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0F645" w14:textId="77777777" w:rsidR="00E8681E" w:rsidRDefault="00E8681E" w:rsidP="00842FC1">
      <w:pPr>
        <w:pStyle w:val="Title"/>
        <w:tabs>
          <w:tab w:val="left" w:pos="7892"/>
        </w:tabs>
        <w:rPr>
          <w:b/>
        </w:rPr>
      </w:pPr>
    </w:p>
    <w:p w14:paraId="01C478BB" w14:textId="77777777" w:rsidR="00842FC1" w:rsidRPr="00486075" w:rsidRDefault="00625C5C" w:rsidP="00842FC1">
      <w:pPr>
        <w:pStyle w:val="Title"/>
        <w:tabs>
          <w:tab w:val="left" w:pos="7892"/>
        </w:tabs>
        <w:rPr>
          <w:b/>
        </w:rPr>
      </w:pPr>
      <w:r w:rsidRPr="00486075">
        <w:rPr>
          <w:noProof/>
        </w:rPr>
        <w:drawing>
          <wp:inline distT="0" distB="0" distL="0" distR="0" wp14:anchorId="017ABAFE" wp14:editId="5C644FE7">
            <wp:extent cx="1531620" cy="633730"/>
            <wp:effectExtent l="0" t="0" r="0" b="0"/>
            <wp:docPr id="1" name="Picture 1" descr="University of Technology logo" title="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hqprint">
                      <a:extLst>
                        <a:ext uri="{28A0092B-C50C-407E-A947-70E740481C1C}">
                          <a14:useLocalDpi xmlns:a14="http://schemas.microsoft.com/office/drawing/2010/main" val="0"/>
                        </a:ext>
                      </a:extLst>
                    </a:blip>
                    <a:srcRect l="11286" t="20649" r="12753" b="28536"/>
                    <a:stretch/>
                  </pic:blipFill>
                  <pic:spPr bwMode="auto">
                    <a:xfrm>
                      <a:off x="0" y="0"/>
                      <a:ext cx="1531620" cy="633730"/>
                    </a:xfrm>
                    <a:prstGeom prst="rect">
                      <a:avLst/>
                    </a:prstGeom>
                    <a:noFill/>
                    <a:ln>
                      <a:noFill/>
                    </a:ln>
                    <a:extLst>
                      <a:ext uri="{53640926-AAD7-44D8-BBD7-CCE9431645EC}">
                        <a14:shadowObscured xmlns:a14="http://schemas.microsoft.com/office/drawing/2010/main"/>
                      </a:ext>
                    </a:extLst>
                  </pic:spPr>
                </pic:pic>
              </a:graphicData>
            </a:graphic>
          </wp:inline>
        </w:drawing>
      </w:r>
      <w:r w:rsidR="003C2833" w:rsidRPr="00486075">
        <w:rPr>
          <w:noProof/>
        </w:rPr>
        <w:drawing>
          <wp:inline distT="0" distB="0" distL="0" distR="0" wp14:anchorId="0F5A4284" wp14:editId="14B6689E">
            <wp:extent cx="1435735" cy="590550"/>
            <wp:effectExtent l="0" t="0" r="0" b="0"/>
            <wp:docPr id="4" name="Picture 4" descr="The Logo for Stewart Brown " title="Stewart Br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b="8251"/>
                    <a:stretch/>
                  </pic:blipFill>
                  <pic:spPr bwMode="auto">
                    <a:xfrm>
                      <a:off x="0" y="0"/>
                      <a:ext cx="1435735" cy="590550"/>
                    </a:xfrm>
                    <a:prstGeom prst="rect">
                      <a:avLst/>
                    </a:prstGeom>
                    <a:ln>
                      <a:noFill/>
                    </a:ln>
                    <a:extLst>
                      <a:ext uri="{53640926-AAD7-44D8-BBD7-CCE9431645EC}">
                        <a14:shadowObscured xmlns:a14="http://schemas.microsoft.com/office/drawing/2010/main"/>
                      </a:ext>
                    </a:extLst>
                  </pic:spPr>
                </pic:pic>
              </a:graphicData>
            </a:graphic>
          </wp:inline>
        </w:drawing>
      </w:r>
    </w:p>
    <w:p w14:paraId="6958523B" w14:textId="77777777" w:rsidR="0014247F" w:rsidRPr="00486075" w:rsidRDefault="0014247F" w:rsidP="00876D74">
      <w:pPr>
        <w:pStyle w:val="Title"/>
        <w:spacing w:before="960"/>
        <w:contextualSpacing w:val="0"/>
        <w:rPr>
          <w:b/>
        </w:rPr>
      </w:pPr>
      <w:r w:rsidRPr="00486075">
        <w:rPr>
          <w:b/>
        </w:rPr>
        <w:t>Residential aged care:</w:t>
      </w:r>
      <w:r w:rsidR="00380368" w:rsidRPr="00486075">
        <w:rPr>
          <w:b/>
        </w:rPr>
        <w:t xml:space="preserve"> </w:t>
      </w:r>
    </w:p>
    <w:p w14:paraId="7C579965" w14:textId="77777777" w:rsidR="00D1647E" w:rsidRPr="00486075" w:rsidRDefault="0052750C" w:rsidP="00380368">
      <w:pPr>
        <w:pStyle w:val="Title"/>
        <w:rPr>
          <w:b/>
        </w:rPr>
      </w:pPr>
      <w:r w:rsidRPr="00486075">
        <w:rPr>
          <w:b/>
        </w:rPr>
        <w:t>Proposed a</w:t>
      </w:r>
      <w:r w:rsidR="00EB28A4" w:rsidRPr="00486075">
        <w:rPr>
          <w:b/>
        </w:rPr>
        <w:t>lternative models for allocating places</w:t>
      </w:r>
    </w:p>
    <w:p w14:paraId="47A4A11E" w14:textId="77777777" w:rsidR="007368E8" w:rsidRPr="00486075" w:rsidRDefault="007368E8" w:rsidP="007368E8">
      <w:pPr>
        <w:pStyle w:val="Subtitle"/>
        <w:rPr>
          <w:rFonts w:ascii="Helvetica" w:hAnsi="Helvetica"/>
          <w:b/>
        </w:rPr>
      </w:pPr>
    </w:p>
    <w:p w14:paraId="11C5C542" w14:textId="77777777" w:rsidR="0052750C" w:rsidRPr="00486075" w:rsidRDefault="0052750C" w:rsidP="0052750C">
      <w:pPr>
        <w:pStyle w:val="Title"/>
        <w:rPr>
          <w:b/>
        </w:rPr>
      </w:pPr>
      <w:r w:rsidRPr="00486075">
        <w:rPr>
          <w:b/>
        </w:rPr>
        <w:t>Discussion paper</w:t>
      </w:r>
    </w:p>
    <w:p w14:paraId="6B2D21C8" w14:textId="77777777" w:rsidR="0052750C" w:rsidRPr="00486075" w:rsidRDefault="0052750C" w:rsidP="0052750C"/>
    <w:p w14:paraId="57C0A3B0" w14:textId="4A5CE79D" w:rsidR="009F6B54" w:rsidRPr="00383D9B" w:rsidRDefault="00FF4BF9" w:rsidP="00383D9B">
      <w:pPr>
        <w:pStyle w:val="Subtitle"/>
        <w:rPr>
          <w:rFonts w:ascii="Helvetica" w:hAnsi="Helvetica"/>
          <w:b/>
          <w:sz w:val="34"/>
        </w:rPr>
      </w:pPr>
      <w:r w:rsidRPr="00486075">
        <w:rPr>
          <w:rFonts w:ascii="Helvetica" w:hAnsi="Helvetica"/>
          <w:b/>
          <w:sz w:val="34"/>
        </w:rPr>
        <w:t>Ju</w:t>
      </w:r>
      <w:r w:rsidR="00085CF2" w:rsidRPr="00486075">
        <w:rPr>
          <w:rFonts w:ascii="Helvetica" w:hAnsi="Helvetica"/>
          <w:b/>
          <w:sz w:val="34"/>
        </w:rPr>
        <w:t>ly</w:t>
      </w:r>
      <w:r w:rsidR="00567215" w:rsidRPr="00486075">
        <w:rPr>
          <w:rFonts w:ascii="Helvetica" w:hAnsi="Helvetica"/>
          <w:b/>
          <w:sz w:val="34"/>
        </w:rPr>
        <w:t xml:space="preserve"> </w:t>
      </w:r>
      <w:r w:rsidR="007368E8" w:rsidRPr="00486075">
        <w:rPr>
          <w:rFonts w:ascii="Helvetica" w:hAnsi="Helvetica"/>
          <w:b/>
          <w:sz w:val="34"/>
        </w:rPr>
        <w:t>2019</w:t>
      </w:r>
    </w:p>
    <w:p w14:paraId="14548B74" w14:textId="77777777" w:rsidR="007368E8" w:rsidRPr="00486075" w:rsidRDefault="007368E8">
      <w:pPr>
        <w:rPr>
          <w:rFonts w:ascii="Helvetica" w:hAnsi="Helvetica" w:cs="Helvetica"/>
        </w:rPr>
      </w:pPr>
      <w:r w:rsidRPr="00486075">
        <w:rPr>
          <w:rFonts w:ascii="Helvetica" w:hAnsi="Helvetica" w:cs="Helvetica"/>
        </w:rPr>
        <w:br w:type="page"/>
      </w:r>
    </w:p>
    <w:sdt>
      <w:sdtPr>
        <w:rPr>
          <w:rFonts w:ascii="Times New Roman" w:eastAsia="Times New Roman" w:hAnsi="Times New Roman" w:cs="Times New Roman"/>
          <w:b w:val="0"/>
          <w:color w:val="auto"/>
          <w:sz w:val="20"/>
          <w:szCs w:val="20"/>
          <w:lang w:eastAsia="en-AU"/>
        </w:rPr>
        <w:id w:val="-711886599"/>
        <w:docPartObj>
          <w:docPartGallery w:val="Table of Contents"/>
          <w:docPartUnique/>
        </w:docPartObj>
      </w:sdtPr>
      <w:sdtEndPr>
        <w:rPr>
          <w:bCs/>
          <w:noProof/>
        </w:rPr>
      </w:sdtEndPr>
      <w:sdtContent>
        <w:p w14:paraId="0A76A5EE" w14:textId="77777777" w:rsidR="00163439" w:rsidRPr="00383D9B" w:rsidRDefault="00B67900" w:rsidP="00383D9B">
          <w:pPr>
            <w:pStyle w:val="Heading1Black"/>
          </w:pPr>
          <w:r w:rsidRPr="00383D9B">
            <w:t>Cont</w:t>
          </w:r>
          <w:bookmarkStart w:id="0" w:name="_GoBack"/>
          <w:bookmarkEnd w:id="0"/>
          <w:r w:rsidRPr="00383D9B">
            <w:t>ents</w:t>
          </w:r>
        </w:p>
        <w:p w14:paraId="04C84533" w14:textId="77777777" w:rsidR="00B67900" w:rsidRPr="00486075" w:rsidRDefault="00B67900" w:rsidP="00B67900">
          <w:pPr>
            <w:rPr>
              <w:rFonts w:ascii="Helvetica" w:hAnsi="Helvetica" w:cs="Helvetica"/>
              <w:b/>
              <w:color w:val="2F5496" w:themeColor="accent1" w:themeShade="BF"/>
              <w:sz w:val="6"/>
              <w:szCs w:val="20"/>
            </w:rPr>
          </w:pPr>
        </w:p>
        <w:p w14:paraId="5D8C3DEA" w14:textId="7726139D" w:rsidR="00661934" w:rsidRPr="00F73396" w:rsidRDefault="0014247F" w:rsidP="00F73396">
          <w:pPr>
            <w:pStyle w:val="TOC1"/>
            <w:rPr>
              <w:rFonts w:eastAsiaTheme="minorEastAsia"/>
            </w:rPr>
          </w:pPr>
          <w:r w:rsidRPr="00486075">
            <w:rPr>
              <w:bCs/>
              <w:sz w:val="20"/>
              <w:szCs w:val="20"/>
            </w:rPr>
            <w:fldChar w:fldCharType="begin"/>
          </w:r>
          <w:r w:rsidRPr="00486075">
            <w:rPr>
              <w:bCs/>
              <w:sz w:val="20"/>
              <w:szCs w:val="20"/>
            </w:rPr>
            <w:instrText xml:space="preserve"> TOC \o "1-2" \h \z \u </w:instrText>
          </w:r>
          <w:r w:rsidRPr="00486075">
            <w:rPr>
              <w:bCs/>
              <w:sz w:val="20"/>
              <w:szCs w:val="20"/>
            </w:rPr>
            <w:fldChar w:fldCharType="separate"/>
          </w:r>
          <w:hyperlink w:anchor="_Toc10739869" w:history="1">
            <w:r w:rsidR="00661934" w:rsidRPr="00F73396">
              <w:rPr>
                <w:rStyle w:val="Hyperlink"/>
                <w:b/>
              </w:rPr>
              <w:t>Purpose of this discussion paper</w:t>
            </w:r>
            <w:r w:rsidR="00661934" w:rsidRPr="00F73396">
              <w:rPr>
                <w:webHidden/>
              </w:rPr>
              <w:tab/>
            </w:r>
            <w:r w:rsidR="00661934" w:rsidRPr="00F73396">
              <w:rPr>
                <w:webHidden/>
              </w:rPr>
              <w:fldChar w:fldCharType="begin"/>
            </w:r>
            <w:r w:rsidR="00661934" w:rsidRPr="00F73396">
              <w:rPr>
                <w:webHidden/>
              </w:rPr>
              <w:instrText xml:space="preserve"> PAGEREF _Toc10739869 \h </w:instrText>
            </w:r>
            <w:r w:rsidR="00661934" w:rsidRPr="00F73396">
              <w:rPr>
                <w:webHidden/>
              </w:rPr>
            </w:r>
            <w:r w:rsidR="00661934" w:rsidRPr="00F73396">
              <w:rPr>
                <w:webHidden/>
              </w:rPr>
              <w:fldChar w:fldCharType="separate"/>
            </w:r>
            <w:r w:rsidR="00185161">
              <w:rPr>
                <w:webHidden/>
              </w:rPr>
              <w:t>3</w:t>
            </w:r>
            <w:r w:rsidR="00661934" w:rsidRPr="00F73396">
              <w:rPr>
                <w:webHidden/>
              </w:rPr>
              <w:fldChar w:fldCharType="end"/>
            </w:r>
          </w:hyperlink>
        </w:p>
        <w:p w14:paraId="683019EA" w14:textId="4B9967C9" w:rsidR="00661934" w:rsidRPr="00661934" w:rsidRDefault="00185161">
          <w:pPr>
            <w:pStyle w:val="TOC2"/>
            <w:tabs>
              <w:tab w:val="right" w:leader="dot" w:pos="9736"/>
            </w:tabs>
            <w:rPr>
              <w:rFonts w:ascii="Helvetica" w:eastAsiaTheme="minorEastAsia" w:hAnsi="Helvetica" w:cs="Helvetica"/>
              <w:noProof/>
              <w:sz w:val="21"/>
              <w:szCs w:val="21"/>
            </w:rPr>
          </w:pPr>
          <w:hyperlink w:anchor="_Toc10739870" w:history="1">
            <w:r w:rsidR="00661934" w:rsidRPr="00661934">
              <w:rPr>
                <w:rStyle w:val="Hyperlink"/>
                <w:rFonts w:ascii="Helvetica" w:hAnsi="Helvetica" w:cs="Helvetica"/>
                <w:noProof/>
                <w:sz w:val="21"/>
                <w:szCs w:val="21"/>
              </w:rPr>
              <w:t>Introduction</w:t>
            </w:r>
            <w:r w:rsidR="00661934" w:rsidRPr="00661934">
              <w:rPr>
                <w:rFonts w:ascii="Helvetica" w:hAnsi="Helvetica" w:cs="Helvetica"/>
                <w:noProof/>
                <w:webHidden/>
                <w:sz w:val="21"/>
                <w:szCs w:val="21"/>
              </w:rPr>
              <w:tab/>
            </w:r>
            <w:r w:rsidR="00661934" w:rsidRPr="00661934">
              <w:rPr>
                <w:rFonts w:ascii="Helvetica" w:hAnsi="Helvetica" w:cs="Helvetica"/>
                <w:noProof/>
                <w:webHidden/>
                <w:sz w:val="21"/>
                <w:szCs w:val="21"/>
              </w:rPr>
              <w:fldChar w:fldCharType="begin"/>
            </w:r>
            <w:r w:rsidR="00661934" w:rsidRPr="00661934">
              <w:rPr>
                <w:rFonts w:ascii="Helvetica" w:hAnsi="Helvetica" w:cs="Helvetica"/>
                <w:noProof/>
                <w:webHidden/>
                <w:sz w:val="21"/>
                <w:szCs w:val="21"/>
              </w:rPr>
              <w:instrText xml:space="preserve"> PAGEREF _Toc10739870 \h </w:instrText>
            </w:r>
            <w:r w:rsidR="00661934" w:rsidRPr="00661934">
              <w:rPr>
                <w:rFonts w:ascii="Helvetica" w:hAnsi="Helvetica" w:cs="Helvetica"/>
                <w:noProof/>
                <w:webHidden/>
                <w:sz w:val="21"/>
                <w:szCs w:val="21"/>
              </w:rPr>
            </w:r>
            <w:r w:rsidR="00661934" w:rsidRPr="00661934">
              <w:rPr>
                <w:rFonts w:ascii="Helvetica" w:hAnsi="Helvetica" w:cs="Helvetica"/>
                <w:noProof/>
                <w:webHidden/>
                <w:sz w:val="21"/>
                <w:szCs w:val="21"/>
              </w:rPr>
              <w:fldChar w:fldCharType="separate"/>
            </w:r>
            <w:r>
              <w:rPr>
                <w:rFonts w:ascii="Helvetica" w:hAnsi="Helvetica" w:cs="Helvetica"/>
                <w:noProof/>
                <w:webHidden/>
                <w:sz w:val="21"/>
                <w:szCs w:val="21"/>
              </w:rPr>
              <w:t>3</w:t>
            </w:r>
            <w:r w:rsidR="00661934" w:rsidRPr="00661934">
              <w:rPr>
                <w:rFonts w:ascii="Helvetica" w:hAnsi="Helvetica" w:cs="Helvetica"/>
                <w:noProof/>
                <w:webHidden/>
                <w:sz w:val="21"/>
                <w:szCs w:val="21"/>
              </w:rPr>
              <w:fldChar w:fldCharType="end"/>
            </w:r>
          </w:hyperlink>
        </w:p>
        <w:p w14:paraId="185F1308" w14:textId="0C4BD05B" w:rsidR="00661934" w:rsidRPr="00661934" w:rsidRDefault="00185161">
          <w:pPr>
            <w:pStyle w:val="TOC2"/>
            <w:tabs>
              <w:tab w:val="right" w:leader="dot" w:pos="9736"/>
            </w:tabs>
            <w:rPr>
              <w:rFonts w:ascii="Helvetica" w:eastAsiaTheme="minorEastAsia" w:hAnsi="Helvetica" w:cs="Helvetica"/>
              <w:noProof/>
              <w:sz w:val="21"/>
              <w:szCs w:val="21"/>
            </w:rPr>
          </w:pPr>
          <w:hyperlink w:anchor="_Toc10739871" w:history="1">
            <w:r w:rsidR="00661934" w:rsidRPr="00661934">
              <w:rPr>
                <w:rStyle w:val="Hyperlink"/>
                <w:rFonts w:ascii="Helvetica" w:hAnsi="Helvetica" w:cs="Helvetica"/>
                <w:noProof/>
                <w:sz w:val="21"/>
                <w:szCs w:val="21"/>
              </w:rPr>
              <w:t>Why we are consulting</w:t>
            </w:r>
            <w:r w:rsidR="00661934" w:rsidRPr="00661934">
              <w:rPr>
                <w:rFonts w:ascii="Helvetica" w:hAnsi="Helvetica" w:cs="Helvetica"/>
                <w:noProof/>
                <w:webHidden/>
                <w:sz w:val="21"/>
                <w:szCs w:val="21"/>
              </w:rPr>
              <w:tab/>
            </w:r>
            <w:r w:rsidR="00661934" w:rsidRPr="00661934">
              <w:rPr>
                <w:rFonts w:ascii="Helvetica" w:hAnsi="Helvetica" w:cs="Helvetica"/>
                <w:noProof/>
                <w:webHidden/>
                <w:sz w:val="21"/>
                <w:szCs w:val="21"/>
              </w:rPr>
              <w:fldChar w:fldCharType="begin"/>
            </w:r>
            <w:r w:rsidR="00661934" w:rsidRPr="00661934">
              <w:rPr>
                <w:rFonts w:ascii="Helvetica" w:hAnsi="Helvetica" w:cs="Helvetica"/>
                <w:noProof/>
                <w:webHidden/>
                <w:sz w:val="21"/>
                <w:szCs w:val="21"/>
              </w:rPr>
              <w:instrText xml:space="preserve"> PAGEREF _Toc10739871 \h </w:instrText>
            </w:r>
            <w:r w:rsidR="00661934" w:rsidRPr="00661934">
              <w:rPr>
                <w:rFonts w:ascii="Helvetica" w:hAnsi="Helvetica" w:cs="Helvetica"/>
                <w:noProof/>
                <w:webHidden/>
                <w:sz w:val="21"/>
                <w:szCs w:val="21"/>
              </w:rPr>
            </w:r>
            <w:r w:rsidR="00661934" w:rsidRPr="00661934">
              <w:rPr>
                <w:rFonts w:ascii="Helvetica" w:hAnsi="Helvetica" w:cs="Helvetica"/>
                <w:noProof/>
                <w:webHidden/>
                <w:sz w:val="21"/>
                <w:szCs w:val="21"/>
              </w:rPr>
              <w:fldChar w:fldCharType="separate"/>
            </w:r>
            <w:r>
              <w:rPr>
                <w:rFonts w:ascii="Helvetica" w:hAnsi="Helvetica" w:cs="Helvetica"/>
                <w:noProof/>
                <w:webHidden/>
                <w:sz w:val="21"/>
                <w:szCs w:val="21"/>
              </w:rPr>
              <w:t>3</w:t>
            </w:r>
            <w:r w:rsidR="00661934" w:rsidRPr="00661934">
              <w:rPr>
                <w:rFonts w:ascii="Helvetica" w:hAnsi="Helvetica" w:cs="Helvetica"/>
                <w:noProof/>
                <w:webHidden/>
                <w:sz w:val="21"/>
                <w:szCs w:val="21"/>
              </w:rPr>
              <w:fldChar w:fldCharType="end"/>
            </w:r>
          </w:hyperlink>
        </w:p>
        <w:p w14:paraId="1269D866" w14:textId="63935526" w:rsidR="00661934" w:rsidRPr="00661934" w:rsidRDefault="00185161">
          <w:pPr>
            <w:pStyle w:val="TOC2"/>
            <w:tabs>
              <w:tab w:val="right" w:leader="dot" w:pos="9736"/>
            </w:tabs>
            <w:rPr>
              <w:rFonts w:ascii="Helvetica" w:eastAsiaTheme="minorEastAsia" w:hAnsi="Helvetica" w:cs="Helvetica"/>
              <w:noProof/>
              <w:sz w:val="21"/>
              <w:szCs w:val="21"/>
            </w:rPr>
          </w:pPr>
          <w:hyperlink w:anchor="_Toc10739872" w:history="1">
            <w:r w:rsidR="00661934" w:rsidRPr="00661934">
              <w:rPr>
                <w:rStyle w:val="Hyperlink"/>
                <w:rFonts w:ascii="Helvetica" w:hAnsi="Helvetica" w:cs="Helvetica"/>
                <w:noProof/>
                <w:sz w:val="21"/>
                <w:szCs w:val="21"/>
              </w:rPr>
              <w:t>How to have your say</w:t>
            </w:r>
            <w:r w:rsidR="00661934" w:rsidRPr="00661934">
              <w:rPr>
                <w:rFonts w:ascii="Helvetica" w:hAnsi="Helvetica" w:cs="Helvetica"/>
                <w:noProof/>
                <w:webHidden/>
                <w:sz w:val="21"/>
                <w:szCs w:val="21"/>
              </w:rPr>
              <w:tab/>
            </w:r>
            <w:r w:rsidR="00661934" w:rsidRPr="00661934">
              <w:rPr>
                <w:rFonts w:ascii="Helvetica" w:hAnsi="Helvetica" w:cs="Helvetica"/>
                <w:noProof/>
                <w:webHidden/>
                <w:sz w:val="21"/>
                <w:szCs w:val="21"/>
              </w:rPr>
              <w:fldChar w:fldCharType="begin"/>
            </w:r>
            <w:r w:rsidR="00661934" w:rsidRPr="00661934">
              <w:rPr>
                <w:rFonts w:ascii="Helvetica" w:hAnsi="Helvetica" w:cs="Helvetica"/>
                <w:noProof/>
                <w:webHidden/>
                <w:sz w:val="21"/>
                <w:szCs w:val="21"/>
              </w:rPr>
              <w:instrText xml:space="preserve"> PAGEREF _Toc10739872 \h </w:instrText>
            </w:r>
            <w:r w:rsidR="00661934" w:rsidRPr="00661934">
              <w:rPr>
                <w:rFonts w:ascii="Helvetica" w:hAnsi="Helvetica" w:cs="Helvetica"/>
                <w:noProof/>
                <w:webHidden/>
                <w:sz w:val="21"/>
                <w:szCs w:val="21"/>
              </w:rPr>
            </w:r>
            <w:r w:rsidR="00661934" w:rsidRPr="00661934">
              <w:rPr>
                <w:rFonts w:ascii="Helvetica" w:hAnsi="Helvetica" w:cs="Helvetica"/>
                <w:noProof/>
                <w:webHidden/>
                <w:sz w:val="21"/>
                <w:szCs w:val="21"/>
              </w:rPr>
              <w:fldChar w:fldCharType="separate"/>
            </w:r>
            <w:r>
              <w:rPr>
                <w:rFonts w:ascii="Helvetica" w:hAnsi="Helvetica" w:cs="Helvetica"/>
                <w:noProof/>
                <w:webHidden/>
                <w:sz w:val="21"/>
                <w:szCs w:val="21"/>
              </w:rPr>
              <w:t>3</w:t>
            </w:r>
            <w:r w:rsidR="00661934" w:rsidRPr="00661934">
              <w:rPr>
                <w:rFonts w:ascii="Helvetica" w:hAnsi="Helvetica" w:cs="Helvetica"/>
                <w:noProof/>
                <w:webHidden/>
                <w:sz w:val="21"/>
                <w:szCs w:val="21"/>
              </w:rPr>
              <w:fldChar w:fldCharType="end"/>
            </w:r>
          </w:hyperlink>
        </w:p>
        <w:p w14:paraId="019F8744" w14:textId="6654EEE5" w:rsidR="00661934" w:rsidRPr="00F73396" w:rsidRDefault="00185161" w:rsidP="00F73396">
          <w:pPr>
            <w:pStyle w:val="TOC1"/>
            <w:rPr>
              <w:rFonts w:eastAsiaTheme="minorEastAsia"/>
            </w:rPr>
          </w:pPr>
          <w:hyperlink w:anchor="_Toc10739873" w:history="1">
            <w:r w:rsidR="00661934" w:rsidRPr="00F73396">
              <w:rPr>
                <w:rStyle w:val="Hyperlink"/>
                <w:b/>
              </w:rPr>
              <w:t>Context and scope of impact analysis</w:t>
            </w:r>
            <w:r w:rsidR="00661934" w:rsidRPr="00F73396">
              <w:rPr>
                <w:webHidden/>
              </w:rPr>
              <w:tab/>
            </w:r>
            <w:r w:rsidR="00661934" w:rsidRPr="00F73396">
              <w:rPr>
                <w:webHidden/>
              </w:rPr>
              <w:fldChar w:fldCharType="begin"/>
            </w:r>
            <w:r w:rsidR="00661934" w:rsidRPr="00F73396">
              <w:rPr>
                <w:webHidden/>
              </w:rPr>
              <w:instrText xml:space="preserve"> PAGEREF _Toc10739873 \h </w:instrText>
            </w:r>
            <w:r w:rsidR="00661934" w:rsidRPr="00F73396">
              <w:rPr>
                <w:webHidden/>
              </w:rPr>
            </w:r>
            <w:r w:rsidR="00661934" w:rsidRPr="00F73396">
              <w:rPr>
                <w:webHidden/>
              </w:rPr>
              <w:fldChar w:fldCharType="separate"/>
            </w:r>
            <w:r>
              <w:rPr>
                <w:webHidden/>
              </w:rPr>
              <w:t>4</w:t>
            </w:r>
            <w:r w:rsidR="00661934" w:rsidRPr="00F73396">
              <w:rPr>
                <w:webHidden/>
              </w:rPr>
              <w:fldChar w:fldCharType="end"/>
            </w:r>
          </w:hyperlink>
        </w:p>
        <w:p w14:paraId="6014F6BF" w14:textId="01D61877" w:rsidR="00661934" w:rsidRPr="00661934" w:rsidRDefault="00185161">
          <w:pPr>
            <w:pStyle w:val="TOC2"/>
            <w:tabs>
              <w:tab w:val="right" w:leader="dot" w:pos="9736"/>
            </w:tabs>
            <w:rPr>
              <w:rFonts w:ascii="Helvetica" w:eastAsiaTheme="minorEastAsia" w:hAnsi="Helvetica" w:cs="Helvetica"/>
              <w:noProof/>
              <w:sz w:val="21"/>
              <w:szCs w:val="21"/>
            </w:rPr>
          </w:pPr>
          <w:hyperlink w:anchor="_Toc10739874" w:history="1">
            <w:r w:rsidR="00661934" w:rsidRPr="00661934">
              <w:rPr>
                <w:rStyle w:val="Hyperlink"/>
                <w:rFonts w:ascii="Helvetica" w:hAnsi="Helvetica" w:cs="Helvetica"/>
                <w:noProof/>
                <w:sz w:val="21"/>
                <w:szCs w:val="21"/>
              </w:rPr>
              <w:t>Moving to a consumer demand driven market</w:t>
            </w:r>
            <w:r w:rsidR="00661934" w:rsidRPr="00661934">
              <w:rPr>
                <w:rFonts w:ascii="Helvetica" w:hAnsi="Helvetica" w:cs="Helvetica"/>
                <w:noProof/>
                <w:webHidden/>
                <w:sz w:val="21"/>
                <w:szCs w:val="21"/>
              </w:rPr>
              <w:tab/>
            </w:r>
            <w:r w:rsidR="00661934" w:rsidRPr="00661934">
              <w:rPr>
                <w:rFonts w:ascii="Helvetica" w:hAnsi="Helvetica" w:cs="Helvetica"/>
                <w:noProof/>
                <w:webHidden/>
                <w:sz w:val="21"/>
                <w:szCs w:val="21"/>
              </w:rPr>
              <w:fldChar w:fldCharType="begin"/>
            </w:r>
            <w:r w:rsidR="00661934" w:rsidRPr="00661934">
              <w:rPr>
                <w:rFonts w:ascii="Helvetica" w:hAnsi="Helvetica" w:cs="Helvetica"/>
                <w:noProof/>
                <w:webHidden/>
                <w:sz w:val="21"/>
                <w:szCs w:val="21"/>
              </w:rPr>
              <w:instrText xml:space="preserve"> PAGEREF _Toc10739874 \h </w:instrText>
            </w:r>
            <w:r w:rsidR="00661934" w:rsidRPr="00661934">
              <w:rPr>
                <w:rFonts w:ascii="Helvetica" w:hAnsi="Helvetica" w:cs="Helvetica"/>
                <w:noProof/>
                <w:webHidden/>
                <w:sz w:val="21"/>
                <w:szCs w:val="21"/>
              </w:rPr>
            </w:r>
            <w:r w:rsidR="00661934" w:rsidRPr="00661934">
              <w:rPr>
                <w:rFonts w:ascii="Helvetica" w:hAnsi="Helvetica" w:cs="Helvetica"/>
                <w:noProof/>
                <w:webHidden/>
                <w:sz w:val="21"/>
                <w:szCs w:val="21"/>
              </w:rPr>
              <w:fldChar w:fldCharType="separate"/>
            </w:r>
            <w:r>
              <w:rPr>
                <w:rFonts w:ascii="Helvetica" w:hAnsi="Helvetica" w:cs="Helvetica"/>
                <w:noProof/>
                <w:webHidden/>
                <w:sz w:val="21"/>
                <w:szCs w:val="21"/>
              </w:rPr>
              <w:t>4</w:t>
            </w:r>
            <w:r w:rsidR="00661934" w:rsidRPr="00661934">
              <w:rPr>
                <w:rFonts w:ascii="Helvetica" w:hAnsi="Helvetica" w:cs="Helvetica"/>
                <w:noProof/>
                <w:webHidden/>
                <w:sz w:val="21"/>
                <w:szCs w:val="21"/>
              </w:rPr>
              <w:fldChar w:fldCharType="end"/>
            </w:r>
          </w:hyperlink>
        </w:p>
        <w:p w14:paraId="1F4ADC53" w14:textId="0E9B6B6E" w:rsidR="00661934" w:rsidRPr="00661934" w:rsidRDefault="00185161">
          <w:pPr>
            <w:pStyle w:val="TOC2"/>
            <w:tabs>
              <w:tab w:val="right" w:leader="dot" w:pos="9736"/>
            </w:tabs>
            <w:rPr>
              <w:rFonts w:ascii="Helvetica" w:eastAsiaTheme="minorEastAsia" w:hAnsi="Helvetica" w:cs="Helvetica"/>
              <w:noProof/>
              <w:sz w:val="21"/>
              <w:szCs w:val="21"/>
            </w:rPr>
          </w:pPr>
          <w:hyperlink w:anchor="_Toc10739875" w:history="1">
            <w:r w:rsidR="00661934" w:rsidRPr="00661934">
              <w:rPr>
                <w:rStyle w:val="Hyperlink"/>
                <w:rFonts w:ascii="Helvetica" w:hAnsi="Helvetica" w:cs="Helvetica"/>
                <w:noProof/>
                <w:sz w:val="21"/>
                <w:szCs w:val="21"/>
              </w:rPr>
              <w:t>Recommendations for reform</w:t>
            </w:r>
            <w:r w:rsidR="00661934" w:rsidRPr="00661934">
              <w:rPr>
                <w:rFonts w:ascii="Helvetica" w:hAnsi="Helvetica" w:cs="Helvetica"/>
                <w:noProof/>
                <w:webHidden/>
                <w:sz w:val="21"/>
                <w:szCs w:val="21"/>
              </w:rPr>
              <w:tab/>
            </w:r>
            <w:r w:rsidR="00661934" w:rsidRPr="00661934">
              <w:rPr>
                <w:rFonts w:ascii="Helvetica" w:hAnsi="Helvetica" w:cs="Helvetica"/>
                <w:noProof/>
                <w:webHidden/>
                <w:sz w:val="21"/>
                <w:szCs w:val="21"/>
              </w:rPr>
              <w:fldChar w:fldCharType="begin"/>
            </w:r>
            <w:r w:rsidR="00661934" w:rsidRPr="00661934">
              <w:rPr>
                <w:rFonts w:ascii="Helvetica" w:hAnsi="Helvetica" w:cs="Helvetica"/>
                <w:noProof/>
                <w:webHidden/>
                <w:sz w:val="21"/>
                <w:szCs w:val="21"/>
              </w:rPr>
              <w:instrText xml:space="preserve"> PAGEREF _Toc10739875 \h </w:instrText>
            </w:r>
            <w:r w:rsidR="00661934" w:rsidRPr="00661934">
              <w:rPr>
                <w:rFonts w:ascii="Helvetica" w:hAnsi="Helvetica" w:cs="Helvetica"/>
                <w:noProof/>
                <w:webHidden/>
                <w:sz w:val="21"/>
                <w:szCs w:val="21"/>
              </w:rPr>
            </w:r>
            <w:r w:rsidR="00661934" w:rsidRPr="00661934">
              <w:rPr>
                <w:rFonts w:ascii="Helvetica" w:hAnsi="Helvetica" w:cs="Helvetica"/>
                <w:noProof/>
                <w:webHidden/>
                <w:sz w:val="21"/>
                <w:szCs w:val="21"/>
              </w:rPr>
              <w:fldChar w:fldCharType="separate"/>
            </w:r>
            <w:r>
              <w:rPr>
                <w:rFonts w:ascii="Helvetica" w:hAnsi="Helvetica" w:cs="Helvetica"/>
                <w:noProof/>
                <w:webHidden/>
                <w:sz w:val="21"/>
                <w:szCs w:val="21"/>
              </w:rPr>
              <w:t>4</w:t>
            </w:r>
            <w:r w:rsidR="00661934" w:rsidRPr="00661934">
              <w:rPr>
                <w:rFonts w:ascii="Helvetica" w:hAnsi="Helvetica" w:cs="Helvetica"/>
                <w:noProof/>
                <w:webHidden/>
                <w:sz w:val="21"/>
                <w:szCs w:val="21"/>
              </w:rPr>
              <w:fldChar w:fldCharType="end"/>
            </w:r>
          </w:hyperlink>
        </w:p>
        <w:p w14:paraId="15F3206A" w14:textId="315EEB58" w:rsidR="00661934" w:rsidRPr="00661934" w:rsidRDefault="00185161">
          <w:pPr>
            <w:pStyle w:val="TOC2"/>
            <w:tabs>
              <w:tab w:val="right" w:leader="dot" w:pos="9736"/>
            </w:tabs>
            <w:rPr>
              <w:rFonts w:ascii="Helvetica" w:eastAsiaTheme="minorEastAsia" w:hAnsi="Helvetica" w:cs="Helvetica"/>
              <w:noProof/>
              <w:sz w:val="21"/>
              <w:szCs w:val="21"/>
            </w:rPr>
          </w:pPr>
          <w:hyperlink w:anchor="_Toc10739876" w:history="1">
            <w:r w:rsidR="00661934" w:rsidRPr="00661934">
              <w:rPr>
                <w:rStyle w:val="Hyperlink"/>
                <w:rFonts w:ascii="Helvetica" w:hAnsi="Helvetica" w:cs="Helvetica"/>
                <w:noProof/>
                <w:sz w:val="21"/>
                <w:szCs w:val="21"/>
              </w:rPr>
              <w:t>Key linkages to other reforms</w:t>
            </w:r>
            <w:r w:rsidR="00661934" w:rsidRPr="00661934">
              <w:rPr>
                <w:rFonts w:ascii="Helvetica" w:hAnsi="Helvetica" w:cs="Helvetica"/>
                <w:noProof/>
                <w:webHidden/>
                <w:sz w:val="21"/>
                <w:szCs w:val="21"/>
              </w:rPr>
              <w:tab/>
            </w:r>
            <w:r w:rsidR="00661934" w:rsidRPr="00661934">
              <w:rPr>
                <w:rFonts w:ascii="Helvetica" w:hAnsi="Helvetica" w:cs="Helvetica"/>
                <w:noProof/>
                <w:webHidden/>
                <w:sz w:val="21"/>
                <w:szCs w:val="21"/>
              </w:rPr>
              <w:fldChar w:fldCharType="begin"/>
            </w:r>
            <w:r w:rsidR="00661934" w:rsidRPr="00661934">
              <w:rPr>
                <w:rFonts w:ascii="Helvetica" w:hAnsi="Helvetica" w:cs="Helvetica"/>
                <w:noProof/>
                <w:webHidden/>
                <w:sz w:val="21"/>
                <w:szCs w:val="21"/>
              </w:rPr>
              <w:instrText xml:space="preserve"> PAGEREF _Toc10739876 \h </w:instrText>
            </w:r>
            <w:r w:rsidR="00661934" w:rsidRPr="00661934">
              <w:rPr>
                <w:rFonts w:ascii="Helvetica" w:hAnsi="Helvetica" w:cs="Helvetica"/>
                <w:noProof/>
                <w:webHidden/>
                <w:sz w:val="21"/>
                <w:szCs w:val="21"/>
              </w:rPr>
            </w:r>
            <w:r w:rsidR="00661934" w:rsidRPr="00661934">
              <w:rPr>
                <w:rFonts w:ascii="Helvetica" w:hAnsi="Helvetica" w:cs="Helvetica"/>
                <w:noProof/>
                <w:webHidden/>
                <w:sz w:val="21"/>
                <w:szCs w:val="21"/>
              </w:rPr>
              <w:fldChar w:fldCharType="separate"/>
            </w:r>
            <w:r>
              <w:rPr>
                <w:rFonts w:ascii="Helvetica" w:hAnsi="Helvetica" w:cs="Helvetica"/>
                <w:noProof/>
                <w:webHidden/>
                <w:sz w:val="21"/>
                <w:szCs w:val="21"/>
              </w:rPr>
              <w:t>5</w:t>
            </w:r>
            <w:r w:rsidR="00661934" w:rsidRPr="00661934">
              <w:rPr>
                <w:rFonts w:ascii="Helvetica" w:hAnsi="Helvetica" w:cs="Helvetica"/>
                <w:noProof/>
                <w:webHidden/>
                <w:sz w:val="21"/>
                <w:szCs w:val="21"/>
              </w:rPr>
              <w:fldChar w:fldCharType="end"/>
            </w:r>
          </w:hyperlink>
        </w:p>
        <w:p w14:paraId="2B2F4831" w14:textId="7C55A6E3" w:rsidR="00661934" w:rsidRPr="00661934" w:rsidRDefault="00185161">
          <w:pPr>
            <w:pStyle w:val="TOC2"/>
            <w:tabs>
              <w:tab w:val="right" w:leader="dot" w:pos="9736"/>
            </w:tabs>
            <w:rPr>
              <w:rFonts w:ascii="Helvetica" w:eastAsiaTheme="minorEastAsia" w:hAnsi="Helvetica" w:cs="Helvetica"/>
              <w:noProof/>
              <w:sz w:val="21"/>
              <w:szCs w:val="21"/>
            </w:rPr>
          </w:pPr>
          <w:hyperlink w:anchor="_Toc10739877" w:history="1">
            <w:r w:rsidR="00661934" w:rsidRPr="00661934">
              <w:rPr>
                <w:rStyle w:val="Hyperlink"/>
                <w:rFonts w:ascii="Helvetica" w:hAnsi="Helvetica" w:cs="Helvetica"/>
                <w:noProof/>
                <w:sz w:val="21"/>
                <w:szCs w:val="21"/>
              </w:rPr>
              <w:t>Out of scope</w:t>
            </w:r>
            <w:r w:rsidR="00661934" w:rsidRPr="00661934">
              <w:rPr>
                <w:rFonts w:ascii="Helvetica" w:hAnsi="Helvetica" w:cs="Helvetica"/>
                <w:noProof/>
                <w:webHidden/>
                <w:sz w:val="21"/>
                <w:szCs w:val="21"/>
              </w:rPr>
              <w:tab/>
            </w:r>
            <w:r w:rsidR="00661934" w:rsidRPr="00661934">
              <w:rPr>
                <w:rFonts w:ascii="Helvetica" w:hAnsi="Helvetica" w:cs="Helvetica"/>
                <w:noProof/>
                <w:webHidden/>
                <w:sz w:val="21"/>
                <w:szCs w:val="21"/>
              </w:rPr>
              <w:fldChar w:fldCharType="begin"/>
            </w:r>
            <w:r w:rsidR="00661934" w:rsidRPr="00661934">
              <w:rPr>
                <w:rFonts w:ascii="Helvetica" w:hAnsi="Helvetica" w:cs="Helvetica"/>
                <w:noProof/>
                <w:webHidden/>
                <w:sz w:val="21"/>
                <w:szCs w:val="21"/>
              </w:rPr>
              <w:instrText xml:space="preserve"> PAGEREF _Toc10739877 \h </w:instrText>
            </w:r>
            <w:r w:rsidR="00661934" w:rsidRPr="00661934">
              <w:rPr>
                <w:rFonts w:ascii="Helvetica" w:hAnsi="Helvetica" w:cs="Helvetica"/>
                <w:noProof/>
                <w:webHidden/>
                <w:sz w:val="21"/>
                <w:szCs w:val="21"/>
              </w:rPr>
            </w:r>
            <w:r w:rsidR="00661934" w:rsidRPr="00661934">
              <w:rPr>
                <w:rFonts w:ascii="Helvetica" w:hAnsi="Helvetica" w:cs="Helvetica"/>
                <w:noProof/>
                <w:webHidden/>
                <w:sz w:val="21"/>
                <w:szCs w:val="21"/>
              </w:rPr>
              <w:fldChar w:fldCharType="separate"/>
            </w:r>
            <w:r>
              <w:rPr>
                <w:rFonts w:ascii="Helvetica" w:hAnsi="Helvetica" w:cs="Helvetica"/>
                <w:noProof/>
                <w:webHidden/>
                <w:sz w:val="21"/>
                <w:szCs w:val="21"/>
              </w:rPr>
              <w:t>6</w:t>
            </w:r>
            <w:r w:rsidR="00661934" w:rsidRPr="00661934">
              <w:rPr>
                <w:rFonts w:ascii="Helvetica" w:hAnsi="Helvetica" w:cs="Helvetica"/>
                <w:noProof/>
                <w:webHidden/>
                <w:sz w:val="21"/>
                <w:szCs w:val="21"/>
              </w:rPr>
              <w:fldChar w:fldCharType="end"/>
            </w:r>
          </w:hyperlink>
        </w:p>
        <w:p w14:paraId="4FF156CB" w14:textId="70559D72" w:rsidR="00661934" w:rsidRPr="00F73396" w:rsidRDefault="00185161" w:rsidP="00F73396">
          <w:pPr>
            <w:pStyle w:val="TOC1"/>
            <w:rPr>
              <w:rFonts w:eastAsiaTheme="minorEastAsia"/>
            </w:rPr>
          </w:pPr>
          <w:hyperlink w:anchor="_Toc10739878" w:history="1">
            <w:r w:rsidR="00661934" w:rsidRPr="00F73396">
              <w:rPr>
                <w:rStyle w:val="Hyperlink"/>
                <w:b/>
                <w:color w:val="auto"/>
              </w:rPr>
              <w:t>Current arrangements</w:t>
            </w:r>
            <w:r w:rsidR="00661934" w:rsidRPr="00F73396">
              <w:rPr>
                <w:webHidden/>
              </w:rPr>
              <w:tab/>
            </w:r>
            <w:r w:rsidR="00661934" w:rsidRPr="00F73396">
              <w:rPr>
                <w:webHidden/>
              </w:rPr>
              <w:fldChar w:fldCharType="begin"/>
            </w:r>
            <w:r w:rsidR="00661934" w:rsidRPr="00F73396">
              <w:rPr>
                <w:webHidden/>
              </w:rPr>
              <w:instrText xml:space="preserve"> PAGEREF _Toc10739878 \h </w:instrText>
            </w:r>
            <w:r w:rsidR="00661934" w:rsidRPr="00F73396">
              <w:rPr>
                <w:webHidden/>
              </w:rPr>
            </w:r>
            <w:r w:rsidR="00661934" w:rsidRPr="00F73396">
              <w:rPr>
                <w:webHidden/>
              </w:rPr>
              <w:fldChar w:fldCharType="separate"/>
            </w:r>
            <w:r>
              <w:rPr>
                <w:webHidden/>
              </w:rPr>
              <w:t>7</w:t>
            </w:r>
            <w:r w:rsidR="00661934" w:rsidRPr="00F73396">
              <w:rPr>
                <w:webHidden/>
              </w:rPr>
              <w:fldChar w:fldCharType="end"/>
            </w:r>
          </w:hyperlink>
        </w:p>
        <w:p w14:paraId="789B7F29" w14:textId="0D0E5656" w:rsidR="00661934" w:rsidRPr="00661934" w:rsidRDefault="00185161">
          <w:pPr>
            <w:pStyle w:val="TOC2"/>
            <w:tabs>
              <w:tab w:val="right" w:leader="dot" w:pos="9736"/>
            </w:tabs>
            <w:rPr>
              <w:rFonts w:ascii="Helvetica" w:eastAsiaTheme="minorEastAsia" w:hAnsi="Helvetica" w:cs="Helvetica"/>
              <w:noProof/>
              <w:sz w:val="21"/>
              <w:szCs w:val="21"/>
            </w:rPr>
          </w:pPr>
          <w:hyperlink w:anchor="_Toc10739879" w:history="1">
            <w:r w:rsidR="00661934" w:rsidRPr="00661934">
              <w:rPr>
                <w:rStyle w:val="Hyperlink"/>
                <w:rFonts w:ascii="Helvetica" w:hAnsi="Helvetica" w:cs="Helvetica"/>
                <w:noProof/>
                <w:sz w:val="21"/>
                <w:szCs w:val="21"/>
              </w:rPr>
              <w:t>Aged Care Approvals Round</w:t>
            </w:r>
            <w:r w:rsidR="00661934" w:rsidRPr="00661934">
              <w:rPr>
                <w:rFonts w:ascii="Helvetica" w:hAnsi="Helvetica" w:cs="Helvetica"/>
                <w:noProof/>
                <w:webHidden/>
                <w:sz w:val="21"/>
                <w:szCs w:val="21"/>
              </w:rPr>
              <w:tab/>
            </w:r>
            <w:r w:rsidR="00661934" w:rsidRPr="00661934">
              <w:rPr>
                <w:rFonts w:ascii="Helvetica" w:hAnsi="Helvetica" w:cs="Helvetica"/>
                <w:noProof/>
                <w:webHidden/>
                <w:sz w:val="21"/>
                <w:szCs w:val="21"/>
              </w:rPr>
              <w:fldChar w:fldCharType="begin"/>
            </w:r>
            <w:r w:rsidR="00661934" w:rsidRPr="00661934">
              <w:rPr>
                <w:rFonts w:ascii="Helvetica" w:hAnsi="Helvetica" w:cs="Helvetica"/>
                <w:noProof/>
                <w:webHidden/>
                <w:sz w:val="21"/>
                <w:szCs w:val="21"/>
              </w:rPr>
              <w:instrText xml:space="preserve"> PAGEREF _Toc10739879 \h </w:instrText>
            </w:r>
            <w:r w:rsidR="00661934" w:rsidRPr="00661934">
              <w:rPr>
                <w:rFonts w:ascii="Helvetica" w:hAnsi="Helvetica" w:cs="Helvetica"/>
                <w:noProof/>
                <w:webHidden/>
                <w:sz w:val="21"/>
                <w:szCs w:val="21"/>
              </w:rPr>
            </w:r>
            <w:r w:rsidR="00661934" w:rsidRPr="00661934">
              <w:rPr>
                <w:rFonts w:ascii="Helvetica" w:hAnsi="Helvetica" w:cs="Helvetica"/>
                <w:noProof/>
                <w:webHidden/>
                <w:sz w:val="21"/>
                <w:szCs w:val="21"/>
              </w:rPr>
              <w:fldChar w:fldCharType="separate"/>
            </w:r>
            <w:r>
              <w:rPr>
                <w:rFonts w:ascii="Helvetica" w:hAnsi="Helvetica" w:cs="Helvetica"/>
                <w:noProof/>
                <w:webHidden/>
                <w:sz w:val="21"/>
                <w:szCs w:val="21"/>
              </w:rPr>
              <w:t>8</w:t>
            </w:r>
            <w:r w:rsidR="00661934" w:rsidRPr="00661934">
              <w:rPr>
                <w:rFonts w:ascii="Helvetica" w:hAnsi="Helvetica" w:cs="Helvetica"/>
                <w:noProof/>
                <w:webHidden/>
                <w:sz w:val="21"/>
                <w:szCs w:val="21"/>
              </w:rPr>
              <w:fldChar w:fldCharType="end"/>
            </w:r>
          </w:hyperlink>
        </w:p>
        <w:p w14:paraId="006A4ACC" w14:textId="5524B89E" w:rsidR="00661934" w:rsidRPr="00661934" w:rsidRDefault="00185161">
          <w:pPr>
            <w:pStyle w:val="TOC2"/>
            <w:tabs>
              <w:tab w:val="right" w:leader="dot" w:pos="9736"/>
            </w:tabs>
            <w:rPr>
              <w:rFonts w:ascii="Helvetica" w:eastAsiaTheme="minorEastAsia" w:hAnsi="Helvetica" w:cs="Helvetica"/>
              <w:noProof/>
              <w:sz w:val="21"/>
              <w:szCs w:val="21"/>
            </w:rPr>
          </w:pPr>
          <w:hyperlink w:anchor="_Toc10739880" w:history="1">
            <w:r w:rsidR="00661934" w:rsidRPr="00661934">
              <w:rPr>
                <w:rStyle w:val="Hyperlink"/>
                <w:rFonts w:ascii="Helvetica" w:hAnsi="Helvetica" w:cs="Helvetica"/>
                <w:noProof/>
                <w:sz w:val="21"/>
                <w:szCs w:val="21"/>
              </w:rPr>
              <w:t>Accessing residential aged care - consumers’ perspective</w:t>
            </w:r>
            <w:r w:rsidR="00661934" w:rsidRPr="00661934">
              <w:rPr>
                <w:rFonts w:ascii="Helvetica" w:hAnsi="Helvetica" w:cs="Helvetica"/>
                <w:noProof/>
                <w:webHidden/>
                <w:sz w:val="21"/>
                <w:szCs w:val="21"/>
              </w:rPr>
              <w:tab/>
            </w:r>
            <w:r w:rsidR="00661934" w:rsidRPr="00661934">
              <w:rPr>
                <w:rFonts w:ascii="Helvetica" w:hAnsi="Helvetica" w:cs="Helvetica"/>
                <w:noProof/>
                <w:webHidden/>
                <w:sz w:val="21"/>
                <w:szCs w:val="21"/>
              </w:rPr>
              <w:fldChar w:fldCharType="begin"/>
            </w:r>
            <w:r w:rsidR="00661934" w:rsidRPr="00661934">
              <w:rPr>
                <w:rFonts w:ascii="Helvetica" w:hAnsi="Helvetica" w:cs="Helvetica"/>
                <w:noProof/>
                <w:webHidden/>
                <w:sz w:val="21"/>
                <w:szCs w:val="21"/>
              </w:rPr>
              <w:instrText xml:space="preserve"> PAGEREF _Toc10739880 \h </w:instrText>
            </w:r>
            <w:r w:rsidR="00661934" w:rsidRPr="00661934">
              <w:rPr>
                <w:rFonts w:ascii="Helvetica" w:hAnsi="Helvetica" w:cs="Helvetica"/>
                <w:noProof/>
                <w:webHidden/>
                <w:sz w:val="21"/>
                <w:szCs w:val="21"/>
              </w:rPr>
            </w:r>
            <w:r w:rsidR="00661934" w:rsidRPr="00661934">
              <w:rPr>
                <w:rFonts w:ascii="Helvetica" w:hAnsi="Helvetica" w:cs="Helvetica"/>
                <w:noProof/>
                <w:webHidden/>
                <w:sz w:val="21"/>
                <w:szCs w:val="21"/>
              </w:rPr>
              <w:fldChar w:fldCharType="separate"/>
            </w:r>
            <w:r>
              <w:rPr>
                <w:rFonts w:ascii="Helvetica" w:hAnsi="Helvetica" w:cs="Helvetica"/>
                <w:noProof/>
                <w:webHidden/>
                <w:sz w:val="21"/>
                <w:szCs w:val="21"/>
              </w:rPr>
              <w:t>8</w:t>
            </w:r>
            <w:r w:rsidR="00661934" w:rsidRPr="00661934">
              <w:rPr>
                <w:rFonts w:ascii="Helvetica" w:hAnsi="Helvetica" w:cs="Helvetica"/>
                <w:noProof/>
                <w:webHidden/>
                <w:sz w:val="21"/>
                <w:szCs w:val="21"/>
              </w:rPr>
              <w:fldChar w:fldCharType="end"/>
            </w:r>
          </w:hyperlink>
        </w:p>
        <w:p w14:paraId="08C4342D" w14:textId="4BDCBB14" w:rsidR="00661934" w:rsidRPr="00661934" w:rsidRDefault="00185161">
          <w:pPr>
            <w:pStyle w:val="TOC2"/>
            <w:tabs>
              <w:tab w:val="right" w:leader="dot" w:pos="9736"/>
            </w:tabs>
            <w:rPr>
              <w:rFonts w:ascii="Helvetica" w:eastAsiaTheme="minorEastAsia" w:hAnsi="Helvetica" w:cs="Helvetica"/>
              <w:noProof/>
              <w:sz w:val="21"/>
              <w:szCs w:val="21"/>
            </w:rPr>
          </w:pPr>
          <w:hyperlink w:anchor="_Toc10739881" w:history="1">
            <w:r w:rsidR="00661934" w:rsidRPr="00661934">
              <w:rPr>
                <w:rStyle w:val="Hyperlink"/>
                <w:rFonts w:ascii="Helvetica" w:hAnsi="Helvetica" w:cs="Helvetica"/>
                <w:noProof/>
                <w:sz w:val="21"/>
                <w:szCs w:val="21"/>
              </w:rPr>
              <w:t>Provision of residential aged care - providers’ perspective</w:t>
            </w:r>
            <w:r w:rsidR="00661934" w:rsidRPr="00661934">
              <w:rPr>
                <w:rFonts w:ascii="Helvetica" w:hAnsi="Helvetica" w:cs="Helvetica"/>
                <w:noProof/>
                <w:webHidden/>
                <w:sz w:val="21"/>
                <w:szCs w:val="21"/>
              </w:rPr>
              <w:tab/>
            </w:r>
            <w:r w:rsidR="00661934" w:rsidRPr="00661934">
              <w:rPr>
                <w:rFonts w:ascii="Helvetica" w:hAnsi="Helvetica" w:cs="Helvetica"/>
                <w:noProof/>
                <w:webHidden/>
                <w:sz w:val="21"/>
                <w:szCs w:val="21"/>
              </w:rPr>
              <w:fldChar w:fldCharType="begin"/>
            </w:r>
            <w:r w:rsidR="00661934" w:rsidRPr="00661934">
              <w:rPr>
                <w:rFonts w:ascii="Helvetica" w:hAnsi="Helvetica" w:cs="Helvetica"/>
                <w:noProof/>
                <w:webHidden/>
                <w:sz w:val="21"/>
                <w:szCs w:val="21"/>
              </w:rPr>
              <w:instrText xml:space="preserve"> PAGEREF _Toc10739881 \h </w:instrText>
            </w:r>
            <w:r w:rsidR="00661934" w:rsidRPr="00661934">
              <w:rPr>
                <w:rFonts w:ascii="Helvetica" w:hAnsi="Helvetica" w:cs="Helvetica"/>
                <w:noProof/>
                <w:webHidden/>
                <w:sz w:val="21"/>
                <w:szCs w:val="21"/>
              </w:rPr>
            </w:r>
            <w:r w:rsidR="00661934" w:rsidRPr="00661934">
              <w:rPr>
                <w:rFonts w:ascii="Helvetica" w:hAnsi="Helvetica" w:cs="Helvetica"/>
                <w:noProof/>
                <w:webHidden/>
                <w:sz w:val="21"/>
                <w:szCs w:val="21"/>
              </w:rPr>
              <w:fldChar w:fldCharType="separate"/>
            </w:r>
            <w:r>
              <w:rPr>
                <w:rFonts w:ascii="Helvetica" w:hAnsi="Helvetica" w:cs="Helvetica"/>
                <w:noProof/>
                <w:webHidden/>
                <w:sz w:val="21"/>
                <w:szCs w:val="21"/>
              </w:rPr>
              <w:t>8</w:t>
            </w:r>
            <w:r w:rsidR="00661934" w:rsidRPr="00661934">
              <w:rPr>
                <w:rFonts w:ascii="Helvetica" w:hAnsi="Helvetica" w:cs="Helvetica"/>
                <w:noProof/>
                <w:webHidden/>
                <w:sz w:val="21"/>
                <w:szCs w:val="21"/>
              </w:rPr>
              <w:fldChar w:fldCharType="end"/>
            </w:r>
          </w:hyperlink>
        </w:p>
        <w:p w14:paraId="6A126170" w14:textId="0FB2CB1E" w:rsidR="00661934" w:rsidRPr="00661934" w:rsidRDefault="00185161">
          <w:pPr>
            <w:pStyle w:val="TOC2"/>
            <w:tabs>
              <w:tab w:val="right" w:leader="dot" w:pos="9736"/>
            </w:tabs>
            <w:rPr>
              <w:rFonts w:ascii="Helvetica" w:eastAsiaTheme="minorEastAsia" w:hAnsi="Helvetica" w:cs="Helvetica"/>
              <w:noProof/>
              <w:sz w:val="21"/>
              <w:szCs w:val="21"/>
            </w:rPr>
          </w:pPr>
          <w:hyperlink w:anchor="_Toc10739882" w:history="1">
            <w:r w:rsidR="00661934" w:rsidRPr="00661934">
              <w:rPr>
                <w:rStyle w:val="Hyperlink"/>
                <w:rFonts w:ascii="Helvetica" w:hAnsi="Helvetica" w:cs="Helvetica"/>
                <w:noProof/>
                <w:sz w:val="21"/>
                <w:szCs w:val="21"/>
              </w:rPr>
              <w:t>Programs related to the allocation of residential aged care places</w:t>
            </w:r>
            <w:r w:rsidR="00661934" w:rsidRPr="00661934">
              <w:rPr>
                <w:rFonts w:ascii="Helvetica" w:hAnsi="Helvetica" w:cs="Helvetica"/>
                <w:noProof/>
                <w:webHidden/>
                <w:sz w:val="21"/>
                <w:szCs w:val="21"/>
              </w:rPr>
              <w:tab/>
            </w:r>
            <w:r w:rsidR="00661934" w:rsidRPr="00661934">
              <w:rPr>
                <w:rFonts w:ascii="Helvetica" w:hAnsi="Helvetica" w:cs="Helvetica"/>
                <w:noProof/>
                <w:webHidden/>
                <w:sz w:val="21"/>
                <w:szCs w:val="21"/>
              </w:rPr>
              <w:fldChar w:fldCharType="begin"/>
            </w:r>
            <w:r w:rsidR="00661934" w:rsidRPr="00661934">
              <w:rPr>
                <w:rFonts w:ascii="Helvetica" w:hAnsi="Helvetica" w:cs="Helvetica"/>
                <w:noProof/>
                <w:webHidden/>
                <w:sz w:val="21"/>
                <w:szCs w:val="21"/>
              </w:rPr>
              <w:instrText xml:space="preserve"> PAGEREF _Toc10739882 \h </w:instrText>
            </w:r>
            <w:r w:rsidR="00661934" w:rsidRPr="00661934">
              <w:rPr>
                <w:rFonts w:ascii="Helvetica" w:hAnsi="Helvetica" w:cs="Helvetica"/>
                <w:noProof/>
                <w:webHidden/>
                <w:sz w:val="21"/>
                <w:szCs w:val="21"/>
              </w:rPr>
            </w:r>
            <w:r w:rsidR="00661934" w:rsidRPr="00661934">
              <w:rPr>
                <w:rFonts w:ascii="Helvetica" w:hAnsi="Helvetica" w:cs="Helvetica"/>
                <w:noProof/>
                <w:webHidden/>
                <w:sz w:val="21"/>
                <w:szCs w:val="21"/>
              </w:rPr>
              <w:fldChar w:fldCharType="separate"/>
            </w:r>
            <w:r>
              <w:rPr>
                <w:rFonts w:ascii="Helvetica" w:hAnsi="Helvetica" w:cs="Helvetica"/>
                <w:noProof/>
                <w:webHidden/>
                <w:sz w:val="21"/>
                <w:szCs w:val="21"/>
              </w:rPr>
              <w:t>9</w:t>
            </w:r>
            <w:r w:rsidR="00661934" w:rsidRPr="00661934">
              <w:rPr>
                <w:rFonts w:ascii="Helvetica" w:hAnsi="Helvetica" w:cs="Helvetica"/>
                <w:noProof/>
                <w:webHidden/>
                <w:sz w:val="21"/>
                <w:szCs w:val="21"/>
              </w:rPr>
              <w:fldChar w:fldCharType="end"/>
            </w:r>
          </w:hyperlink>
        </w:p>
        <w:p w14:paraId="5E30E8C7" w14:textId="41A6EDCA" w:rsidR="00661934" w:rsidRPr="00F73396" w:rsidRDefault="00185161" w:rsidP="00F73396">
          <w:pPr>
            <w:pStyle w:val="TOC1"/>
            <w:rPr>
              <w:rFonts w:eastAsiaTheme="minorEastAsia"/>
            </w:rPr>
          </w:pPr>
          <w:hyperlink w:anchor="_Toc10739883" w:history="1">
            <w:r w:rsidR="00661934" w:rsidRPr="00F73396">
              <w:rPr>
                <w:rStyle w:val="Hyperlink"/>
                <w:b/>
              </w:rPr>
              <w:t>The case for change</w:t>
            </w:r>
            <w:r w:rsidR="00661934" w:rsidRPr="00F73396">
              <w:rPr>
                <w:webHidden/>
              </w:rPr>
              <w:tab/>
            </w:r>
            <w:r w:rsidR="00661934" w:rsidRPr="00F73396">
              <w:rPr>
                <w:webHidden/>
              </w:rPr>
              <w:fldChar w:fldCharType="begin"/>
            </w:r>
            <w:r w:rsidR="00661934" w:rsidRPr="00F73396">
              <w:rPr>
                <w:webHidden/>
              </w:rPr>
              <w:instrText xml:space="preserve"> PAGEREF _Toc10739883 \h </w:instrText>
            </w:r>
            <w:r w:rsidR="00661934" w:rsidRPr="00F73396">
              <w:rPr>
                <w:webHidden/>
              </w:rPr>
            </w:r>
            <w:r w:rsidR="00661934" w:rsidRPr="00F73396">
              <w:rPr>
                <w:webHidden/>
              </w:rPr>
              <w:fldChar w:fldCharType="separate"/>
            </w:r>
            <w:r>
              <w:rPr>
                <w:webHidden/>
              </w:rPr>
              <w:t>12</w:t>
            </w:r>
            <w:r w:rsidR="00661934" w:rsidRPr="00F73396">
              <w:rPr>
                <w:webHidden/>
              </w:rPr>
              <w:fldChar w:fldCharType="end"/>
            </w:r>
          </w:hyperlink>
        </w:p>
        <w:p w14:paraId="155F0FC9" w14:textId="51CB2852" w:rsidR="00661934" w:rsidRPr="00661934" w:rsidRDefault="00185161">
          <w:pPr>
            <w:pStyle w:val="TOC2"/>
            <w:tabs>
              <w:tab w:val="right" w:leader="dot" w:pos="9736"/>
            </w:tabs>
            <w:rPr>
              <w:rFonts w:ascii="Helvetica" w:eastAsiaTheme="minorEastAsia" w:hAnsi="Helvetica" w:cs="Helvetica"/>
              <w:noProof/>
              <w:sz w:val="21"/>
              <w:szCs w:val="21"/>
            </w:rPr>
          </w:pPr>
          <w:hyperlink w:anchor="_Toc10739884" w:history="1">
            <w:r w:rsidR="00661934" w:rsidRPr="00661934">
              <w:rPr>
                <w:rStyle w:val="Hyperlink"/>
                <w:rFonts w:ascii="Helvetica" w:hAnsi="Helvetica" w:cs="Helvetica"/>
                <w:noProof/>
                <w:sz w:val="21"/>
                <w:szCs w:val="21"/>
              </w:rPr>
              <w:t>Issues with current allocation process</w:t>
            </w:r>
            <w:r w:rsidR="00661934" w:rsidRPr="00661934">
              <w:rPr>
                <w:rFonts w:ascii="Helvetica" w:hAnsi="Helvetica" w:cs="Helvetica"/>
                <w:noProof/>
                <w:webHidden/>
                <w:sz w:val="21"/>
                <w:szCs w:val="21"/>
              </w:rPr>
              <w:tab/>
            </w:r>
            <w:r w:rsidR="00661934" w:rsidRPr="00661934">
              <w:rPr>
                <w:rFonts w:ascii="Helvetica" w:hAnsi="Helvetica" w:cs="Helvetica"/>
                <w:noProof/>
                <w:webHidden/>
                <w:sz w:val="21"/>
                <w:szCs w:val="21"/>
              </w:rPr>
              <w:fldChar w:fldCharType="begin"/>
            </w:r>
            <w:r w:rsidR="00661934" w:rsidRPr="00661934">
              <w:rPr>
                <w:rFonts w:ascii="Helvetica" w:hAnsi="Helvetica" w:cs="Helvetica"/>
                <w:noProof/>
                <w:webHidden/>
                <w:sz w:val="21"/>
                <w:szCs w:val="21"/>
              </w:rPr>
              <w:instrText xml:space="preserve"> PAGEREF _Toc10739884 \h </w:instrText>
            </w:r>
            <w:r w:rsidR="00661934" w:rsidRPr="00661934">
              <w:rPr>
                <w:rFonts w:ascii="Helvetica" w:hAnsi="Helvetica" w:cs="Helvetica"/>
                <w:noProof/>
                <w:webHidden/>
                <w:sz w:val="21"/>
                <w:szCs w:val="21"/>
              </w:rPr>
            </w:r>
            <w:r w:rsidR="00661934" w:rsidRPr="00661934">
              <w:rPr>
                <w:rFonts w:ascii="Helvetica" w:hAnsi="Helvetica" w:cs="Helvetica"/>
                <w:noProof/>
                <w:webHidden/>
                <w:sz w:val="21"/>
                <w:szCs w:val="21"/>
              </w:rPr>
              <w:fldChar w:fldCharType="separate"/>
            </w:r>
            <w:r>
              <w:rPr>
                <w:rFonts w:ascii="Helvetica" w:hAnsi="Helvetica" w:cs="Helvetica"/>
                <w:noProof/>
                <w:webHidden/>
                <w:sz w:val="21"/>
                <w:szCs w:val="21"/>
              </w:rPr>
              <w:t>12</w:t>
            </w:r>
            <w:r w:rsidR="00661934" w:rsidRPr="00661934">
              <w:rPr>
                <w:rFonts w:ascii="Helvetica" w:hAnsi="Helvetica" w:cs="Helvetica"/>
                <w:noProof/>
                <w:webHidden/>
                <w:sz w:val="21"/>
                <w:szCs w:val="21"/>
              </w:rPr>
              <w:fldChar w:fldCharType="end"/>
            </w:r>
          </w:hyperlink>
        </w:p>
        <w:p w14:paraId="7AED3E4D" w14:textId="2B949895" w:rsidR="00661934" w:rsidRPr="00661934" w:rsidRDefault="00185161">
          <w:pPr>
            <w:pStyle w:val="TOC2"/>
            <w:tabs>
              <w:tab w:val="right" w:leader="dot" w:pos="9736"/>
            </w:tabs>
            <w:rPr>
              <w:rFonts w:ascii="Helvetica" w:eastAsiaTheme="minorEastAsia" w:hAnsi="Helvetica" w:cs="Helvetica"/>
              <w:noProof/>
              <w:sz w:val="21"/>
              <w:szCs w:val="21"/>
            </w:rPr>
          </w:pPr>
          <w:hyperlink w:anchor="_Toc10739885" w:history="1">
            <w:r w:rsidR="00661934" w:rsidRPr="00661934">
              <w:rPr>
                <w:rStyle w:val="Hyperlink"/>
                <w:rFonts w:ascii="Helvetica" w:hAnsi="Helvetica" w:cs="Helvetica"/>
                <w:noProof/>
                <w:sz w:val="21"/>
                <w:szCs w:val="21"/>
              </w:rPr>
              <w:t>Allocation of places to the provider does not support a consumer driven market</w:t>
            </w:r>
            <w:r w:rsidR="00661934" w:rsidRPr="00661934">
              <w:rPr>
                <w:rFonts w:ascii="Helvetica" w:hAnsi="Helvetica" w:cs="Helvetica"/>
                <w:noProof/>
                <w:webHidden/>
                <w:sz w:val="21"/>
                <w:szCs w:val="21"/>
              </w:rPr>
              <w:tab/>
            </w:r>
            <w:r w:rsidR="00661934" w:rsidRPr="00661934">
              <w:rPr>
                <w:rFonts w:ascii="Helvetica" w:hAnsi="Helvetica" w:cs="Helvetica"/>
                <w:noProof/>
                <w:webHidden/>
                <w:sz w:val="21"/>
                <w:szCs w:val="21"/>
              </w:rPr>
              <w:fldChar w:fldCharType="begin"/>
            </w:r>
            <w:r w:rsidR="00661934" w:rsidRPr="00661934">
              <w:rPr>
                <w:rFonts w:ascii="Helvetica" w:hAnsi="Helvetica" w:cs="Helvetica"/>
                <w:noProof/>
                <w:webHidden/>
                <w:sz w:val="21"/>
                <w:szCs w:val="21"/>
              </w:rPr>
              <w:instrText xml:space="preserve"> PAGEREF _Toc10739885 \h </w:instrText>
            </w:r>
            <w:r w:rsidR="00661934" w:rsidRPr="00661934">
              <w:rPr>
                <w:rFonts w:ascii="Helvetica" w:hAnsi="Helvetica" w:cs="Helvetica"/>
                <w:noProof/>
                <w:webHidden/>
                <w:sz w:val="21"/>
                <w:szCs w:val="21"/>
              </w:rPr>
            </w:r>
            <w:r w:rsidR="00661934" w:rsidRPr="00661934">
              <w:rPr>
                <w:rFonts w:ascii="Helvetica" w:hAnsi="Helvetica" w:cs="Helvetica"/>
                <w:noProof/>
                <w:webHidden/>
                <w:sz w:val="21"/>
                <w:szCs w:val="21"/>
              </w:rPr>
              <w:fldChar w:fldCharType="separate"/>
            </w:r>
            <w:r>
              <w:rPr>
                <w:rFonts w:ascii="Helvetica" w:hAnsi="Helvetica" w:cs="Helvetica"/>
                <w:noProof/>
                <w:webHidden/>
                <w:sz w:val="21"/>
                <w:szCs w:val="21"/>
              </w:rPr>
              <w:t>12</w:t>
            </w:r>
            <w:r w:rsidR="00661934" w:rsidRPr="00661934">
              <w:rPr>
                <w:rFonts w:ascii="Helvetica" w:hAnsi="Helvetica" w:cs="Helvetica"/>
                <w:noProof/>
                <w:webHidden/>
                <w:sz w:val="21"/>
                <w:szCs w:val="21"/>
              </w:rPr>
              <w:fldChar w:fldCharType="end"/>
            </w:r>
          </w:hyperlink>
        </w:p>
        <w:p w14:paraId="7A7BF738" w14:textId="74F99A02" w:rsidR="00661934" w:rsidRPr="00F73396" w:rsidRDefault="00185161" w:rsidP="00F73396">
          <w:pPr>
            <w:pStyle w:val="TOC1"/>
            <w:rPr>
              <w:rFonts w:eastAsiaTheme="minorEastAsia"/>
            </w:rPr>
          </w:pPr>
          <w:hyperlink w:anchor="_Toc10739886" w:history="1">
            <w:r w:rsidR="00661934" w:rsidRPr="00F73396">
              <w:rPr>
                <w:rStyle w:val="Hyperlink"/>
                <w:b/>
              </w:rPr>
              <w:t>Key matters to consider if reforming allocation arrangements</w:t>
            </w:r>
            <w:r w:rsidR="00661934" w:rsidRPr="00F73396">
              <w:rPr>
                <w:webHidden/>
              </w:rPr>
              <w:tab/>
            </w:r>
            <w:r w:rsidR="00661934" w:rsidRPr="00F73396">
              <w:rPr>
                <w:webHidden/>
              </w:rPr>
              <w:fldChar w:fldCharType="begin"/>
            </w:r>
            <w:r w:rsidR="00661934" w:rsidRPr="00F73396">
              <w:rPr>
                <w:webHidden/>
              </w:rPr>
              <w:instrText xml:space="preserve"> PAGEREF _Toc10739886 \h </w:instrText>
            </w:r>
            <w:r w:rsidR="00661934" w:rsidRPr="00F73396">
              <w:rPr>
                <w:webHidden/>
              </w:rPr>
            </w:r>
            <w:r w:rsidR="00661934" w:rsidRPr="00F73396">
              <w:rPr>
                <w:webHidden/>
              </w:rPr>
              <w:fldChar w:fldCharType="separate"/>
            </w:r>
            <w:r>
              <w:rPr>
                <w:webHidden/>
              </w:rPr>
              <w:t>13</w:t>
            </w:r>
            <w:r w:rsidR="00661934" w:rsidRPr="00F73396">
              <w:rPr>
                <w:webHidden/>
              </w:rPr>
              <w:fldChar w:fldCharType="end"/>
            </w:r>
          </w:hyperlink>
        </w:p>
        <w:p w14:paraId="00C82B3D" w14:textId="7AE0EB12" w:rsidR="00661934" w:rsidRPr="00661934" w:rsidRDefault="00185161">
          <w:pPr>
            <w:pStyle w:val="TOC2"/>
            <w:tabs>
              <w:tab w:val="right" w:leader="dot" w:pos="9736"/>
            </w:tabs>
            <w:rPr>
              <w:rFonts w:ascii="Helvetica" w:eastAsiaTheme="minorEastAsia" w:hAnsi="Helvetica" w:cs="Helvetica"/>
              <w:noProof/>
              <w:sz w:val="21"/>
              <w:szCs w:val="21"/>
            </w:rPr>
          </w:pPr>
          <w:hyperlink w:anchor="_Toc10739887" w:history="1">
            <w:r w:rsidR="00661934" w:rsidRPr="00661934">
              <w:rPr>
                <w:rStyle w:val="Hyperlink"/>
                <w:rFonts w:ascii="Helvetica" w:hAnsi="Helvetica" w:cs="Helvetica"/>
                <w:noProof/>
                <w:sz w:val="21"/>
                <w:szCs w:val="21"/>
              </w:rPr>
              <w:t>Differences between residential aged care and home care</w:t>
            </w:r>
            <w:r w:rsidR="00661934" w:rsidRPr="00661934">
              <w:rPr>
                <w:rFonts w:ascii="Helvetica" w:hAnsi="Helvetica" w:cs="Helvetica"/>
                <w:noProof/>
                <w:webHidden/>
                <w:sz w:val="21"/>
                <w:szCs w:val="21"/>
              </w:rPr>
              <w:tab/>
            </w:r>
            <w:r w:rsidR="00661934" w:rsidRPr="00661934">
              <w:rPr>
                <w:rFonts w:ascii="Helvetica" w:hAnsi="Helvetica" w:cs="Helvetica"/>
                <w:noProof/>
                <w:webHidden/>
                <w:sz w:val="21"/>
                <w:szCs w:val="21"/>
              </w:rPr>
              <w:fldChar w:fldCharType="begin"/>
            </w:r>
            <w:r w:rsidR="00661934" w:rsidRPr="00661934">
              <w:rPr>
                <w:rFonts w:ascii="Helvetica" w:hAnsi="Helvetica" w:cs="Helvetica"/>
                <w:noProof/>
                <w:webHidden/>
                <w:sz w:val="21"/>
                <w:szCs w:val="21"/>
              </w:rPr>
              <w:instrText xml:space="preserve"> PAGEREF _Toc10739887 \h </w:instrText>
            </w:r>
            <w:r w:rsidR="00661934" w:rsidRPr="00661934">
              <w:rPr>
                <w:rFonts w:ascii="Helvetica" w:hAnsi="Helvetica" w:cs="Helvetica"/>
                <w:noProof/>
                <w:webHidden/>
                <w:sz w:val="21"/>
                <w:szCs w:val="21"/>
              </w:rPr>
            </w:r>
            <w:r w:rsidR="00661934" w:rsidRPr="00661934">
              <w:rPr>
                <w:rFonts w:ascii="Helvetica" w:hAnsi="Helvetica" w:cs="Helvetica"/>
                <w:noProof/>
                <w:webHidden/>
                <w:sz w:val="21"/>
                <w:szCs w:val="21"/>
              </w:rPr>
              <w:fldChar w:fldCharType="separate"/>
            </w:r>
            <w:r>
              <w:rPr>
                <w:rFonts w:ascii="Helvetica" w:hAnsi="Helvetica" w:cs="Helvetica"/>
                <w:noProof/>
                <w:webHidden/>
                <w:sz w:val="21"/>
                <w:szCs w:val="21"/>
              </w:rPr>
              <w:t>13</w:t>
            </w:r>
            <w:r w:rsidR="00661934" w:rsidRPr="00661934">
              <w:rPr>
                <w:rFonts w:ascii="Helvetica" w:hAnsi="Helvetica" w:cs="Helvetica"/>
                <w:noProof/>
                <w:webHidden/>
                <w:sz w:val="21"/>
                <w:szCs w:val="21"/>
              </w:rPr>
              <w:fldChar w:fldCharType="end"/>
            </w:r>
          </w:hyperlink>
        </w:p>
        <w:p w14:paraId="1A2F7B6F" w14:textId="4FF8313C" w:rsidR="00661934" w:rsidRPr="00661934" w:rsidRDefault="00185161">
          <w:pPr>
            <w:pStyle w:val="TOC2"/>
            <w:tabs>
              <w:tab w:val="right" w:leader="dot" w:pos="9736"/>
            </w:tabs>
            <w:rPr>
              <w:rFonts w:ascii="Helvetica" w:eastAsiaTheme="minorEastAsia" w:hAnsi="Helvetica" w:cs="Helvetica"/>
              <w:noProof/>
              <w:sz w:val="21"/>
              <w:szCs w:val="21"/>
            </w:rPr>
          </w:pPr>
          <w:hyperlink w:anchor="_Toc10739888" w:history="1">
            <w:r w:rsidR="00661934" w:rsidRPr="00661934">
              <w:rPr>
                <w:rStyle w:val="Hyperlink"/>
                <w:rFonts w:ascii="Helvetica" w:hAnsi="Helvetica" w:cs="Helvetica"/>
                <w:noProof/>
                <w:sz w:val="21"/>
                <w:szCs w:val="21"/>
              </w:rPr>
              <w:t>Increased financial pressure in the sector</w:t>
            </w:r>
            <w:r w:rsidR="00661934" w:rsidRPr="00661934">
              <w:rPr>
                <w:rFonts w:ascii="Helvetica" w:hAnsi="Helvetica" w:cs="Helvetica"/>
                <w:noProof/>
                <w:webHidden/>
                <w:sz w:val="21"/>
                <w:szCs w:val="21"/>
              </w:rPr>
              <w:tab/>
            </w:r>
            <w:r w:rsidR="00661934" w:rsidRPr="00661934">
              <w:rPr>
                <w:rFonts w:ascii="Helvetica" w:hAnsi="Helvetica" w:cs="Helvetica"/>
                <w:noProof/>
                <w:webHidden/>
                <w:sz w:val="21"/>
                <w:szCs w:val="21"/>
              </w:rPr>
              <w:fldChar w:fldCharType="begin"/>
            </w:r>
            <w:r w:rsidR="00661934" w:rsidRPr="00661934">
              <w:rPr>
                <w:rFonts w:ascii="Helvetica" w:hAnsi="Helvetica" w:cs="Helvetica"/>
                <w:noProof/>
                <w:webHidden/>
                <w:sz w:val="21"/>
                <w:szCs w:val="21"/>
              </w:rPr>
              <w:instrText xml:space="preserve"> PAGEREF _Toc10739888 \h </w:instrText>
            </w:r>
            <w:r w:rsidR="00661934" w:rsidRPr="00661934">
              <w:rPr>
                <w:rFonts w:ascii="Helvetica" w:hAnsi="Helvetica" w:cs="Helvetica"/>
                <w:noProof/>
                <w:webHidden/>
                <w:sz w:val="21"/>
                <w:szCs w:val="21"/>
              </w:rPr>
            </w:r>
            <w:r w:rsidR="00661934" w:rsidRPr="00661934">
              <w:rPr>
                <w:rFonts w:ascii="Helvetica" w:hAnsi="Helvetica" w:cs="Helvetica"/>
                <w:noProof/>
                <w:webHidden/>
                <w:sz w:val="21"/>
                <w:szCs w:val="21"/>
              </w:rPr>
              <w:fldChar w:fldCharType="separate"/>
            </w:r>
            <w:r>
              <w:rPr>
                <w:rFonts w:ascii="Helvetica" w:hAnsi="Helvetica" w:cs="Helvetica"/>
                <w:noProof/>
                <w:webHidden/>
                <w:sz w:val="21"/>
                <w:szCs w:val="21"/>
              </w:rPr>
              <w:t>13</w:t>
            </w:r>
            <w:r w:rsidR="00661934" w:rsidRPr="00661934">
              <w:rPr>
                <w:rFonts w:ascii="Helvetica" w:hAnsi="Helvetica" w:cs="Helvetica"/>
                <w:noProof/>
                <w:webHidden/>
                <w:sz w:val="21"/>
                <w:szCs w:val="21"/>
              </w:rPr>
              <w:fldChar w:fldCharType="end"/>
            </w:r>
          </w:hyperlink>
        </w:p>
        <w:p w14:paraId="2A9F149D" w14:textId="0B77E463" w:rsidR="00661934" w:rsidRPr="00661934" w:rsidRDefault="00185161">
          <w:pPr>
            <w:pStyle w:val="TOC2"/>
            <w:tabs>
              <w:tab w:val="right" w:leader="dot" w:pos="9736"/>
            </w:tabs>
            <w:rPr>
              <w:rFonts w:ascii="Helvetica" w:eastAsiaTheme="minorEastAsia" w:hAnsi="Helvetica" w:cs="Helvetica"/>
              <w:noProof/>
              <w:sz w:val="21"/>
              <w:szCs w:val="21"/>
            </w:rPr>
          </w:pPr>
          <w:hyperlink w:anchor="_Toc10739889" w:history="1">
            <w:r w:rsidR="00661934" w:rsidRPr="00661934">
              <w:rPr>
                <w:rStyle w:val="Hyperlink"/>
                <w:rFonts w:ascii="Helvetica" w:hAnsi="Helvetica" w:cs="Helvetica"/>
                <w:noProof/>
                <w:sz w:val="21"/>
                <w:szCs w:val="21"/>
              </w:rPr>
              <w:t>Aged care places may have a financial value</w:t>
            </w:r>
            <w:r w:rsidR="00661934" w:rsidRPr="00661934">
              <w:rPr>
                <w:rFonts w:ascii="Helvetica" w:hAnsi="Helvetica" w:cs="Helvetica"/>
                <w:noProof/>
                <w:webHidden/>
                <w:sz w:val="21"/>
                <w:szCs w:val="21"/>
              </w:rPr>
              <w:tab/>
            </w:r>
            <w:r w:rsidR="00661934" w:rsidRPr="00661934">
              <w:rPr>
                <w:rFonts w:ascii="Helvetica" w:hAnsi="Helvetica" w:cs="Helvetica"/>
                <w:noProof/>
                <w:webHidden/>
                <w:sz w:val="21"/>
                <w:szCs w:val="21"/>
              </w:rPr>
              <w:fldChar w:fldCharType="begin"/>
            </w:r>
            <w:r w:rsidR="00661934" w:rsidRPr="00661934">
              <w:rPr>
                <w:rFonts w:ascii="Helvetica" w:hAnsi="Helvetica" w:cs="Helvetica"/>
                <w:noProof/>
                <w:webHidden/>
                <w:sz w:val="21"/>
                <w:szCs w:val="21"/>
              </w:rPr>
              <w:instrText xml:space="preserve"> PAGEREF _Toc10739889 \h </w:instrText>
            </w:r>
            <w:r w:rsidR="00661934" w:rsidRPr="00661934">
              <w:rPr>
                <w:rFonts w:ascii="Helvetica" w:hAnsi="Helvetica" w:cs="Helvetica"/>
                <w:noProof/>
                <w:webHidden/>
                <w:sz w:val="21"/>
                <w:szCs w:val="21"/>
              </w:rPr>
            </w:r>
            <w:r w:rsidR="00661934" w:rsidRPr="00661934">
              <w:rPr>
                <w:rFonts w:ascii="Helvetica" w:hAnsi="Helvetica" w:cs="Helvetica"/>
                <w:noProof/>
                <w:webHidden/>
                <w:sz w:val="21"/>
                <w:szCs w:val="21"/>
              </w:rPr>
              <w:fldChar w:fldCharType="separate"/>
            </w:r>
            <w:r>
              <w:rPr>
                <w:rFonts w:ascii="Helvetica" w:hAnsi="Helvetica" w:cs="Helvetica"/>
                <w:noProof/>
                <w:webHidden/>
                <w:sz w:val="21"/>
                <w:szCs w:val="21"/>
              </w:rPr>
              <w:t>14</w:t>
            </w:r>
            <w:r w:rsidR="00661934" w:rsidRPr="00661934">
              <w:rPr>
                <w:rFonts w:ascii="Helvetica" w:hAnsi="Helvetica" w:cs="Helvetica"/>
                <w:noProof/>
                <w:webHidden/>
                <w:sz w:val="21"/>
                <w:szCs w:val="21"/>
              </w:rPr>
              <w:fldChar w:fldCharType="end"/>
            </w:r>
          </w:hyperlink>
        </w:p>
        <w:p w14:paraId="33E68E5C" w14:textId="4B9EB134" w:rsidR="00661934" w:rsidRPr="00661934" w:rsidRDefault="00185161">
          <w:pPr>
            <w:pStyle w:val="TOC2"/>
            <w:tabs>
              <w:tab w:val="right" w:leader="dot" w:pos="9736"/>
            </w:tabs>
            <w:rPr>
              <w:rFonts w:ascii="Helvetica" w:eastAsiaTheme="minorEastAsia" w:hAnsi="Helvetica" w:cs="Helvetica"/>
              <w:noProof/>
              <w:sz w:val="21"/>
              <w:szCs w:val="21"/>
            </w:rPr>
          </w:pPr>
          <w:hyperlink w:anchor="_Toc10739890" w:history="1">
            <w:r w:rsidR="00661934" w:rsidRPr="00661934">
              <w:rPr>
                <w:rStyle w:val="Hyperlink"/>
                <w:rFonts w:ascii="Helvetica" w:hAnsi="Helvetica" w:cs="Helvetica"/>
                <w:noProof/>
                <w:sz w:val="21"/>
                <w:szCs w:val="21"/>
              </w:rPr>
              <w:t>Promoting equitable access to aged care</w:t>
            </w:r>
            <w:r w:rsidR="00661934" w:rsidRPr="00661934">
              <w:rPr>
                <w:rFonts w:ascii="Helvetica" w:hAnsi="Helvetica" w:cs="Helvetica"/>
                <w:noProof/>
                <w:webHidden/>
                <w:sz w:val="21"/>
                <w:szCs w:val="21"/>
              </w:rPr>
              <w:tab/>
            </w:r>
            <w:r w:rsidR="00661934" w:rsidRPr="00661934">
              <w:rPr>
                <w:rFonts w:ascii="Helvetica" w:hAnsi="Helvetica" w:cs="Helvetica"/>
                <w:noProof/>
                <w:webHidden/>
                <w:sz w:val="21"/>
                <w:szCs w:val="21"/>
              </w:rPr>
              <w:fldChar w:fldCharType="begin"/>
            </w:r>
            <w:r w:rsidR="00661934" w:rsidRPr="00661934">
              <w:rPr>
                <w:rFonts w:ascii="Helvetica" w:hAnsi="Helvetica" w:cs="Helvetica"/>
                <w:noProof/>
                <w:webHidden/>
                <w:sz w:val="21"/>
                <w:szCs w:val="21"/>
              </w:rPr>
              <w:instrText xml:space="preserve"> PAGEREF _Toc10739890 \h </w:instrText>
            </w:r>
            <w:r w:rsidR="00661934" w:rsidRPr="00661934">
              <w:rPr>
                <w:rFonts w:ascii="Helvetica" w:hAnsi="Helvetica" w:cs="Helvetica"/>
                <w:noProof/>
                <w:webHidden/>
                <w:sz w:val="21"/>
                <w:szCs w:val="21"/>
              </w:rPr>
            </w:r>
            <w:r w:rsidR="00661934" w:rsidRPr="00661934">
              <w:rPr>
                <w:rFonts w:ascii="Helvetica" w:hAnsi="Helvetica" w:cs="Helvetica"/>
                <w:noProof/>
                <w:webHidden/>
                <w:sz w:val="21"/>
                <w:szCs w:val="21"/>
              </w:rPr>
              <w:fldChar w:fldCharType="separate"/>
            </w:r>
            <w:r>
              <w:rPr>
                <w:rFonts w:ascii="Helvetica" w:hAnsi="Helvetica" w:cs="Helvetica"/>
                <w:noProof/>
                <w:webHidden/>
                <w:sz w:val="21"/>
                <w:szCs w:val="21"/>
              </w:rPr>
              <w:t>14</w:t>
            </w:r>
            <w:r w:rsidR="00661934" w:rsidRPr="00661934">
              <w:rPr>
                <w:rFonts w:ascii="Helvetica" w:hAnsi="Helvetica" w:cs="Helvetica"/>
                <w:noProof/>
                <w:webHidden/>
                <w:sz w:val="21"/>
                <w:szCs w:val="21"/>
              </w:rPr>
              <w:fldChar w:fldCharType="end"/>
            </w:r>
          </w:hyperlink>
        </w:p>
        <w:p w14:paraId="2EF02DE9" w14:textId="715DD2B4" w:rsidR="00661934" w:rsidRPr="00661934" w:rsidRDefault="00185161">
          <w:pPr>
            <w:pStyle w:val="TOC2"/>
            <w:tabs>
              <w:tab w:val="right" w:leader="dot" w:pos="9736"/>
            </w:tabs>
            <w:rPr>
              <w:rFonts w:ascii="Helvetica" w:eastAsiaTheme="minorEastAsia" w:hAnsi="Helvetica" w:cs="Helvetica"/>
              <w:noProof/>
              <w:sz w:val="21"/>
              <w:szCs w:val="21"/>
            </w:rPr>
          </w:pPr>
          <w:hyperlink w:anchor="_Toc10739891" w:history="1">
            <w:r w:rsidR="00661934" w:rsidRPr="00661934">
              <w:rPr>
                <w:rStyle w:val="Hyperlink"/>
                <w:rFonts w:ascii="Helvetica" w:hAnsi="Helvetica" w:cs="Helvetica"/>
                <w:noProof/>
                <w:sz w:val="21"/>
                <w:szCs w:val="21"/>
              </w:rPr>
              <w:t>Regulatory framework that supports a market</w:t>
            </w:r>
            <w:r w:rsidR="00661934" w:rsidRPr="00661934">
              <w:rPr>
                <w:rFonts w:ascii="Helvetica" w:hAnsi="Helvetica" w:cs="Helvetica"/>
                <w:noProof/>
                <w:webHidden/>
                <w:sz w:val="21"/>
                <w:szCs w:val="21"/>
              </w:rPr>
              <w:tab/>
            </w:r>
            <w:r w:rsidR="00661934" w:rsidRPr="00661934">
              <w:rPr>
                <w:rFonts w:ascii="Helvetica" w:hAnsi="Helvetica" w:cs="Helvetica"/>
                <w:noProof/>
                <w:webHidden/>
                <w:sz w:val="21"/>
                <w:szCs w:val="21"/>
              </w:rPr>
              <w:fldChar w:fldCharType="begin"/>
            </w:r>
            <w:r w:rsidR="00661934" w:rsidRPr="00661934">
              <w:rPr>
                <w:rFonts w:ascii="Helvetica" w:hAnsi="Helvetica" w:cs="Helvetica"/>
                <w:noProof/>
                <w:webHidden/>
                <w:sz w:val="21"/>
                <w:szCs w:val="21"/>
              </w:rPr>
              <w:instrText xml:space="preserve"> PAGEREF _Toc10739891 \h </w:instrText>
            </w:r>
            <w:r w:rsidR="00661934" w:rsidRPr="00661934">
              <w:rPr>
                <w:rFonts w:ascii="Helvetica" w:hAnsi="Helvetica" w:cs="Helvetica"/>
                <w:noProof/>
                <w:webHidden/>
                <w:sz w:val="21"/>
                <w:szCs w:val="21"/>
              </w:rPr>
            </w:r>
            <w:r w:rsidR="00661934" w:rsidRPr="00661934">
              <w:rPr>
                <w:rFonts w:ascii="Helvetica" w:hAnsi="Helvetica" w:cs="Helvetica"/>
                <w:noProof/>
                <w:webHidden/>
                <w:sz w:val="21"/>
                <w:szCs w:val="21"/>
              </w:rPr>
              <w:fldChar w:fldCharType="separate"/>
            </w:r>
            <w:r>
              <w:rPr>
                <w:rFonts w:ascii="Helvetica" w:hAnsi="Helvetica" w:cs="Helvetica"/>
                <w:noProof/>
                <w:webHidden/>
                <w:sz w:val="21"/>
                <w:szCs w:val="21"/>
              </w:rPr>
              <w:t>15</w:t>
            </w:r>
            <w:r w:rsidR="00661934" w:rsidRPr="00661934">
              <w:rPr>
                <w:rFonts w:ascii="Helvetica" w:hAnsi="Helvetica" w:cs="Helvetica"/>
                <w:noProof/>
                <w:webHidden/>
                <w:sz w:val="21"/>
                <w:szCs w:val="21"/>
              </w:rPr>
              <w:fldChar w:fldCharType="end"/>
            </w:r>
          </w:hyperlink>
        </w:p>
        <w:p w14:paraId="4F1E149B" w14:textId="1E8D412A" w:rsidR="00661934" w:rsidRPr="00F73396" w:rsidRDefault="00185161" w:rsidP="00F73396">
          <w:pPr>
            <w:pStyle w:val="TOC1"/>
            <w:rPr>
              <w:rFonts w:eastAsiaTheme="minorEastAsia"/>
            </w:rPr>
          </w:pPr>
          <w:hyperlink w:anchor="_Toc10739892" w:history="1">
            <w:r w:rsidR="00661934" w:rsidRPr="00F73396">
              <w:rPr>
                <w:rStyle w:val="Hyperlink"/>
                <w:b/>
              </w:rPr>
              <w:t>Proposed options for alternative allocation models</w:t>
            </w:r>
            <w:r w:rsidR="00661934" w:rsidRPr="00F73396">
              <w:rPr>
                <w:webHidden/>
              </w:rPr>
              <w:tab/>
            </w:r>
            <w:r w:rsidR="00661934" w:rsidRPr="00F73396">
              <w:rPr>
                <w:webHidden/>
              </w:rPr>
              <w:fldChar w:fldCharType="begin"/>
            </w:r>
            <w:r w:rsidR="00661934" w:rsidRPr="00F73396">
              <w:rPr>
                <w:webHidden/>
              </w:rPr>
              <w:instrText xml:space="preserve"> PAGEREF _Toc10739892 \h </w:instrText>
            </w:r>
            <w:r w:rsidR="00661934" w:rsidRPr="00F73396">
              <w:rPr>
                <w:webHidden/>
              </w:rPr>
            </w:r>
            <w:r w:rsidR="00661934" w:rsidRPr="00F73396">
              <w:rPr>
                <w:webHidden/>
              </w:rPr>
              <w:fldChar w:fldCharType="separate"/>
            </w:r>
            <w:r>
              <w:rPr>
                <w:webHidden/>
              </w:rPr>
              <w:t>16</w:t>
            </w:r>
            <w:r w:rsidR="00661934" w:rsidRPr="00F73396">
              <w:rPr>
                <w:webHidden/>
              </w:rPr>
              <w:fldChar w:fldCharType="end"/>
            </w:r>
          </w:hyperlink>
        </w:p>
        <w:p w14:paraId="50094F0B" w14:textId="1147EC37" w:rsidR="00661934" w:rsidRPr="00661934" w:rsidRDefault="00185161">
          <w:pPr>
            <w:pStyle w:val="TOC2"/>
            <w:tabs>
              <w:tab w:val="right" w:leader="dot" w:pos="9736"/>
            </w:tabs>
            <w:rPr>
              <w:rFonts w:ascii="Helvetica" w:eastAsiaTheme="minorEastAsia" w:hAnsi="Helvetica" w:cs="Helvetica"/>
              <w:noProof/>
              <w:sz w:val="21"/>
              <w:szCs w:val="21"/>
            </w:rPr>
          </w:pPr>
          <w:hyperlink w:anchor="_Toc10739893" w:history="1">
            <w:r w:rsidR="00661934" w:rsidRPr="00661934">
              <w:rPr>
                <w:rStyle w:val="Hyperlink"/>
                <w:rFonts w:ascii="Helvetica" w:hAnsi="Helvetica" w:cs="Helvetica"/>
                <w:noProof/>
                <w:sz w:val="21"/>
                <w:szCs w:val="21"/>
              </w:rPr>
              <w:t>Design principles</w:t>
            </w:r>
            <w:r w:rsidR="00661934" w:rsidRPr="00661934">
              <w:rPr>
                <w:rFonts w:ascii="Helvetica" w:hAnsi="Helvetica" w:cs="Helvetica"/>
                <w:noProof/>
                <w:webHidden/>
                <w:sz w:val="21"/>
                <w:szCs w:val="21"/>
              </w:rPr>
              <w:tab/>
            </w:r>
            <w:r w:rsidR="00661934" w:rsidRPr="00661934">
              <w:rPr>
                <w:rFonts w:ascii="Helvetica" w:hAnsi="Helvetica" w:cs="Helvetica"/>
                <w:noProof/>
                <w:webHidden/>
                <w:sz w:val="21"/>
                <w:szCs w:val="21"/>
              </w:rPr>
              <w:fldChar w:fldCharType="begin"/>
            </w:r>
            <w:r w:rsidR="00661934" w:rsidRPr="00661934">
              <w:rPr>
                <w:rFonts w:ascii="Helvetica" w:hAnsi="Helvetica" w:cs="Helvetica"/>
                <w:noProof/>
                <w:webHidden/>
                <w:sz w:val="21"/>
                <w:szCs w:val="21"/>
              </w:rPr>
              <w:instrText xml:space="preserve"> PAGEREF _Toc10739893 \h </w:instrText>
            </w:r>
            <w:r w:rsidR="00661934" w:rsidRPr="00661934">
              <w:rPr>
                <w:rFonts w:ascii="Helvetica" w:hAnsi="Helvetica" w:cs="Helvetica"/>
                <w:noProof/>
                <w:webHidden/>
                <w:sz w:val="21"/>
                <w:szCs w:val="21"/>
              </w:rPr>
            </w:r>
            <w:r w:rsidR="00661934" w:rsidRPr="00661934">
              <w:rPr>
                <w:rFonts w:ascii="Helvetica" w:hAnsi="Helvetica" w:cs="Helvetica"/>
                <w:noProof/>
                <w:webHidden/>
                <w:sz w:val="21"/>
                <w:szCs w:val="21"/>
              </w:rPr>
              <w:fldChar w:fldCharType="separate"/>
            </w:r>
            <w:r>
              <w:rPr>
                <w:rFonts w:ascii="Helvetica" w:hAnsi="Helvetica" w:cs="Helvetica"/>
                <w:noProof/>
                <w:webHidden/>
                <w:sz w:val="21"/>
                <w:szCs w:val="21"/>
              </w:rPr>
              <w:t>16</w:t>
            </w:r>
            <w:r w:rsidR="00661934" w:rsidRPr="00661934">
              <w:rPr>
                <w:rFonts w:ascii="Helvetica" w:hAnsi="Helvetica" w:cs="Helvetica"/>
                <w:noProof/>
                <w:webHidden/>
                <w:sz w:val="21"/>
                <w:szCs w:val="21"/>
              </w:rPr>
              <w:fldChar w:fldCharType="end"/>
            </w:r>
          </w:hyperlink>
        </w:p>
        <w:p w14:paraId="102A3B28" w14:textId="28A5F14C" w:rsidR="00661934" w:rsidRPr="00F73396" w:rsidRDefault="00185161" w:rsidP="00F73396">
          <w:pPr>
            <w:pStyle w:val="TOC1"/>
            <w:rPr>
              <w:rFonts w:eastAsiaTheme="minorEastAsia"/>
            </w:rPr>
          </w:pPr>
          <w:hyperlink w:anchor="_Toc10739894" w:history="1">
            <w:r w:rsidR="00661934" w:rsidRPr="00F73396">
              <w:rPr>
                <w:rStyle w:val="Hyperlink"/>
                <w:b/>
              </w:rPr>
              <w:t>Model 1. Improve the ACAR and places management</w:t>
            </w:r>
            <w:r w:rsidR="00661934" w:rsidRPr="00F73396">
              <w:rPr>
                <w:webHidden/>
              </w:rPr>
              <w:tab/>
            </w:r>
            <w:r w:rsidR="00661934" w:rsidRPr="00F73396">
              <w:rPr>
                <w:webHidden/>
              </w:rPr>
              <w:fldChar w:fldCharType="begin"/>
            </w:r>
            <w:r w:rsidR="00661934" w:rsidRPr="00F73396">
              <w:rPr>
                <w:webHidden/>
              </w:rPr>
              <w:instrText xml:space="preserve"> PAGEREF _Toc10739894 \h </w:instrText>
            </w:r>
            <w:r w:rsidR="00661934" w:rsidRPr="00F73396">
              <w:rPr>
                <w:webHidden/>
              </w:rPr>
            </w:r>
            <w:r w:rsidR="00661934" w:rsidRPr="00F73396">
              <w:rPr>
                <w:webHidden/>
              </w:rPr>
              <w:fldChar w:fldCharType="separate"/>
            </w:r>
            <w:r>
              <w:rPr>
                <w:webHidden/>
              </w:rPr>
              <w:t>17</w:t>
            </w:r>
            <w:r w:rsidR="00661934" w:rsidRPr="00F73396">
              <w:rPr>
                <w:webHidden/>
              </w:rPr>
              <w:fldChar w:fldCharType="end"/>
            </w:r>
          </w:hyperlink>
        </w:p>
        <w:p w14:paraId="3F2C1F0F" w14:textId="5BA10FD6" w:rsidR="00661934" w:rsidRPr="00661934" w:rsidRDefault="00185161">
          <w:pPr>
            <w:pStyle w:val="TOC2"/>
            <w:tabs>
              <w:tab w:val="right" w:leader="dot" w:pos="9736"/>
            </w:tabs>
            <w:rPr>
              <w:rFonts w:ascii="Helvetica" w:eastAsiaTheme="minorEastAsia" w:hAnsi="Helvetica" w:cs="Helvetica"/>
              <w:noProof/>
              <w:sz w:val="21"/>
              <w:szCs w:val="21"/>
            </w:rPr>
          </w:pPr>
          <w:hyperlink w:anchor="_Toc10739895" w:history="1">
            <w:r w:rsidR="00661934" w:rsidRPr="00661934">
              <w:rPr>
                <w:rStyle w:val="Hyperlink"/>
                <w:rFonts w:ascii="Helvetica" w:hAnsi="Helvetica" w:cs="Helvetica"/>
                <w:noProof/>
                <w:sz w:val="21"/>
                <w:szCs w:val="21"/>
              </w:rPr>
              <w:t>Description of the model</w:t>
            </w:r>
            <w:r w:rsidR="00661934" w:rsidRPr="00661934">
              <w:rPr>
                <w:rFonts w:ascii="Helvetica" w:hAnsi="Helvetica" w:cs="Helvetica"/>
                <w:noProof/>
                <w:webHidden/>
                <w:sz w:val="21"/>
                <w:szCs w:val="21"/>
              </w:rPr>
              <w:tab/>
            </w:r>
            <w:r w:rsidR="00661934" w:rsidRPr="00661934">
              <w:rPr>
                <w:rFonts w:ascii="Helvetica" w:hAnsi="Helvetica" w:cs="Helvetica"/>
                <w:noProof/>
                <w:webHidden/>
                <w:sz w:val="21"/>
                <w:szCs w:val="21"/>
              </w:rPr>
              <w:fldChar w:fldCharType="begin"/>
            </w:r>
            <w:r w:rsidR="00661934" w:rsidRPr="00661934">
              <w:rPr>
                <w:rFonts w:ascii="Helvetica" w:hAnsi="Helvetica" w:cs="Helvetica"/>
                <w:noProof/>
                <w:webHidden/>
                <w:sz w:val="21"/>
                <w:szCs w:val="21"/>
              </w:rPr>
              <w:instrText xml:space="preserve"> PAGEREF _Toc10739895 \h </w:instrText>
            </w:r>
            <w:r w:rsidR="00661934" w:rsidRPr="00661934">
              <w:rPr>
                <w:rFonts w:ascii="Helvetica" w:hAnsi="Helvetica" w:cs="Helvetica"/>
                <w:noProof/>
                <w:webHidden/>
                <w:sz w:val="21"/>
                <w:szCs w:val="21"/>
              </w:rPr>
            </w:r>
            <w:r w:rsidR="00661934" w:rsidRPr="00661934">
              <w:rPr>
                <w:rFonts w:ascii="Helvetica" w:hAnsi="Helvetica" w:cs="Helvetica"/>
                <w:noProof/>
                <w:webHidden/>
                <w:sz w:val="21"/>
                <w:szCs w:val="21"/>
              </w:rPr>
              <w:fldChar w:fldCharType="separate"/>
            </w:r>
            <w:r>
              <w:rPr>
                <w:rFonts w:ascii="Helvetica" w:hAnsi="Helvetica" w:cs="Helvetica"/>
                <w:noProof/>
                <w:webHidden/>
                <w:sz w:val="21"/>
                <w:szCs w:val="21"/>
              </w:rPr>
              <w:t>17</w:t>
            </w:r>
            <w:r w:rsidR="00661934" w:rsidRPr="00661934">
              <w:rPr>
                <w:rFonts w:ascii="Helvetica" w:hAnsi="Helvetica" w:cs="Helvetica"/>
                <w:noProof/>
                <w:webHidden/>
                <w:sz w:val="21"/>
                <w:szCs w:val="21"/>
              </w:rPr>
              <w:fldChar w:fldCharType="end"/>
            </w:r>
          </w:hyperlink>
        </w:p>
        <w:p w14:paraId="1AB05EC3" w14:textId="52072B88" w:rsidR="00661934" w:rsidRPr="00661934" w:rsidRDefault="00185161">
          <w:pPr>
            <w:pStyle w:val="TOC2"/>
            <w:tabs>
              <w:tab w:val="right" w:leader="dot" w:pos="9736"/>
            </w:tabs>
            <w:rPr>
              <w:rFonts w:ascii="Helvetica" w:eastAsiaTheme="minorEastAsia" w:hAnsi="Helvetica" w:cs="Helvetica"/>
              <w:noProof/>
              <w:sz w:val="21"/>
              <w:szCs w:val="21"/>
            </w:rPr>
          </w:pPr>
          <w:hyperlink w:anchor="_Toc10739896" w:history="1">
            <w:r w:rsidR="00661934" w:rsidRPr="00661934">
              <w:rPr>
                <w:rStyle w:val="Hyperlink"/>
                <w:rFonts w:ascii="Helvetica" w:hAnsi="Helvetica" w:cs="Helvetica"/>
                <w:noProof/>
                <w:sz w:val="21"/>
                <w:szCs w:val="21"/>
              </w:rPr>
              <w:t>Exploring the potential impacts</w:t>
            </w:r>
            <w:r w:rsidR="00661934" w:rsidRPr="00661934">
              <w:rPr>
                <w:rFonts w:ascii="Helvetica" w:hAnsi="Helvetica" w:cs="Helvetica"/>
                <w:noProof/>
                <w:webHidden/>
                <w:sz w:val="21"/>
                <w:szCs w:val="21"/>
              </w:rPr>
              <w:tab/>
            </w:r>
            <w:r w:rsidR="00661934" w:rsidRPr="00661934">
              <w:rPr>
                <w:rFonts w:ascii="Helvetica" w:hAnsi="Helvetica" w:cs="Helvetica"/>
                <w:noProof/>
                <w:webHidden/>
                <w:sz w:val="21"/>
                <w:szCs w:val="21"/>
              </w:rPr>
              <w:fldChar w:fldCharType="begin"/>
            </w:r>
            <w:r w:rsidR="00661934" w:rsidRPr="00661934">
              <w:rPr>
                <w:rFonts w:ascii="Helvetica" w:hAnsi="Helvetica" w:cs="Helvetica"/>
                <w:noProof/>
                <w:webHidden/>
                <w:sz w:val="21"/>
                <w:szCs w:val="21"/>
              </w:rPr>
              <w:instrText xml:space="preserve"> PAGEREF _Toc10739896 \h </w:instrText>
            </w:r>
            <w:r w:rsidR="00661934" w:rsidRPr="00661934">
              <w:rPr>
                <w:rFonts w:ascii="Helvetica" w:hAnsi="Helvetica" w:cs="Helvetica"/>
                <w:noProof/>
                <w:webHidden/>
                <w:sz w:val="21"/>
                <w:szCs w:val="21"/>
              </w:rPr>
            </w:r>
            <w:r w:rsidR="00661934" w:rsidRPr="00661934">
              <w:rPr>
                <w:rFonts w:ascii="Helvetica" w:hAnsi="Helvetica" w:cs="Helvetica"/>
                <w:noProof/>
                <w:webHidden/>
                <w:sz w:val="21"/>
                <w:szCs w:val="21"/>
              </w:rPr>
              <w:fldChar w:fldCharType="separate"/>
            </w:r>
            <w:r>
              <w:rPr>
                <w:rFonts w:ascii="Helvetica" w:hAnsi="Helvetica" w:cs="Helvetica"/>
                <w:noProof/>
                <w:webHidden/>
                <w:sz w:val="21"/>
                <w:szCs w:val="21"/>
              </w:rPr>
              <w:t>18</w:t>
            </w:r>
            <w:r w:rsidR="00661934" w:rsidRPr="00661934">
              <w:rPr>
                <w:rFonts w:ascii="Helvetica" w:hAnsi="Helvetica" w:cs="Helvetica"/>
                <w:noProof/>
                <w:webHidden/>
                <w:sz w:val="21"/>
                <w:szCs w:val="21"/>
              </w:rPr>
              <w:fldChar w:fldCharType="end"/>
            </w:r>
          </w:hyperlink>
        </w:p>
        <w:p w14:paraId="7B303049" w14:textId="7822BBA7" w:rsidR="00661934" w:rsidRPr="00661934" w:rsidRDefault="00185161">
          <w:pPr>
            <w:pStyle w:val="TOC2"/>
            <w:tabs>
              <w:tab w:val="right" w:leader="dot" w:pos="9736"/>
            </w:tabs>
            <w:rPr>
              <w:rFonts w:ascii="Helvetica" w:eastAsiaTheme="minorEastAsia" w:hAnsi="Helvetica" w:cs="Helvetica"/>
              <w:noProof/>
              <w:sz w:val="21"/>
              <w:szCs w:val="21"/>
            </w:rPr>
          </w:pPr>
          <w:hyperlink w:anchor="_Toc10739897" w:history="1">
            <w:r w:rsidR="00661934" w:rsidRPr="00661934">
              <w:rPr>
                <w:rStyle w:val="Hyperlink"/>
                <w:rFonts w:ascii="Helvetica" w:hAnsi="Helvetica" w:cs="Helvetica"/>
                <w:noProof/>
                <w:sz w:val="21"/>
                <w:szCs w:val="21"/>
              </w:rPr>
              <w:t>Implementation and transition considerations</w:t>
            </w:r>
            <w:r w:rsidR="00661934" w:rsidRPr="00661934">
              <w:rPr>
                <w:rFonts w:ascii="Helvetica" w:hAnsi="Helvetica" w:cs="Helvetica"/>
                <w:noProof/>
                <w:webHidden/>
                <w:sz w:val="21"/>
                <w:szCs w:val="21"/>
              </w:rPr>
              <w:tab/>
            </w:r>
            <w:r w:rsidR="00661934" w:rsidRPr="00661934">
              <w:rPr>
                <w:rFonts w:ascii="Helvetica" w:hAnsi="Helvetica" w:cs="Helvetica"/>
                <w:noProof/>
                <w:webHidden/>
                <w:sz w:val="21"/>
                <w:szCs w:val="21"/>
              </w:rPr>
              <w:fldChar w:fldCharType="begin"/>
            </w:r>
            <w:r w:rsidR="00661934" w:rsidRPr="00661934">
              <w:rPr>
                <w:rFonts w:ascii="Helvetica" w:hAnsi="Helvetica" w:cs="Helvetica"/>
                <w:noProof/>
                <w:webHidden/>
                <w:sz w:val="21"/>
                <w:szCs w:val="21"/>
              </w:rPr>
              <w:instrText xml:space="preserve"> PAGEREF _Toc10739897 \h </w:instrText>
            </w:r>
            <w:r w:rsidR="00661934" w:rsidRPr="00661934">
              <w:rPr>
                <w:rFonts w:ascii="Helvetica" w:hAnsi="Helvetica" w:cs="Helvetica"/>
                <w:noProof/>
                <w:webHidden/>
                <w:sz w:val="21"/>
                <w:szCs w:val="21"/>
              </w:rPr>
            </w:r>
            <w:r w:rsidR="00661934" w:rsidRPr="00661934">
              <w:rPr>
                <w:rFonts w:ascii="Helvetica" w:hAnsi="Helvetica" w:cs="Helvetica"/>
                <w:noProof/>
                <w:webHidden/>
                <w:sz w:val="21"/>
                <w:szCs w:val="21"/>
              </w:rPr>
              <w:fldChar w:fldCharType="separate"/>
            </w:r>
            <w:r>
              <w:rPr>
                <w:rFonts w:ascii="Helvetica" w:hAnsi="Helvetica" w:cs="Helvetica"/>
                <w:noProof/>
                <w:webHidden/>
                <w:sz w:val="21"/>
                <w:szCs w:val="21"/>
              </w:rPr>
              <w:t>19</w:t>
            </w:r>
            <w:r w:rsidR="00661934" w:rsidRPr="00661934">
              <w:rPr>
                <w:rFonts w:ascii="Helvetica" w:hAnsi="Helvetica" w:cs="Helvetica"/>
                <w:noProof/>
                <w:webHidden/>
                <w:sz w:val="21"/>
                <w:szCs w:val="21"/>
              </w:rPr>
              <w:fldChar w:fldCharType="end"/>
            </w:r>
          </w:hyperlink>
        </w:p>
        <w:p w14:paraId="02B94B5F" w14:textId="1DE197EA" w:rsidR="00661934" w:rsidRPr="00F73396" w:rsidRDefault="00185161" w:rsidP="00F73396">
          <w:pPr>
            <w:pStyle w:val="TOC1"/>
            <w:rPr>
              <w:rFonts w:eastAsiaTheme="minorEastAsia"/>
            </w:rPr>
          </w:pPr>
          <w:hyperlink w:anchor="_Toc10739898" w:history="1">
            <w:r w:rsidR="00661934" w:rsidRPr="00F73396">
              <w:rPr>
                <w:rStyle w:val="Hyperlink"/>
                <w:b/>
              </w:rPr>
              <w:t>Model 2. Assign residential aged care places to consumers</w:t>
            </w:r>
            <w:r w:rsidR="00661934" w:rsidRPr="00F73396">
              <w:rPr>
                <w:webHidden/>
              </w:rPr>
              <w:tab/>
            </w:r>
            <w:r w:rsidR="00661934" w:rsidRPr="00F73396">
              <w:rPr>
                <w:webHidden/>
              </w:rPr>
              <w:fldChar w:fldCharType="begin"/>
            </w:r>
            <w:r w:rsidR="00661934" w:rsidRPr="00F73396">
              <w:rPr>
                <w:webHidden/>
              </w:rPr>
              <w:instrText xml:space="preserve"> PAGEREF _Toc10739898 \h </w:instrText>
            </w:r>
            <w:r w:rsidR="00661934" w:rsidRPr="00F73396">
              <w:rPr>
                <w:webHidden/>
              </w:rPr>
            </w:r>
            <w:r w:rsidR="00661934" w:rsidRPr="00F73396">
              <w:rPr>
                <w:webHidden/>
              </w:rPr>
              <w:fldChar w:fldCharType="separate"/>
            </w:r>
            <w:r>
              <w:rPr>
                <w:webHidden/>
              </w:rPr>
              <w:t>21</w:t>
            </w:r>
            <w:r w:rsidR="00661934" w:rsidRPr="00F73396">
              <w:rPr>
                <w:webHidden/>
              </w:rPr>
              <w:fldChar w:fldCharType="end"/>
            </w:r>
          </w:hyperlink>
        </w:p>
        <w:p w14:paraId="198D2FE4" w14:textId="15288FF8" w:rsidR="00661934" w:rsidRPr="00661934" w:rsidRDefault="00185161">
          <w:pPr>
            <w:pStyle w:val="TOC2"/>
            <w:tabs>
              <w:tab w:val="right" w:leader="dot" w:pos="9736"/>
            </w:tabs>
            <w:rPr>
              <w:rFonts w:ascii="Helvetica" w:eastAsiaTheme="minorEastAsia" w:hAnsi="Helvetica" w:cs="Helvetica"/>
              <w:noProof/>
              <w:sz w:val="21"/>
              <w:szCs w:val="21"/>
            </w:rPr>
          </w:pPr>
          <w:hyperlink w:anchor="_Toc10739899" w:history="1">
            <w:r w:rsidR="00661934" w:rsidRPr="00661934">
              <w:rPr>
                <w:rStyle w:val="Hyperlink"/>
                <w:rFonts w:ascii="Helvetica" w:hAnsi="Helvetica" w:cs="Helvetica"/>
                <w:noProof/>
                <w:sz w:val="21"/>
                <w:szCs w:val="21"/>
              </w:rPr>
              <w:t>Description of the model</w:t>
            </w:r>
            <w:r w:rsidR="00661934" w:rsidRPr="00661934">
              <w:rPr>
                <w:rFonts w:ascii="Helvetica" w:hAnsi="Helvetica" w:cs="Helvetica"/>
                <w:noProof/>
                <w:webHidden/>
                <w:sz w:val="21"/>
                <w:szCs w:val="21"/>
              </w:rPr>
              <w:tab/>
            </w:r>
            <w:r w:rsidR="00661934" w:rsidRPr="00661934">
              <w:rPr>
                <w:rFonts w:ascii="Helvetica" w:hAnsi="Helvetica" w:cs="Helvetica"/>
                <w:noProof/>
                <w:webHidden/>
                <w:sz w:val="21"/>
                <w:szCs w:val="21"/>
              </w:rPr>
              <w:fldChar w:fldCharType="begin"/>
            </w:r>
            <w:r w:rsidR="00661934" w:rsidRPr="00661934">
              <w:rPr>
                <w:rFonts w:ascii="Helvetica" w:hAnsi="Helvetica" w:cs="Helvetica"/>
                <w:noProof/>
                <w:webHidden/>
                <w:sz w:val="21"/>
                <w:szCs w:val="21"/>
              </w:rPr>
              <w:instrText xml:space="preserve"> PAGEREF _Toc10739899 \h </w:instrText>
            </w:r>
            <w:r w:rsidR="00661934" w:rsidRPr="00661934">
              <w:rPr>
                <w:rFonts w:ascii="Helvetica" w:hAnsi="Helvetica" w:cs="Helvetica"/>
                <w:noProof/>
                <w:webHidden/>
                <w:sz w:val="21"/>
                <w:szCs w:val="21"/>
              </w:rPr>
            </w:r>
            <w:r w:rsidR="00661934" w:rsidRPr="00661934">
              <w:rPr>
                <w:rFonts w:ascii="Helvetica" w:hAnsi="Helvetica" w:cs="Helvetica"/>
                <w:noProof/>
                <w:webHidden/>
                <w:sz w:val="21"/>
                <w:szCs w:val="21"/>
              </w:rPr>
              <w:fldChar w:fldCharType="separate"/>
            </w:r>
            <w:r>
              <w:rPr>
                <w:rFonts w:ascii="Helvetica" w:hAnsi="Helvetica" w:cs="Helvetica"/>
                <w:noProof/>
                <w:webHidden/>
                <w:sz w:val="21"/>
                <w:szCs w:val="21"/>
              </w:rPr>
              <w:t>21</w:t>
            </w:r>
            <w:r w:rsidR="00661934" w:rsidRPr="00661934">
              <w:rPr>
                <w:rFonts w:ascii="Helvetica" w:hAnsi="Helvetica" w:cs="Helvetica"/>
                <w:noProof/>
                <w:webHidden/>
                <w:sz w:val="21"/>
                <w:szCs w:val="21"/>
              </w:rPr>
              <w:fldChar w:fldCharType="end"/>
            </w:r>
          </w:hyperlink>
        </w:p>
        <w:p w14:paraId="5872F008" w14:textId="633FDE11" w:rsidR="00661934" w:rsidRPr="00661934" w:rsidRDefault="00185161">
          <w:pPr>
            <w:pStyle w:val="TOC2"/>
            <w:tabs>
              <w:tab w:val="right" w:leader="dot" w:pos="9736"/>
            </w:tabs>
            <w:rPr>
              <w:rFonts w:ascii="Helvetica" w:eastAsiaTheme="minorEastAsia" w:hAnsi="Helvetica" w:cs="Helvetica"/>
              <w:noProof/>
              <w:sz w:val="21"/>
              <w:szCs w:val="21"/>
            </w:rPr>
          </w:pPr>
          <w:hyperlink w:anchor="_Toc10739900" w:history="1">
            <w:r w:rsidR="00661934" w:rsidRPr="00661934">
              <w:rPr>
                <w:rStyle w:val="Hyperlink"/>
                <w:rFonts w:ascii="Helvetica" w:hAnsi="Helvetica" w:cs="Helvetica"/>
                <w:noProof/>
                <w:sz w:val="21"/>
                <w:szCs w:val="21"/>
              </w:rPr>
              <w:t>From the consumers’ perspective</w:t>
            </w:r>
            <w:r w:rsidR="00661934" w:rsidRPr="00661934">
              <w:rPr>
                <w:rFonts w:ascii="Helvetica" w:hAnsi="Helvetica" w:cs="Helvetica"/>
                <w:noProof/>
                <w:webHidden/>
                <w:sz w:val="21"/>
                <w:szCs w:val="21"/>
              </w:rPr>
              <w:tab/>
            </w:r>
            <w:r w:rsidR="00661934" w:rsidRPr="00661934">
              <w:rPr>
                <w:rFonts w:ascii="Helvetica" w:hAnsi="Helvetica" w:cs="Helvetica"/>
                <w:noProof/>
                <w:webHidden/>
                <w:sz w:val="21"/>
                <w:szCs w:val="21"/>
              </w:rPr>
              <w:fldChar w:fldCharType="begin"/>
            </w:r>
            <w:r w:rsidR="00661934" w:rsidRPr="00661934">
              <w:rPr>
                <w:rFonts w:ascii="Helvetica" w:hAnsi="Helvetica" w:cs="Helvetica"/>
                <w:noProof/>
                <w:webHidden/>
                <w:sz w:val="21"/>
                <w:szCs w:val="21"/>
              </w:rPr>
              <w:instrText xml:space="preserve"> PAGEREF _Toc10739900 \h </w:instrText>
            </w:r>
            <w:r w:rsidR="00661934" w:rsidRPr="00661934">
              <w:rPr>
                <w:rFonts w:ascii="Helvetica" w:hAnsi="Helvetica" w:cs="Helvetica"/>
                <w:noProof/>
                <w:webHidden/>
                <w:sz w:val="21"/>
                <w:szCs w:val="21"/>
              </w:rPr>
            </w:r>
            <w:r w:rsidR="00661934" w:rsidRPr="00661934">
              <w:rPr>
                <w:rFonts w:ascii="Helvetica" w:hAnsi="Helvetica" w:cs="Helvetica"/>
                <w:noProof/>
                <w:webHidden/>
                <w:sz w:val="21"/>
                <w:szCs w:val="21"/>
              </w:rPr>
              <w:fldChar w:fldCharType="separate"/>
            </w:r>
            <w:r>
              <w:rPr>
                <w:rFonts w:ascii="Helvetica" w:hAnsi="Helvetica" w:cs="Helvetica"/>
                <w:noProof/>
                <w:webHidden/>
                <w:sz w:val="21"/>
                <w:szCs w:val="21"/>
              </w:rPr>
              <w:t>21</w:t>
            </w:r>
            <w:r w:rsidR="00661934" w:rsidRPr="00661934">
              <w:rPr>
                <w:rFonts w:ascii="Helvetica" w:hAnsi="Helvetica" w:cs="Helvetica"/>
                <w:noProof/>
                <w:webHidden/>
                <w:sz w:val="21"/>
                <w:szCs w:val="21"/>
              </w:rPr>
              <w:fldChar w:fldCharType="end"/>
            </w:r>
          </w:hyperlink>
        </w:p>
        <w:p w14:paraId="4C6F4835" w14:textId="540451B5" w:rsidR="00661934" w:rsidRPr="00661934" w:rsidRDefault="00185161">
          <w:pPr>
            <w:pStyle w:val="TOC2"/>
            <w:tabs>
              <w:tab w:val="right" w:leader="dot" w:pos="9736"/>
            </w:tabs>
            <w:rPr>
              <w:rFonts w:ascii="Helvetica" w:eastAsiaTheme="minorEastAsia" w:hAnsi="Helvetica" w:cs="Helvetica"/>
              <w:noProof/>
              <w:sz w:val="21"/>
              <w:szCs w:val="21"/>
            </w:rPr>
          </w:pPr>
          <w:hyperlink w:anchor="_Toc10739901" w:history="1">
            <w:r w:rsidR="00661934" w:rsidRPr="00661934">
              <w:rPr>
                <w:rStyle w:val="Hyperlink"/>
                <w:rFonts w:ascii="Helvetica" w:hAnsi="Helvetica" w:cs="Helvetica"/>
                <w:noProof/>
                <w:sz w:val="21"/>
                <w:szCs w:val="21"/>
              </w:rPr>
              <w:t>Key design considerations (consumers)</w:t>
            </w:r>
            <w:r w:rsidR="00661934" w:rsidRPr="00661934">
              <w:rPr>
                <w:rFonts w:ascii="Helvetica" w:hAnsi="Helvetica" w:cs="Helvetica"/>
                <w:noProof/>
                <w:webHidden/>
                <w:sz w:val="21"/>
                <w:szCs w:val="21"/>
              </w:rPr>
              <w:tab/>
            </w:r>
            <w:r w:rsidR="00661934" w:rsidRPr="00661934">
              <w:rPr>
                <w:rFonts w:ascii="Helvetica" w:hAnsi="Helvetica" w:cs="Helvetica"/>
                <w:noProof/>
                <w:webHidden/>
                <w:sz w:val="21"/>
                <w:szCs w:val="21"/>
              </w:rPr>
              <w:fldChar w:fldCharType="begin"/>
            </w:r>
            <w:r w:rsidR="00661934" w:rsidRPr="00661934">
              <w:rPr>
                <w:rFonts w:ascii="Helvetica" w:hAnsi="Helvetica" w:cs="Helvetica"/>
                <w:noProof/>
                <w:webHidden/>
                <w:sz w:val="21"/>
                <w:szCs w:val="21"/>
              </w:rPr>
              <w:instrText xml:space="preserve"> PAGEREF _Toc10739901 \h </w:instrText>
            </w:r>
            <w:r w:rsidR="00661934" w:rsidRPr="00661934">
              <w:rPr>
                <w:rFonts w:ascii="Helvetica" w:hAnsi="Helvetica" w:cs="Helvetica"/>
                <w:noProof/>
                <w:webHidden/>
                <w:sz w:val="21"/>
                <w:szCs w:val="21"/>
              </w:rPr>
            </w:r>
            <w:r w:rsidR="00661934" w:rsidRPr="00661934">
              <w:rPr>
                <w:rFonts w:ascii="Helvetica" w:hAnsi="Helvetica" w:cs="Helvetica"/>
                <w:noProof/>
                <w:webHidden/>
                <w:sz w:val="21"/>
                <w:szCs w:val="21"/>
              </w:rPr>
              <w:fldChar w:fldCharType="separate"/>
            </w:r>
            <w:r>
              <w:rPr>
                <w:rFonts w:ascii="Helvetica" w:hAnsi="Helvetica" w:cs="Helvetica"/>
                <w:noProof/>
                <w:webHidden/>
                <w:sz w:val="21"/>
                <w:szCs w:val="21"/>
              </w:rPr>
              <w:t>21</w:t>
            </w:r>
            <w:r w:rsidR="00661934" w:rsidRPr="00661934">
              <w:rPr>
                <w:rFonts w:ascii="Helvetica" w:hAnsi="Helvetica" w:cs="Helvetica"/>
                <w:noProof/>
                <w:webHidden/>
                <w:sz w:val="21"/>
                <w:szCs w:val="21"/>
              </w:rPr>
              <w:fldChar w:fldCharType="end"/>
            </w:r>
          </w:hyperlink>
        </w:p>
        <w:p w14:paraId="64320945" w14:textId="1FA0BF84" w:rsidR="00661934" w:rsidRPr="00661934" w:rsidRDefault="00185161">
          <w:pPr>
            <w:pStyle w:val="TOC2"/>
            <w:tabs>
              <w:tab w:val="right" w:leader="dot" w:pos="9736"/>
            </w:tabs>
            <w:rPr>
              <w:rFonts w:ascii="Helvetica" w:eastAsiaTheme="minorEastAsia" w:hAnsi="Helvetica" w:cs="Helvetica"/>
              <w:noProof/>
              <w:sz w:val="21"/>
              <w:szCs w:val="21"/>
            </w:rPr>
          </w:pPr>
          <w:hyperlink w:anchor="_Toc10739902" w:history="1">
            <w:r w:rsidR="00661934" w:rsidRPr="00661934">
              <w:rPr>
                <w:rStyle w:val="Hyperlink"/>
                <w:rFonts w:ascii="Helvetica" w:hAnsi="Helvetica" w:cs="Helvetica"/>
                <w:noProof/>
                <w:sz w:val="21"/>
                <w:szCs w:val="21"/>
              </w:rPr>
              <w:t>From the providers’ perspective</w:t>
            </w:r>
            <w:r w:rsidR="00661934" w:rsidRPr="00661934">
              <w:rPr>
                <w:rFonts w:ascii="Helvetica" w:hAnsi="Helvetica" w:cs="Helvetica"/>
                <w:noProof/>
                <w:webHidden/>
                <w:sz w:val="21"/>
                <w:szCs w:val="21"/>
              </w:rPr>
              <w:tab/>
            </w:r>
            <w:r w:rsidR="00661934" w:rsidRPr="00661934">
              <w:rPr>
                <w:rFonts w:ascii="Helvetica" w:hAnsi="Helvetica" w:cs="Helvetica"/>
                <w:noProof/>
                <w:webHidden/>
                <w:sz w:val="21"/>
                <w:szCs w:val="21"/>
              </w:rPr>
              <w:fldChar w:fldCharType="begin"/>
            </w:r>
            <w:r w:rsidR="00661934" w:rsidRPr="00661934">
              <w:rPr>
                <w:rFonts w:ascii="Helvetica" w:hAnsi="Helvetica" w:cs="Helvetica"/>
                <w:noProof/>
                <w:webHidden/>
                <w:sz w:val="21"/>
                <w:szCs w:val="21"/>
              </w:rPr>
              <w:instrText xml:space="preserve"> PAGEREF _Toc10739902 \h </w:instrText>
            </w:r>
            <w:r w:rsidR="00661934" w:rsidRPr="00661934">
              <w:rPr>
                <w:rFonts w:ascii="Helvetica" w:hAnsi="Helvetica" w:cs="Helvetica"/>
                <w:noProof/>
                <w:webHidden/>
                <w:sz w:val="21"/>
                <w:szCs w:val="21"/>
              </w:rPr>
            </w:r>
            <w:r w:rsidR="00661934" w:rsidRPr="00661934">
              <w:rPr>
                <w:rFonts w:ascii="Helvetica" w:hAnsi="Helvetica" w:cs="Helvetica"/>
                <w:noProof/>
                <w:webHidden/>
                <w:sz w:val="21"/>
                <w:szCs w:val="21"/>
              </w:rPr>
              <w:fldChar w:fldCharType="separate"/>
            </w:r>
            <w:r>
              <w:rPr>
                <w:rFonts w:ascii="Helvetica" w:hAnsi="Helvetica" w:cs="Helvetica"/>
                <w:noProof/>
                <w:webHidden/>
                <w:sz w:val="21"/>
                <w:szCs w:val="21"/>
              </w:rPr>
              <w:t>24</w:t>
            </w:r>
            <w:r w:rsidR="00661934" w:rsidRPr="00661934">
              <w:rPr>
                <w:rFonts w:ascii="Helvetica" w:hAnsi="Helvetica" w:cs="Helvetica"/>
                <w:noProof/>
                <w:webHidden/>
                <w:sz w:val="21"/>
                <w:szCs w:val="21"/>
              </w:rPr>
              <w:fldChar w:fldCharType="end"/>
            </w:r>
          </w:hyperlink>
        </w:p>
        <w:p w14:paraId="6E9A8B1C" w14:textId="06108CE7" w:rsidR="00661934" w:rsidRPr="00661934" w:rsidRDefault="00185161">
          <w:pPr>
            <w:pStyle w:val="TOC2"/>
            <w:tabs>
              <w:tab w:val="right" w:leader="dot" w:pos="9736"/>
            </w:tabs>
            <w:rPr>
              <w:rFonts w:ascii="Helvetica" w:eastAsiaTheme="minorEastAsia" w:hAnsi="Helvetica" w:cs="Helvetica"/>
              <w:noProof/>
              <w:sz w:val="21"/>
              <w:szCs w:val="21"/>
            </w:rPr>
          </w:pPr>
          <w:hyperlink w:anchor="_Toc10739903" w:history="1">
            <w:r w:rsidR="00661934" w:rsidRPr="00661934">
              <w:rPr>
                <w:rStyle w:val="Hyperlink"/>
                <w:rFonts w:ascii="Helvetica" w:hAnsi="Helvetica" w:cs="Helvetica"/>
                <w:noProof/>
                <w:sz w:val="21"/>
                <w:szCs w:val="21"/>
              </w:rPr>
              <w:t>Key design considerations (providers)</w:t>
            </w:r>
            <w:r w:rsidR="00661934" w:rsidRPr="00661934">
              <w:rPr>
                <w:rFonts w:ascii="Helvetica" w:hAnsi="Helvetica" w:cs="Helvetica"/>
                <w:noProof/>
                <w:webHidden/>
                <w:sz w:val="21"/>
                <w:szCs w:val="21"/>
              </w:rPr>
              <w:tab/>
            </w:r>
            <w:r w:rsidR="00661934" w:rsidRPr="00661934">
              <w:rPr>
                <w:rFonts w:ascii="Helvetica" w:hAnsi="Helvetica" w:cs="Helvetica"/>
                <w:noProof/>
                <w:webHidden/>
                <w:sz w:val="21"/>
                <w:szCs w:val="21"/>
              </w:rPr>
              <w:fldChar w:fldCharType="begin"/>
            </w:r>
            <w:r w:rsidR="00661934" w:rsidRPr="00661934">
              <w:rPr>
                <w:rFonts w:ascii="Helvetica" w:hAnsi="Helvetica" w:cs="Helvetica"/>
                <w:noProof/>
                <w:webHidden/>
                <w:sz w:val="21"/>
                <w:szCs w:val="21"/>
              </w:rPr>
              <w:instrText xml:space="preserve"> PAGEREF _Toc10739903 \h </w:instrText>
            </w:r>
            <w:r w:rsidR="00661934" w:rsidRPr="00661934">
              <w:rPr>
                <w:rFonts w:ascii="Helvetica" w:hAnsi="Helvetica" w:cs="Helvetica"/>
                <w:noProof/>
                <w:webHidden/>
                <w:sz w:val="21"/>
                <w:szCs w:val="21"/>
              </w:rPr>
            </w:r>
            <w:r w:rsidR="00661934" w:rsidRPr="00661934">
              <w:rPr>
                <w:rFonts w:ascii="Helvetica" w:hAnsi="Helvetica" w:cs="Helvetica"/>
                <w:noProof/>
                <w:webHidden/>
                <w:sz w:val="21"/>
                <w:szCs w:val="21"/>
              </w:rPr>
              <w:fldChar w:fldCharType="separate"/>
            </w:r>
            <w:r>
              <w:rPr>
                <w:rFonts w:ascii="Helvetica" w:hAnsi="Helvetica" w:cs="Helvetica"/>
                <w:noProof/>
                <w:webHidden/>
                <w:sz w:val="21"/>
                <w:szCs w:val="21"/>
              </w:rPr>
              <w:t>24</w:t>
            </w:r>
            <w:r w:rsidR="00661934" w:rsidRPr="00661934">
              <w:rPr>
                <w:rFonts w:ascii="Helvetica" w:hAnsi="Helvetica" w:cs="Helvetica"/>
                <w:noProof/>
                <w:webHidden/>
                <w:sz w:val="21"/>
                <w:szCs w:val="21"/>
              </w:rPr>
              <w:fldChar w:fldCharType="end"/>
            </w:r>
          </w:hyperlink>
        </w:p>
        <w:p w14:paraId="39D7925B" w14:textId="5F2A94BB" w:rsidR="00661934" w:rsidRPr="00661934" w:rsidRDefault="00185161">
          <w:pPr>
            <w:pStyle w:val="TOC2"/>
            <w:tabs>
              <w:tab w:val="right" w:leader="dot" w:pos="9736"/>
            </w:tabs>
            <w:rPr>
              <w:rFonts w:ascii="Helvetica" w:eastAsiaTheme="minorEastAsia" w:hAnsi="Helvetica" w:cs="Helvetica"/>
              <w:noProof/>
              <w:sz w:val="21"/>
              <w:szCs w:val="21"/>
            </w:rPr>
          </w:pPr>
          <w:hyperlink w:anchor="_Toc10739904" w:history="1">
            <w:r w:rsidR="00661934" w:rsidRPr="00661934">
              <w:rPr>
                <w:rStyle w:val="Hyperlink"/>
                <w:rFonts w:ascii="Helvetica" w:hAnsi="Helvetica" w:cs="Helvetica"/>
                <w:noProof/>
                <w:sz w:val="21"/>
                <w:szCs w:val="21"/>
              </w:rPr>
              <w:t>Exploring the potential impacts</w:t>
            </w:r>
            <w:r w:rsidR="00661934" w:rsidRPr="00661934">
              <w:rPr>
                <w:rFonts w:ascii="Helvetica" w:hAnsi="Helvetica" w:cs="Helvetica"/>
                <w:noProof/>
                <w:webHidden/>
                <w:sz w:val="21"/>
                <w:szCs w:val="21"/>
              </w:rPr>
              <w:tab/>
            </w:r>
            <w:r w:rsidR="00661934" w:rsidRPr="00661934">
              <w:rPr>
                <w:rFonts w:ascii="Helvetica" w:hAnsi="Helvetica" w:cs="Helvetica"/>
                <w:noProof/>
                <w:webHidden/>
                <w:sz w:val="21"/>
                <w:szCs w:val="21"/>
              </w:rPr>
              <w:fldChar w:fldCharType="begin"/>
            </w:r>
            <w:r w:rsidR="00661934" w:rsidRPr="00661934">
              <w:rPr>
                <w:rFonts w:ascii="Helvetica" w:hAnsi="Helvetica" w:cs="Helvetica"/>
                <w:noProof/>
                <w:webHidden/>
                <w:sz w:val="21"/>
                <w:szCs w:val="21"/>
              </w:rPr>
              <w:instrText xml:space="preserve"> PAGEREF _Toc10739904 \h </w:instrText>
            </w:r>
            <w:r w:rsidR="00661934" w:rsidRPr="00661934">
              <w:rPr>
                <w:rFonts w:ascii="Helvetica" w:hAnsi="Helvetica" w:cs="Helvetica"/>
                <w:noProof/>
                <w:webHidden/>
                <w:sz w:val="21"/>
                <w:szCs w:val="21"/>
              </w:rPr>
            </w:r>
            <w:r w:rsidR="00661934" w:rsidRPr="00661934">
              <w:rPr>
                <w:rFonts w:ascii="Helvetica" w:hAnsi="Helvetica" w:cs="Helvetica"/>
                <w:noProof/>
                <w:webHidden/>
                <w:sz w:val="21"/>
                <w:szCs w:val="21"/>
              </w:rPr>
              <w:fldChar w:fldCharType="separate"/>
            </w:r>
            <w:r>
              <w:rPr>
                <w:rFonts w:ascii="Helvetica" w:hAnsi="Helvetica" w:cs="Helvetica"/>
                <w:noProof/>
                <w:webHidden/>
                <w:sz w:val="21"/>
                <w:szCs w:val="21"/>
              </w:rPr>
              <w:t>26</w:t>
            </w:r>
            <w:r w:rsidR="00661934" w:rsidRPr="00661934">
              <w:rPr>
                <w:rFonts w:ascii="Helvetica" w:hAnsi="Helvetica" w:cs="Helvetica"/>
                <w:noProof/>
                <w:webHidden/>
                <w:sz w:val="21"/>
                <w:szCs w:val="21"/>
              </w:rPr>
              <w:fldChar w:fldCharType="end"/>
            </w:r>
          </w:hyperlink>
        </w:p>
        <w:p w14:paraId="1E16772A" w14:textId="0137C12E" w:rsidR="00661934" w:rsidRPr="00661934" w:rsidRDefault="00185161">
          <w:pPr>
            <w:pStyle w:val="TOC2"/>
            <w:tabs>
              <w:tab w:val="right" w:leader="dot" w:pos="9736"/>
            </w:tabs>
            <w:rPr>
              <w:rFonts w:ascii="Helvetica" w:eastAsiaTheme="minorEastAsia" w:hAnsi="Helvetica" w:cs="Helvetica"/>
              <w:noProof/>
              <w:sz w:val="21"/>
              <w:szCs w:val="21"/>
            </w:rPr>
          </w:pPr>
          <w:hyperlink w:anchor="_Toc10739905" w:history="1">
            <w:r w:rsidR="00661934" w:rsidRPr="00661934">
              <w:rPr>
                <w:rStyle w:val="Hyperlink"/>
                <w:rFonts w:ascii="Helvetica" w:hAnsi="Helvetica" w:cs="Helvetica"/>
                <w:noProof/>
                <w:sz w:val="21"/>
                <w:szCs w:val="21"/>
              </w:rPr>
              <w:t>Directly affected aged care programs</w:t>
            </w:r>
            <w:r w:rsidR="00661934" w:rsidRPr="00661934">
              <w:rPr>
                <w:rFonts w:ascii="Helvetica" w:hAnsi="Helvetica" w:cs="Helvetica"/>
                <w:noProof/>
                <w:webHidden/>
                <w:sz w:val="21"/>
                <w:szCs w:val="21"/>
              </w:rPr>
              <w:tab/>
            </w:r>
            <w:r w:rsidR="00661934" w:rsidRPr="00661934">
              <w:rPr>
                <w:rFonts w:ascii="Helvetica" w:hAnsi="Helvetica" w:cs="Helvetica"/>
                <w:noProof/>
                <w:webHidden/>
                <w:sz w:val="21"/>
                <w:szCs w:val="21"/>
              </w:rPr>
              <w:fldChar w:fldCharType="begin"/>
            </w:r>
            <w:r w:rsidR="00661934" w:rsidRPr="00661934">
              <w:rPr>
                <w:rFonts w:ascii="Helvetica" w:hAnsi="Helvetica" w:cs="Helvetica"/>
                <w:noProof/>
                <w:webHidden/>
                <w:sz w:val="21"/>
                <w:szCs w:val="21"/>
              </w:rPr>
              <w:instrText xml:space="preserve"> PAGEREF _Toc10739905 \h </w:instrText>
            </w:r>
            <w:r w:rsidR="00661934" w:rsidRPr="00661934">
              <w:rPr>
                <w:rFonts w:ascii="Helvetica" w:hAnsi="Helvetica" w:cs="Helvetica"/>
                <w:noProof/>
                <w:webHidden/>
                <w:sz w:val="21"/>
                <w:szCs w:val="21"/>
              </w:rPr>
            </w:r>
            <w:r w:rsidR="00661934" w:rsidRPr="00661934">
              <w:rPr>
                <w:rFonts w:ascii="Helvetica" w:hAnsi="Helvetica" w:cs="Helvetica"/>
                <w:noProof/>
                <w:webHidden/>
                <w:sz w:val="21"/>
                <w:szCs w:val="21"/>
              </w:rPr>
              <w:fldChar w:fldCharType="separate"/>
            </w:r>
            <w:r>
              <w:rPr>
                <w:rFonts w:ascii="Helvetica" w:hAnsi="Helvetica" w:cs="Helvetica"/>
                <w:noProof/>
                <w:webHidden/>
                <w:sz w:val="21"/>
                <w:szCs w:val="21"/>
              </w:rPr>
              <w:t>27</w:t>
            </w:r>
            <w:r w:rsidR="00661934" w:rsidRPr="00661934">
              <w:rPr>
                <w:rFonts w:ascii="Helvetica" w:hAnsi="Helvetica" w:cs="Helvetica"/>
                <w:noProof/>
                <w:webHidden/>
                <w:sz w:val="21"/>
                <w:szCs w:val="21"/>
              </w:rPr>
              <w:fldChar w:fldCharType="end"/>
            </w:r>
          </w:hyperlink>
        </w:p>
        <w:p w14:paraId="5EE65262" w14:textId="31798412" w:rsidR="00661934" w:rsidRPr="00661934" w:rsidRDefault="00185161">
          <w:pPr>
            <w:pStyle w:val="TOC2"/>
            <w:tabs>
              <w:tab w:val="right" w:leader="dot" w:pos="9736"/>
            </w:tabs>
            <w:rPr>
              <w:rFonts w:ascii="Helvetica" w:eastAsiaTheme="minorEastAsia" w:hAnsi="Helvetica" w:cs="Helvetica"/>
              <w:noProof/>
              <w:sz w:val="21"/>
              <w:szCs w:val="21"/>
            </w:rPr>
          </w:pPr>
          <w:hyperlink w:anchor="_Toc10739906" w:history="1">
            <w:r w:rsidR="00661934" w:rsidRPr="00661934">
              <w:rPr>
                <w:rStyle w:val="Hyperlink"/>
                <w:rFonts w:ascii="Helvetica" w:hAnsi="Helvetica" w:cs="Helvetica"/>
                <w:noProof/>
                <w:sz w:val="21"/>
                <w:szCs w:val="21"/>
              </w:rPr>
              <w:t>Implementation and transition considerations</w:t>
            </w:r>
            <w:r w:rsidR="00661934" w:rsidRPr="00661934">
              <w:rPr>
                <w:rFonts w:ascii="Helvetica" w:hAnsi="Helvetica" w:cs="Helvetica"/>
                <w:noProof/>
                <w:webHidden/>
                <w:sz w:val="21"/>
                <w:szCs w:val="21"/>
              </w:rPr>
              <w:tab/>
            </w:r>
            <w:r w:rsidR="00661934" w:rsidRPr="00661934">
              <w:rPr>
                <w:rFonts w:ascii="Helvetica" w:hAnsi="Helvetica" w:cs="Helvetica"/>
                <w:noProof/>
                <w:webHidden/>
                <w:sz w:val="21"/>
                <w:szCs w:val="21"/>
              </w:rPr>
              <w:fldChar w:fldCharType="begin"/>
            </w:r>
            <w:r w:rsidR="00661934" w:rsidRPr="00661934">
              <w:rPr>
                <w:rFonts w:ascii="Helvetica" w:hAnsi="Helvetica" w:cs="Helvetica"/>
                <w:noProof/>
                <w:webHidden/>
                <w:sz w:val="21"/>
                <w:szCs w:val="21"/>
              </w:rPr>
              <w:instrText xml:space="preserve"> PAGEREF _Toc10739906 \h </w:instrText>
            </w:r>
            <w:r w:rsidR="00661934" w:rsidRPr="00661934">
              <w:rPr>
                <w:rFonts w:ascii="Helvetica" w:hAnsi="Helvetica" w:cs="Helvetica"/>
                <w:noProof/>
                <w:webHidden/>
                <w:sz w:val="21"/>
                <w:szCs w:val="21"/>
              </w:rPr>
            </w:r>
            <w:r w:rsidR="00661934" w:rsidRPr="00661934">
              <w:rPr>
                <w:rFonts w:ascii="Helvetica" w:hAnsi="Helvetica" w:cs="Helvetica"/>
                <w:noProof/>
                <w:webHidden/>
                <w:sz w:val="21"/>
                <w:szCs w:val="21"/>
              </w:rPr>
              <w:fldChar w:fldCharType="separate"/>
            </w:r>
            <w:r>
              <w:rPr>
                <w:rFonts w:ascii="Helvetica" w:hAnsi="Helvetica" w:cs="Helvetica"/>
                <w:noProof/>
                <w:webHidden/>
                <w:sz w:val="21"/>
                <w:szCs w:val="21"/>
              </w:rPr>
              <w:t>27</w:t>
            </w:r>
            <w:r w:rsidR="00661934" w:rsidRPr="00661934">
              <w:rPr>
                <w:rFonts w:ascii="Helvetica" w:hAnsi="Helvetica" w:cs="Helvetica"/>
                <w:noProof/>
                <w:webHidden/>
                <w:sz w:val="21"/>
                <w:szCs w:val="21"/>
              </w:rPr>
              <w:fldChar w:fldCharType="end"/>
            </w:r>
          </w:hyperlink>
        </w:p>
        <w:p w14:paraId="44F3686C" w14:textId="79AEE5CD" w:rsidR="00661934" w:rsidRPr="00F73396" w:rsidRDefault="00185161" w:rsidP="00F73396">
          <w:pPr>
            <w:pStyle w:val="TOC1"/>
            <w:rPr>
              <w:rFonts w:eastAsiaTheme="minorEastAsia"/>
            </w:rPr>
          </w:pPr>
          <w:hyperlink w:anchor="_Toc10739907" w:history="1">
            <w:r w:rsidR="00661934" w:rsidRPr="00F73396">
              <w:rPr>
                <w:rStyle w:val="Hyperlink"/>
                <w:b/>
              </w:rPr>
              <w:t>Next steps</w:t>
            </w:r>
            <w:r w:rsidR="00661934" w:rsidRPr="00F73396">
              <w:rPr>
                <w:webHidden/>
              </w:rPr>
              <w:tab/>
            </w:r>
            <w:r w:rsidR="00661934" w:rsidRPr="00F73396">
              <w:rPr>
                <w:webHidden/>
              </w:rPr>
              <w:fldChar w:fldCharType="begin"/>
            </w:r>
            <w:r w:rsidR="00661934" w:rsidRPr="00F73396">
              <w:rPr>
                <w:webHidden/>
              </w:rPr>
              <w:instrText xml:space="preserve"> PAGEREF _Toc10739907 \h </w:instrText>
            </w:r>
            <w:r w:rsidR="00661934" w:rsidRPr="00F73396">
              <w:rPr>
                <w:webHidden/>
              </w:rPr>
            </w:r>
            <w:r w:rsidR="00661934" w:rsidRPr="00F73396">
              <w:rPr>
                <w:webHidden/>
              </w:rPr>
              <w:fldChar w:fldCharType="separate"/>
            </w:r>
            <w:r>
              <w:rPr>
                <w:webHidden/>
              </w:rPr>
              <w:t>31</w:t>
            </w:r>
            <w:r w:rsidR="00661934" w:rsidRPr="00F73396">
              <w:rPr>
                <w:webHidden/>
              </w:rPr>
              <w:fldChar w:fldCharType="end"/>
            </w:r>
          </w:hyperlink>
        </w:p>
        <w:p w14:paraId="48F9C383" w14:textId="2F736850" w:rsidR="00661934" w:rsidRPr="00661934" w:rsidRDefault="00185161">
          <w:pPr>
            <w:pStyle w:val="TOC2"/>
            <w:tabs>
              <w:tab w:val="right" w:leader="dot" w:pos="9736"/>
            </w:tabs>
            <w:rPr>
              <w:rFonts w:ascii="Helvetica" w:eastAsiaTheme="minorEastAsia" w:hAnsi="Helvetica" w:cs="Helvetica"/>
              <w:noProof/>
              <w:sz w:val="21"/>
              <w:szCs w:val="21"/>
            </w:rPr>
          </w:pPr>
          <w:hyperlink w:anchor="_Toc10739908" w:history="1">
            <w:r w:rsidR="00661934" w:rsidRPr="00661934">
              <w:rPr>
                <w:rStyle w:val="Hyperlink"/>
                <w:rFonts w:ascii="Helvetica" w:hAnsi="Helvetica" w:cs="Helvetica"/>
                <w:noProof/>
                <w:sz w:val="21"/>
                <w:szCs w:val="21"/>
              </w:rPr>
              <w:t>Online Consultation Hub</w:t>
            </w:r>
            <w:r w:rsidR="00661934" w:rsidRPr="00661934">
              <w:rPr>
                <w:rFonts w:ascii="Helvetica" w:hAnsi="Helvetica" w:cs="Helvetica"/>
                <w:noProof/>
                <w:webHidden/>
                <w:sz w:val="21"/>
                <w:szCs w:val="21"/>
              </w:rPr>
              <w:tab/>
            </w:r>
            <w:r w:rsidR="00661934" w:rsidRPr="00661934">
              <w:rPr>
                <w:rFonts w:ascii="Helvetica" w:hAnsi="Helvetica" w:cs="Helvetica"/>
                <w:noProof/>
                <w:webHidden/>
                <w:sz w:val="21"/>
                <w:szCs w:val="21"/>
              </w:rPr>
              <w:fldChar w:fldCharType="begin"/>
            </w:r>
            <w:r w:rsidR="00661934" w:rsidRPr="00661934">
              <w:rPr>
                <w:rFonts w:ascii="Helvetica" w:hAnsi="Helvetica" w:cs="Helvetica"/>
                <w:noProof/>
                <w:webHidden/>
                <w:sz w:val="21"/>
                <w:szCs w:val="21"/>
              </w:rPr>
              <w:instrText xml:space="preserve"> PAGEREF _Toc10739908 \h </w:instrText>
            </w:r>
            <w:r w:rsidR="00661934" w:rsidRPr="00661934">
              <w:rPr>
                <w:rFonts w:ascii="Helvetica" w:hAnsi="Helvetica" w:cs="Helvetica"/>
                <w:noProof/>
                <w:webHidden/>
                <w:sz w:val="21"/>
                <w:szCs w:val="21"/>
              </w:rPr>
            </w:r>
            <w:r w:rsidR="00661934" w:rsidRPr="00661934">
              <w:rPr>
                <w:rFonts w:ascii="Helvetica" w:hAnsi="Helvetica" w:cs="Helvetica"/>
                <w:noProof/>
                <w:webHidden/>
                <w:sz w:val="21"/>
                <w:szCs w:val="21"/>
              </w:rPr>
              <w:fldChar w:fldCharType="separate"/>
            </w:r>
            <w:r>
              <w:rPr>
                <w:rFonts w:ascii="Helvetica" w:hAnsi="Helvetica" w:cs="Helvetica"/>
                <w:noProof/>
                <w:webHidden/>
                <w:sz w:val="21"/>
                <w:szCs w:val="21"/>
              </w:rPr>
              <w:t>31</w:t>
            </w:r>
            <w:r w:rsidR="00661934" w:rsidRPr="00661934">
              <w:rPr>
                <w:rFonts w:ascii="Helvetica" w:hAnsi="Helvetica" w:cs="Helvetica"/>
                <w:noProof/>
                <w:webHidden/>
                <w:sz w:val="21"/>
                <w:szCs w:val="21"/>
              </w:rPr>
              <w:fldChar w:fldCharType="end"/>
            </w:r>
          </w:hyperlink>
        </w:p>
        <w:p w14:paraId="30CE4EFC" w14:textId="5654DB73" w:rsidR="00661934" w:rsidRPr="00661934" w:rsidRDefault="00185161">
          <w:pPr>
            <w:pStyle w:val="TOC2"/>
            <w:tabs>
              <w:tab w:val="right" w:leader="dot" w:pos="9736"/>
            </w:tabs>
            <w:rPr>
              <w:rFonts w:ascii="Helvetica" w:eastAsiaTheme="minorEastAsia" w:hAnsi="Helvetica" w:cs="Helvetica"/>
              <w:noProof/>
              <w:sz w:val="21"/>
              <w:szCs w:val="21"/>
            </w:rPr>
          </w:pPr>
          <w:hyperlink w:anchor="_Toc10739909" w:history="1">
            <w:r w:rsidR="00661934" w:rsidRPr="00661934">
              <w:rPr>
                <w:rStyle w:val="Hyperlink"/>
                <w:rFonts w:ascii="Helvetica" w:hAnsi="Helvetica" w:cs="Helvetica"/>
                <w:noProof/>
                <w:sz w:val="21"/>
                <w:szCs w:val="21"/>
              </w:rPr>
              <w:t>Discussion Forums</w:t>
            </w:r>
            <w:r w:rsidR="00661934" w:rsidRPr="00661934">
              <w:rPr>
                <w:rFonts w:ascii="Helvetica" w:hAnsi="Helvetica" w:cs="Helvetica"/>
                <w:noProof/>
                <w:webHidden/>
                <w:sz w:val="21"/>
                <w:szCs w:val="21"/>
              </w:rPr>
              <w:tab/>
            </w:r>
            <w:r w:rsidR="00661934" w:rsidRPr="00661934">
              <w:rPr>
                <w:rFonts w:ascii="Helvetica" w:hAnsi="Helvetica" w:cs="Helvetica"/>
                <w:noProof/>
                <w:webHidden/>
                <w:sz w:val="21"/>
                <w:szCs w:val="21"/>
              </w:rPr>
              <w:fldChar w:fldCharType="begin"/>
            </w:r>
            <w:r w:rsidR="00661934" w:rsidRPr="00661934">
              <w:rPr>
                <w:rFonts w:ascii="Helvetica" w:hAnsi="Helvetica" w:cs="Helvetica"/>
                <w:noProof/>
                <w:webHidden/>
                <w:sz w:val="21"/>
                <w:szCs w:val="21"/>
              </w:rPr>
              <w:instrText xml:space="preserve"> PAGEREF _Toc10739909 \h </w:instrText>
            </w:r>
            <w:r w:rsidR="00661934" w:rsidRPr="00661934">
              <w:rPr>
                <w:rFonts w:ascii="Helvetica" w:hAnsi="Helvetica" w:cs="Helvetica"/>
                <w:noProof/>
                <w:webHidden/>
                <w:sz w:val="21"/>
                <w:szCs w:val="21"/>
              </w:rPr>
            </w:r>
            <w:r w:rsidR="00661934" w:rsidRPr="00661934">
              <w:rPr>
                <w:rFonts w:ascii="Helvetica" w:hAnsi="Helvetica" w:cs="Helvetica"/>
                <w:noProof/>
                <w:webHidden/>
                <w:sz w:val="21"/>
                <w:szCs w:val="21"/>
              </w:rPr>
              <w:fldChar w:fldCharType="separate"/>
            </w:r>
            <w:r>
              <w:rPr>
                <w:rFonts w:ascii="Helvetica" w:hAnsi="Helvetica" w:cs="Helvetica"/>
                <w:noProof/>
                <w:webHidden/>
                <w:sz w:val="21"/>
                <w:szCs w:val="21"/>
              </w:rPr>
              <w:t>31</w:t>
            </w:r>
            <w:r w:rsidR="00661934" w:rsidRPr="00661934">
              <w:rPr>
                <w:rFonts w:ascii="Helvetica" w:hAnsi="Helvetica" w:cs="Helvetica"/>
                <w:noProof/>
                <w:webHidden/>
                <w:sz w:val="21"/>
                <w:szCs w:val="21"/>
              </w:rPr>
              <w:fldChar w:fldCharType="end"/>
            </w:r>
          </w:hyperlink>
        </w:p>
        <w:p w14:paraId="49E57268" w14:textId="5422FE8D" w:rsidR="00163439" w:rsidRPr="00486075" w:rsidRDefault="0014247F" w:rsidP="00C12C91">
          <w:pPr>
            <w:snapToGrid w:val="0"/>
            <w:rPr>
              <w:sz w:val="20"/>
              <w:szCs w:val="20"/>
            </w:rPr>
          </w:pPr>
          <w:r w:rsidRPr="00486075">
            <w:rPr>
              <w:rFonts w:ascii="Helvetica" w:hAnsi="Helvetica" w:cs="Helvetica"/>
              <w:b/>
              <w:bCs/>
              <w:noProof/>
              <w:sz w:val="20"/>
              <w:szCs w:val="20"/>
            </w:rPr>
            <w:lastRenderedPageBreak/>
            <w:fldChar w:fldCharType="end"/>
          </w:r>
        </w:p>
      </w:sdtContent>
    </w:sdt>
    <w:p w14:paraId="0262D461" w14:textId="77777777" w:rsidR="000B591E" w:rsidRPr="00486075" w:rsidRDefault="0014247F" w:rsidP="00383D9B">
      <w:pPr>
        <w:pStyle w:val="Heading1Black"/>
      </w:pPr>
      <w:bookmarkStart w:id="1" w:name="_Toc10739869"/>
      <w:r w:rsidRPr="00486075">
        <w:t>Purpose of this discussion paper</w:t>
      </w:r>
      <w:bookmarkEnd w:id="1"/>
      <w:r w:rsidR="00F13AC9" w:rsidRPr="00486075">
        <w:t xml:space="preserve"> </w:t>
      </w:r>
    </w:p>
    <w:p w14:paraId="247A437D" w14:textId="77777777" w:rsidR="001E415E" w:rsidRPr="00486075" w:rsidRDefault="001E415E" w:rsidP="00553BEF">
      <w:pPr>
        <w:pStyle w:val="Heading2"/>
      </w:pPr>
      <w:bookmarkStart w:id="2" w:name="_Toc10739870"/>
      <w:r w:rsidRPr="00486075">
        <w:t>Introduction</w:t>
      </w:r>
      <w:bookmarkEnd w:id="2"/>
    </w:p>
    <w:p w14:paraId="017BD960" w14:textId="77777777" w:rsidR="00E144CD" w:rsidRPr="00486075" w:rsidRDefault="00497EEA">
      <w:pPr>
        <w:snapToGrid w:val="0"/>
        <w:spacing w:after="120"/>
        <w:rPr>
          <w:rFonts w:ascii="Helvetica" w:hAnsi="Helvetica"/>
        </w:rPr>
      </w:pPr>
      <w:r w:rsidRPr="00486075">
        <w:rPr>
          <w:rFonts w:ascii="Helvetica" w:hAnsi="Helvetica"/>
        </w:rPr>
        <w:t>As part of the 2018-19</w:t>
      </w:r>
      <w:r w:rsidR="00E144CD" w:rsidRPr="00486075">
        <w:rPr>
          <w:rFonts w:ascii="Helvetica" w:hAnsi="Helvetica"/>
        </w:rPr>
        <w:t xml:space="preserve"> Budget </w:t>
      </w:r>
      <w:r w:rsidR="00E144CD" w:rsidRPr="00486075">
        <w:rPr>
          <w:rFonts w:ascii="Helvetica" w:hAnsi="Helvetica"/>
          <w:i/>
          <w:iCs/>
        </w:rPr>
        <w:t xml:space="preserve">More Choices for a Longer Life </w:t>
      </w:r>
      <w:r w:rsidR="00E144CD" w:rsidRPr="00486075">
        <w:rPr>
          <w:rFonts w:ascii="Helvetica" w:hAnsi="Helvetica"/>
          <w:iCs/>
        </w:rPr>
        <w:t>package</w:t>
      </w:r>
      <w:r w:rsidR="00E144CD" w:rsidRPr="00486075">
        <w:rPr>
          <w:rFonts w:ascii="Helvetica" w:hAnsi="Helvetica"/>
        </w:rPr>
        <w:t>, in-principle support</w:t>
      </w:r>
      <w:r w:rsidR="005A64B4" w:rsidRPr="00486075">
        <w:rPr>
          <w:rFonts w:ascii="Helvetica" w:hAnsi="Helvetica"/>
        </w:rPr>
        <w:t xml:space="preserve"> was provided</w:t>
      </w:r>
      <w:r w:rsidR="00F41B2E" w:rsidRPr="00486075">
        <w:rPr>
          <w:rFonts w:ascii="Helvetica" w:hAnsi="Helvetica"/>
        </w:rPr>
        <w:t xml:space="preserve"> for </w:t>
      </w:r>
      <w:r w:rsidR="00FE3661" w:rsidRPr="00486075">
        <w:rPr>
          <w:rFonts w:ascii="Helvetica" w:hAnsi="Helvetica"/>
        </w:rPr>
        <w:t xml:space="preserve">a </w:t>
      </w:r>
      <w:r w:rsidR="00F41B2E" w:rsidRPr="00486075">
        <w:rPr>
          <w:rFonts w:ascii="Helvetica" w:hAnsi="Helvetica"/>
        </w:rPr>
        <w:t>proposal</w:t>
      </w:r>
      <w:r w:rsidR="00E144CD" w:rsidRPr="00486075">
        <w:rPr>
          <w:rFonts w:ascii="Helvetica" w:hAnsi="Helvetica"/>
        </w:rPr>
        <w:t xml:space="preserve"> to </w:t>
      </w:r>
      <w:r w:rsidR="00997652" w:rsidRPr="00486075">
        <w:rPr>
          <w:rFonts w:ascii="Helvetica" w:hAnsi="Helvetica"/>
        </w:rPr>
        <w:t xml:space="preserve">move from </w:t>
      </w:r>
      <w:r w:rsidR="00E144CD" w:rsidRPr="00486075">
        <w:rPr>
          <w:rFonts w:ascii="Helvetica" w:hAnsi="Helvetica"/>
        </w:rPr>
        <w:t xml:space="preserve">the </w:t>
      </w:r>
      <w:r w:rsidR="00997652" w:rsidRPr="00486075">
        <w:rPr>
          <w:rFonts w:ascii="Helvetica" w:hAnsi="Helvetica"/>
        </w:rPr>
        <w:t xml:space="preserve">current approach </w:t>
      </w:r>
      <w:r w:rsidR="0055749F" w:rsidRPr="00486075">
        <w:rPr>
          <w:rFonts w:ascii="Helvetica" w:hAnsi="Helvetica"/>
        </w:rPr>
        <w:t>of</w:t>
      </w:r>
      <w:r w:rsidR="00997652" w:rsidRPr="00486075">
        <w:rPr>
          <w:rFonts w:ascii="Helvetica" w:hAnsi="Helvetica"/>
        </w:rPr>
        <w:t xml:space="preserve"> </w:t>
      </w:r>
      <w:r w:rsidR="00E144CD" w:rsidRPr="00486075">
        <w:rPr>
          <w:rFonts w:ascii="Helvetica" w:hAnsi="Helvetica"/>
        </w:rPr>
        <w:t>allocat</w:t>
      </w:r>
      <w:r w:rsidR="00997652" w:rsidRPr="00486075">
        <w:rPr>
          <w:rFonts w:ascii="Helvetica" w:hAnsi="Helvetica"/>
        </w:rPr>
        <w:t xml:space="preserve">ing </w:t>
      </w:r>
      <w:r w:rsidR="00E144CD" w:rsidRPr="00486075">
        <w:rPr>
          <w:rFonts w:ascii="Helvetica" w:hAnsi="Helvetica"/>
        </w:rPr>
        <w:t>residential aged care places</w:t>
      </w:r>
      <w:r w:rsidR="00997652" w:rsidRPr="00486075">
        <w:rPr>
          <w:rFonts w:ascii="Helvetica" w:hAnsi="Helvetica"/>
        </w:rPr>
        <w:t xml:space="preserve">, </w:t>
      </w:r>
      <w:r w:rsidR="00F121B5" w:rsidRPr="00486075">
        <w:rPr>
          <w:rFonts w:ascii="Helvetica" w:hAnsi="Helvetica"/>
        </w:rPr>
        <w:t xml:space="preserve">to providers </w:t>
      </w:r>
      <w:r w:rsidR="00E144CD" w:rsidRPr="00486075">
        <w:rPr>
          <w:rFonts w:ascii="Helvetica" w:hAnsi="Helvetica"/>
        </w:rPr>
        <w:t>through the Aged Care Approvals Round (ACAR)</w:t>
      </w:r>
      <w:r w:rsidR="00997652" w:rsidRPr="00486075">
        <w:rPr>
          <w:rFonts w:ascii="Helvetica" w:hAnsi="Helvetica"/>
        </w:rPr>
        <w:t>,</w:t>
      </w:r>
      <w:r w:rsidR="00E144CD" w:rsidRPr="00486075">
        <w:rPr>
          <w:rFonts w:ascii="Helvetica" w:hAnsi="Helvetica"/>
        </w:rPr>
        <w:t xml:space="preserve"> to alternative arrangements that </w:t>
      </w:r>
      <w:r w:rsidR="00FE3661" w:rsidRPr="00486075">
        <w:rPr>
          <w:rFonts w:ascii="Helvetica" w:hAnsi="Helvetica"/>
        </w:rPr>
        <w:t xml:space="preserve">support </w:t>
      </w:r>
      <w:r w:rsidR="00E144CD" w:rsidRPr="00486075">
        <w:rPr>
          <w:rFonts w:ascii="Helvetica" w:hAnsi="Helvetica"/>
        </w:rPr>
        <w:t xml:space="preserve">greater consumer choice. </w:t>
      </w:r>
      <w:r w:rsidR="00FE3661" w:rsidRPr="00486075">
        <w:rPr>
          <w:rFonts w:ascii="Helvetica" w:hAnsi="Helvetica"/>
        </w:rPr>
        <w:t xml:space="preserve">Prior to progressing to an alternative model, </w:t>
      </w:r>
      <w:r w:rsidR="00E144CD" w:rsidRPr="00486075">
        <w:rPr>
          <w:rFonts w:ascii="Helvetica" w:hAnsi="Helvetica"/>
          <w:iCs/>
        </w:rPr>
        <w:t>a detailed analysis of the potential impacts of such an arrangement on all stakeholders</w:t>
      </w:r>
      <w:r w:rsidR="00FE3661" w:rsidRPr="00486075">
        <w:rPr>
          <w:rFonts w:ascii="Helvetica" w:hAnsi="Helvetica"/>
          <w:iCs/>
        </w:rPr>
        <w:t xml:space="preserve"> is to be completed</w:t>
      </w:r>
      <w:r w:rsidR="00E144CD" w:rsidRPr="00486075">
        <w:rPr>
          <w:rFonts w:ascii="Helvetica" w:hAnsi="Helvetica"/>
          <w:iCs/>
        </w:rPr>
        <w:t>.</w:t>
      </w:r>
      <w:r w:rsidR="00E144CD" w:rsidRPr="00486075">
        <w:rPr>
          <w:rFonts w:ascii="Helvetica" w:hAnsi="Helvetica"/>
        </w:rPr>
        <w:t xml:space="preserve"> </w:t>
      </w:r>
    </w:p>
    <w:p w14:paraId="074EDC85" w14:textId="77777777" w:rsidR="00E144CD" w:rsidRPr="00486075" w:rsidRDefault="00E144CD">
      <w:pPr>
        <w:snapToGrid w:val="0"/>
        <w:spacing w:after="120"/>
        <w:rPr>
          <w:rFonts w:ascii="Helvetica" w:hAnsi="Helvetica"/>
        </w:rPr>
      </w:pPr>
      <w:r w:rsidRPr="00486075">
        <w:rPr>
          <w:rFonts w:ascii="Helvetica" w:hAnsi="Helvetica"/>
        </w:rPr>
        <w:t xml:space="preserve">The Budget Fact Sheet can be viewed on the Department of Health </w:t>
      </w:r>
      <w:hyperlink r:id="rId10" w:history="1">
        <w:r w:rsidRPr="00486075">
          <w:rPr>
            <w:rStyle w:val="Hyperlink"/>
            <w:rFonts w:ascii="Helvetica" w:hAnsi="Helvetica"/>
          </w:rPr>
          <w:t>website.</w:t>
        </w:r>
      </w:hyperlink>
      <w:r w:rsidRPr="00486075">
        <w:rPr>
          <w:rFonts w:ascii="Helvetica" w:hAnsi="Helvetica"/>
        </w:rPr>
        <w:t xml:space="preserve"> </w:t>
      </w:r>
    </w:p>
    <w:p w14:paraId="776E86F9" w14:textId="77777777" w:rsidR="00B215DD" w:rsidRPr="00486075" w:rsidRDefault="00214DE5" w:rsidP="00341779">
      <w:pPr>
        <w:spacing w:after="120"/>
        <w:rPr>
          <w:rFonts w:ascii="Helvetica" w:hAnsi="Helvetica"/>
        </w:rPr>
      </w:pPr>
      <w:r w:rsidRPr="00486075">
        <w:rPr>
          <w:rFonts w:ascii="Helvetica" w:hAnsi="Helvetica"/>
        </w:rPr>
        <w:t>T</w:t>
      </w:r>
      <w:r w:rsidR="00935B25" w:rsidRPr="00486075">
        <w:rPr>
          <w:rFonts w:ascii="Helvetica" w:hAnsi="Helvetica"/>
        </w:rPr>
        <w:t>he Centre for Health Economics Research and Evaluation</w:t>
      </w:r>
      <w:r w:rsidR="00BD0379" w:rsidRPr="00486075">
        <w:rPr>
          <w:rFonts w:ascii="Helvetica" w:hAnsi="Helvetica"/>
        </w:rPr>
        <w:t xml:space="preserve"> (CHERE)</w:t>
      </w:r>
      <w:r w:rsidR="00935B25" w:rsidRPr="00486075">
        <w:rPr>
          <w:rFonts w:ascii="Helvetica" w:hAnsi="Helvetica"/>
        </w:rPr>
        <w:t xml:space="preserve"> at the University of Technology Sydney, in collaboration with aged care accounting and business advisory firm StewartBrown and the Department of Health</w:t>
      </w:r>
      <w:r w:rsidR="00D86532" w:rsidRPr="00486075">
        <w:rPr>
          <w:rFonts w:ascii="Helvetica" w:hAnsi="Helvetica"/>
        </w:rPr>
        <w:t>,</w:t>
      </w:r>
      <w:r w:rsidR="00364AF6" w:rsidRPr="00486075">
        <w:rPr>
          <w:rFonts w:ascii="Helvetica" w:hAnsi="Helvetica"/>
        </w:rPr>
        <w:t xml:space="preserve"> </w:t>
      </w:r>
      <w:r w:rsidR="00D86532" w:rsidRPr="00486075">
        <w:rPr>
          <w:rFonts w:ascii="Helvetica" w:hAnsi="Helvetica"/>
        </w:rPr>
        <w:t xml:space="preserve">is </w:t>
      </w:r>
      <w:r w:rsidRPr="00486075">
        <w:rPr>
          <w:rFonts w:ascii="Helvetica" w:hAnsi="Helvetica"/>
        </w:rPr>
        <w:t xml:space="preserve">undertaking </w:t>
      </w:r>
      <w:r w:rsidR="00FE3661" w:rsidRPr="00486075">
        <w:rPr>
          <w:rFonts w:ascii="Helvetica" w:hAnsi="Helvetica"/>
        </w:rPr>
        <w:t xml:space="preserve">this </w:t>
      </w:r>
      <w:r w:rsidRPr="00486075">
        <w:rPr>
          <w:rFonts w:ascii="Helvetica" w:hAnsi="Helvetica"/>
        </w:rPr>
        <w:t>impact analysis of alternative arrangements for allocating residential aged care places</w:t>
      </w:r>
      <w:r w:rsidR="00C27E90" w:rsidRPr="00486075">
        <w:rPr>
          <w:rFonts w:ascii="Helvetica" w:hAnsi="Helvetica"/>
        </w:rPr>
        <w:t xml:space="preserve"> that encourage a more consumer demand driven market</w:t>
      </w:r>
      <w:r w:rsidR="009D3DE0" w:rsidRPr="00486075">
        <w:rPr>
          <w:rFonts w:ascii="Helvetica" w:hAnsi="Helvetica"/>
        </w:rPr>
        <w:t xml:space="preserve">. </w:t>
      </w:r>
    </w:p>
    <w:p w14:paraId="663CEDB0" w14:textId="77777777" w:rsidR="00F84A1F" w:rsidRPr="00486075" w:rsidRDefault="00B07C8C" w:rsidP="00553BEF">
      <w:pPr>
        <w:pStyle w:val="Heading2"/>
      </w:pPr>
      <w:bookmarkStart w:id="3" w:name="_Toc10739871"/>
      <w:r w:rsidRPr="00486075">
        <w:t>Why we are consulting</w:t>
      </w:r>
      <w:bookmarkEnd w:id="3"/>
      <w:r w:rsidRPr="00486075">
        <w:t xml:space="preserve"> </w:t>
      </w:r>
    </w:p>
    <w:p w14:paraId="4A775879" w14:textId="77777777" w:rsidR="00DD2E15" w:rsidRPr="00486075" w:rsidRDefault="00DD2E15" w:rsidP="00341779">
      <w:pPr>
        <w:spacing w:after="120"/>
        <w:rPr>
          <w:rFonts w:ascii="Helvetica" w:hAnsi="Helvetica"/>
        </w:rPr>
      </w:pPr>
      <w:r w:rsidRPr="00486075">
        <w:rPr>
          <w:rFonts w:ascii="Helvetica" w:hAnsi="Helvetica"/>
        </w:rPr>
        <w:t xml:space="preserve">This </w:t>
      </w:r>
      <w:r w:rsidR="003525B8" w:rsidRPr="00486075">
        <w:rPr>
          <w:rFonts w:ascii="Helvetica" w:hAnsi="Helvetica"/>
        </w:rPr>
        <w:t>d</w:t>
      </w:r>
      <w:r w:rsidR="009F057A" w:rsidRPr="00486075">
        <w:rPr>
          <w:rFonts w:ascii="Helvetica" w:hAnsi="Helvetica"/>
        </w:rPr>
        <w:t xml:space="preserve">iscussion </w:t>
      </w:r>
      <w:r w:rsidR="003525B8" w:rsidRPr="00486075">
        <w:rPr>
          <w:rFonts w:ascii="Helvetica" w:hAnsi="Helvetica"/>
        </w:rPr>
        <w:t>p</w:t>
      </w:r>
      <w:r w:rsidRPr="00486075">
        <w:rPr>
          <w:rFonts w:ascii="Helvetica" w:hAnsi="Helvetica"/>
        </w:rPr>
        <w:t xml:space="preserve">aper </w:t>
      </w:r>
      <w:r w:rsidR="002E6154" w:rsidRPr="00486075">
        <w:rPr>
          <w:rFonts w:ascii="Helvetica" w:hAnsi="Helvetica"/>
        </w:rPr>
        <w:t xml:space="preserve">sets out two proposed alternative models </w:t>
      </w:r>
      <w:r w:rsidR="0050531E" w:rsidRPr="00486075">
        <w:rPr>
          <w:rFonts w:ascii="Helvetica" w:hAnsi="Helvetica"/>
        </w:rPr>
        <w:t xml:space="preserve">for </w:t>
      </w:r>
      <w:r w:rsidR="002E6154" w:rsidRPr="00486075">
        <w:rPr>
          <w:rFonts w:ascii="Helvetica" w:hAnsi="Helvetica"/>
        </w:rPr>
        <w:t>allocat</w:t>
      </w:r>
      <w:r w:rsidR="0050531E" w:rsidRPr="00486075">
        <w:rPr>
          <w:rFonts w:ascii="Helvetica" w:hAnsi="Helvetica"/>
        </w:rPr>
        <w:t>ing</w:t>
      </w:r>
      <w:r w:rsidR="002E6154" w:rsidRPr="00486075">
        <w:rPr>
          <w:rFonts w:ascii="Helvetica" w:hAnsi="Helvetica"/>
        </w:rPr>
        <w:t xml:space="preserve"> residential aged care places and offers initial commentary on possible impacts and implementation </w:t>
      </w:r>
      <w:r w:rsidR="00F42DA4" w:rsidRPr="00486075">
        <w:rPr>
          <w:rFonts w:ascii="Helvetica" w:hAnsi="Helvetica"/>
        </w:rPr>
        <w:t>and transition arrangements. This</w:t>
      </w:r>
      <w:r w:rsidR="002E6154" w:rsidRPr="00486075">
        <w:rPr>
          <w:rFonts w:ascii="Helvetica" w:hAnsi="Helvetica"/>
        </w:rPr>
        <w:t xml:space="preserve"> paper </w:t>
      </w:r>
      <w:r w:rsidRPr="00486075">
        <w:rPr>
          <w:rFonts w:ascii="Helvetica" w:hAnsi="Helvetica"/>
        </w:rPr>
        <w:t>seeks your feedback on:</w:t>
      </w:r>
    </w:p>
    <w:p w14:paraId="5F89E422" w14:textId="77777777" w:rsidR="00DD2E15" w:rsidRPr="00486075" w:rsidRDefault="0050531E" w:rsidP="00341779">
      <w:pPr>
        <w:numPr>
          <w:ilvl w:val="0"/>
          <w:numId w:val="3"/>
        </w:numPr>
        <w:spacing w:after="120"/>
        <w:contextualSpacing/>
        <w:rPr>
          <w:rFonts w:ascii="Helvetica" w:hAnsi="Helvetica"/>
        </w:rPr>
      </w:pPr>
      <w:r w:rsidRPr="00486075">
        <w:rPr>
          <w:rFonts w:ascii="Helvetica" w:hAnsi="Helvetica"/>
        </w:rPr>
        <w:t>w</w:t>
      </w:r>
      <w:r w:rsidR="002E6154" w:rsidRPr="00486075">
        <w:rPr>
          <w:rFonts w:ascii="Helvetica" w:hAnsi="Helvetica"/>
        </w:rPr>
        <w:t xml:space="preserve">hether the </w:t>
      </w:r>
      <w:r w:rsidR="005253B1" w:rsidRPr="00486075">
        <w:rPr>
          <w:rFonts w:ascii="Helvetica" w:hAnsi="Helvetica"/>
        </w:rPr>
        <w:t>two proposed</w:t>
      </w:r>
      <w:r w:rsidR="00DD2E15" w:rsidRPr="00486075">
        <w:rPr>
          <w:rFonts w:ascii="Helvetica" w:hAnsi="Helvetica"/>
        </w:rPr>
        <w:t xml:space="preserve"> models </w:t>
      </w:r>
      <w:r w:rsidR="002E6154" w:rsidRPr="00486075">
        <w:rPr>
          <w:rFonts w:ascii="Helvetica" w:hAnsi="Helvetica"/>
        </w:rPr>
        <w:t>are the most appropriate for the purposes of analysis, and whether other model variants should be considered</w:t>
      </w:r>
      <w:r w:rsidR="00E144CD" w:rsidRPr="00486075">
        <w:rPr>
          <w:rFonts w:ascii="Helvetica" w:hAnsi="Helvetica"/>
        </w:rPr>
        <w:t>;</w:t>
      </w:r>
    </w:p>
    <w:p w14:paraId="4801E5CF" w14:textId="77777777" w:rsidR="00214DE5" w:rsidRPr="00486075" w:rsidRDefault="0050531E" w:rsidP="00341779">
      <w:pPr>
        <w:numPr>
          <w:ilvl w:val="0"/>
          <w:numId w:val="3"/>
        </w:numPr>
        <w:spacing w:after="120"/>
        <w:contextualSpacing/>
        <w:rPr>
          <w:rFonts w:ascii="Helvetica" w:hAnsi="Helvetica"/>
        </w:rPr>
      </w:pPr>
      <w:r w:rsidRPr="00486075">
        <w:rPr>
          <w:rFonts w:ascii="Helvetica" w:hAnsi="Helvetica"/>
        </w:rPr>
        <w:t xml:space="preserve">the </w:t>
      </w:r>
      <w:r w:rsidR="00DD2E15" w:rsidRPr="00486075">
        <w:rPr>
          <w:rFonts w:ascii="Helvetica" w:hAnsi="Helvetica"/>
        </w:rPr>
        <w:t>potential impacts</w:t>
      </w:r>
      <w:r w:rsidR="004C6165" w:rsidRPr="00486075">
        <w:rPr>
          <w:rFonts w:ascii="Helvetica" w:hAnsi="Helvetica"/>
        </w:rPr>
        <w:t xml:space="preserve"> </w:t>
      </w:r>
      <w:r w:rsidR="00DD2E15" w:rsidRPr="00486075">
        <w:rPr>
          <w:rFonts w:ascii="Helvetica" w:hAnsi="Helvetica"/>
        </w:rPr>
        <w:t>of the models</w:t>
      </w:r>
      <w:r w:rsidR="00D03561" w:rsidRPr="00486075">
        <w:rPr>
          <w:rFonts w:ascii="Helvetica" w:hAnsi="Helvetica"/>
        </w:rPr>
        <w:t xml:space="preserve"> (</w:t>
      </w:r>
      <w:r w:rsidR="00074933" w:rsidRPr="00486075">
        <w:rPr>
          <w:rFonts w:ascii="Helvetica" w:hAnsi="Helvetica"/>
        </w:rPr>
        <w:t xml:space="preserve">such as </w:t>
      </w:r>
      <w:r w:rsidR="001B713D" w:rsidRPr="00486075">
        <w:rPr>
          <w:rFonts w:ascii="Helvetica" w:hAnsi="Helvetica"/>
        </w:rPr>
        <w:t xml:space="preserve">the </w:t>
      </w:r>
      <w:r w:rsidR="00074933" w:rsidRPr="00486075">
        <w:rPr>
          <w:rFonts w:ascii="Helvetica" w:hAnsi="Helvetica"/>
        </w:rPr>
        <w:t>benefits,</w:t>
      </w:r>
      <w:r w:rsidR="00F41B2E" w:rsidRPr="00486075">
        <w:rPr>
          <w:rFonts w:ascii="Helvetica" w:hAnsi="Helvetica"/>
        </w:rPr>
        <w:t xml:space="preserve"> costs, and</w:t>
      </w:r>
      <w:r w:rsidR="00074933" w:rsidRPr="00486075">
        <w:rPr>
          <w:rFonts w:ascii="Helvetica" w:hAnsi="Helvetica"/>
        </w:rPr>
        <w:t xml:space="preserve"> risks</w:t>
      </w:r>
      <w:r w:rsidR="00D03561" w:rsidRPr="00486075">
        <w:rPr>
          <w:rFonts w:ascii="Helvetica" w:hAnsi="Helvetica"/>
        </w:rPr>
        <w:t>)</w:t>
      </w:r>
      <w:r w:rsidR="00074933" w:rsidRPr="00486075">
        <w:rPr>
          <w:rFonts w:ascii="Helvetica" w:hAnsi="Helvetica"/>
        </w:rPr>
        <w:t xml:space="preserve"> </w:t>
      </w:r>
      <w:r w:rsidR="003E75B9" w:rsidRPr="00486075">
        <w:rPr>
          <w:rFonts w:ascii="Helvetica" w:hAnsi="Helvetica"/>
        </w:rPr>
        <w:t>and</w:t>
      </w:r>
      <w:r w:rsidR="001B713D" w:rsidRPr="00486075">
        <w:rPr>
          <w:rFonts w:ascii="Helvetica" w:hAnsi="Helvetica"/>
        </w:rPr>
        <w:t xml:space="preserve"> </w:t>
      </w:r>
      <w:r w:rsidR="002F6ACE" w:rsidRPr="00486075">
        <w:rPr>
          <w:rFonts w:ascii="Helvetica" w:hAnsi="Helvetica"/>
        </w:rPr>
        <w:t>interdependencies with</w:t>
      </w:r>
      <w:r w:rsidR="00DD2E15" w:rsidRPr="00486075">
        <w:rPr>
          <w:rFonts w:ascii="Helvetica" w:hAnsi="Helvetica"/>
        </w:rPr>
        <w:t xml:space="preserve"> other programs or </w:t>
      </w:r>
      <w:r w:rsidR="002F6ACE" w:rsidRPr="00486075">
        <w:rPr>
          <w:rFonts w:ascii="Helvetica" w:hAnsi="Helvetica"/>
        </w:rPr>
        <w:t xml:space="preserve">reforms </w:t>
      </w:r>
      <w:r w:rsidR="00DD2E15" w:rsidRPr="00486075">
        <w:rPr>
          <w:rFonts w:ascii="Helvetica" w:hAnsi="Helvetica"/>
        </w:rPr>
        <w:t>in aged care</w:t>
      </w:r>
      <w:r w:rsidR="00D03561" w:rsidRPr="00486075">
        <w:rPr>
          <w:rFonts w:ascii="Helvetica" w:hAnsi="Helvetica"/>
        </w:rPr>
        <w:t xml:space="preserve"> – </w:t>
      </w:r>
      <w:r w:rsidRPr="00486075">
        <w:rPr>
          <w:rFonts w:ascii="Helvetica" w:hAnsi="Helvetica"/>
        </w:rPr>
        <w:t>using the matters raised in this paper as a guide only</w:t>
      </w:r>
      <w:r w:rsidR="00E144CD" w:rsidRPr="00486075">
        <w:rPr>
          <w:rFonts w:ascii="Helvetica" w:hAnsi="Helvetica"/>
        </w:rPr>
        <w:t>; and</w:t>
      </w:r>
      <w:r w:rsidR="00DD2E15" w:rsidRPr="00486075">
        <w:rPr>
          <w:rFonts w:ascii="Helvetica" w:hAnsi="Helvetica"/>
        </w:rPr>
        <w:t xml:space="preserve"> </w:t>
      </w:r>
    </w:p>
    <w:p w14:paraId="0BDA20E7" w14:textId="77777777" w:rsidR="004476FF" w:rsidRPr="00486075" w:rsidRDefault="00FE3661" w:rsidP="00214DC5">
      <w:pPr>
        <w:numPr>
          <w:ilvl w:val="0"/>
          <w:numId w:val="3"/>
        </w:numPr>
        <w:spacing w:after="120"/>
        <w:contextualSpacing/>
        <w:rPr>
          <w:rFonts w:ascii="Helvetica" w:hAnsi="Helvetica"/>
        </w:rPr>
      </w:pPr>
      <w:r w:rsidRPr="00486075">
        <w:rPr>
          <w:rFonts w:ascii="Helvetica" w:hAnsi="Helvetica"/>
        </w:rPr>
        <w:t xml:space="preserve">significant </w:t>
      </w:r>
      <w:r w:rsidR="00DD2E15" w:rsidRPr="00486075">
        <w:rPr>
          <w:rFonts w:ascii="Helvetica" w:hAnsi="Helvetica"/>
        </w:rPr>
        <w:t>implementation and transition considerations</w:t>
      </w:r>
      <w:r w:rsidR="00E144CD" w:rsidRPr="00486075">
        <w:rPr>
          <w:rFonts w:ascii="Helvetica" w:hAnsi="Helvetica"/>
        </w:rPr>
        <w:t>.</w:t>
      </w:r>
    </w:p>
    <w:p w14:paraId="4A2CE435" w14:textId="77777777" w:rsidR="007B420C" w:rsidRPr="00486075" w:rsidRDefault="002F6ACE" w:rsidP="00214DC5">
      <w:pPr>
        <w:spacing w:before="240" w:after="120"/>
        <w:rPr>
          <w:rFonts w:ascii="Helvetica" w:hAnsi="Helvetica"/>
        </w:rPr>
      </w:pPr>
      <w:r w:rsidRPr="00486075">
        <w:rPr>
          <w:rFonts w:ascii="Helvetica" w:hAnsi="Helvetica"/>
        </w:rPr>
        <w:t>Moving to an alternative model for allocating</w:t>
      </w:r>
      <w:r w:rsidR="00FD2B5E" w:rsidRPr="00486075">
        <w:rPr>
          <w:rFonts w:ascii="Helvetica" w:hAnsi="Helvetica"/>
        </w:rPr>
        <w:t xml:space="preserve"> residential </w:t>
      </w:r>
      <w:r w:rsidRPr="00486075">
        <w:rPr>
          <w:rFonts w:ascii="Helvetica" w:hAnsi="Helvetica"/>
        </w:rPr>
        <w:t xml:space="preserve">aged </w:t>
      </w:r>
      <w:r w:rsidR="00FD2B5E" w:rsidRPr="00486075">
        <w:rPr>
          <w:rFonts w:ascii="Helvetica" w:hAnsi="Helvetica"/>
        </w:rPr>
        <w:t>care</w:t>
      </w:r>
      <w:r w:rsidRPr="00486075">
        <w:rPr>
          <w:rFonts w:ascii="Helvetica" w:hAnsi="Helvetica"/>
        </w:rPr>
        <w:t xml:space="preserve"> places </w:t>
      </w:r>
      <w:r w:rsidR="00FD2B5E" w:rsidRPr="00486075">
        <w:rPr>
          <w:rFonts w:ascii="Helvetica" w:hAnsi="Helvetica"/>
        </w:rPr>
        <w:t xml:space="preserve">would be </w:t>
      </w:r>
      <w:r w:rsidR="009F057A" w:rsidRPr="00486075">
        <w:rPr>
          <w:rFonts w:ascii="Helvetica" w:hAnsi="Helvetica"/>
        </w:rPr>
        <w:t xml:space="preserve">a </w:t>
      </w:r>
      <w:r w:rsidR="00FD2B5E" w:rsidRPr="00486075">
        <w:rPr>
          <w:rFonts w:ascii="Helvetica" w:hAnsi="Helvetica"/>
        </w:rPr>
        <w:t xml:space="preserve">structural reform </w:t>
      </w:r>
      <w:r w:rsidR="007B420C" w:rsidRPr="00486075">
        <w:rPr>
          <w:rFonts w:ascii="Helvetica" w:hAnsi="Helvetica"/>
        </w:rPr>
        <w:t xml:space="preserve">of </w:t>
      </w:r>
      <w:r w:rsidR="00FD2B5E" w:rsidRPr="00486075">
        <w:rPr>
          <w:rFonts w:ascii="Helvetica" w:hAnsi="Helvetica"/>
        </w:rPr>
        <w:t>the aged care sector</w:t>
      </w:r>
      <w:r w:rsidR="009D3DE0" w:rsidRPr="00486075">
        <w:rPr>
          <w:rFonts w:ascii="Helvetica" w:hAnsi="Helvetica"/>
        </w:rPr>
        <w:t>,</w:t>
      </w:r>
      <w:r w:rsidR="00FD2B5E" w:rsidRPr="00486075">
        <w:rPr>
          <w:rFonts w:ascii="Helvetica" w:hAnsi="Helvetica"/>
        </w:rPr>
        <w:t xml:space="preserve"> with potentially wide reaching imp</w:t>
      </w:r>
      <w:r w:rsidR="00235E26" w:rsidRPr="00486075">
        <w:rPr>
          <w:rFonts w:ascii="Helvetica" w:hAnsi="Helvetica"/>
        </w:rPr>
        <w:t>lications for consumers</w:t>
      </w:r>
      <w:r w:rsidR="00C75E7A" w:rsidRPr="00486075">
        <w:rPr>
          <w:rStyle w:val="FootnoteReference"/>
          <w:rFonts w:ascii="Helvetica" w:hAnsi="Helvetica"/>
        </w:rPr>
        <w:footnoteReference w:id="1"/>
      </w:r>
      <w:r w:rsidR="00235E26" w:rsidRPr="00486075">
        <w:rPr>
          <w:rFonts w:ascii="Helvetica" w:hAnsi="Helvetica"/>
        </w:rPr>
        <w:t xml:space="preserve"> and providers. </w:t>
      </w:r>
      <w:r w:rsidR="00F8222A" w:rsidRPr="00486075">
        <w:rPr>
          <w:rFonts w:ascii="Helvetica" w:hAnsi="Helvetica"/>
        </w:rPr>
        <w:t xml:space="preserve">There </w:t>
      </w:r>
      <w:r w:rsidR="002E6154" w:rsidRPr="00486075">
        <w:rPr>
          <w:rFonts w:ascii="Helvetica" w:hAnsi="Helvetica"/>
        </w:rPr>
        <w:t xml:space="preserve">may </w:t>
      </w:r>
      <w:r w:rsidRPr="00486075">
        <w:rPr>
          <w:rFonts w:ascii="Helvetica" w:hAnsi="Helvetica"/>
        </w:rPr>
        <w:t>also</w:t>
      </w:r>
      <w:r w:rsidR="00F8222A" w:rsidRPr="00486075">
        <w:rPr>
          <w:rFonts w:ascii="Helvetica" w:hAnsi="Helvetica"/>
        </w:rPr>
        <w:t xml:space="preserve"> be</w:t>
      </w:r>
      <w:r w:rsidR="00364AF6" w:rsidRPr="00486075">
        <w:rPr>
          <w:rFonts w:ascii="Helvetica" w:hAnsi="Helvetica"/>
        </w:rPr>
        <w:t xml:space="preserve"> flow</w:t>
      </w:r>
      <w:r w:rsidRPr="00486075">
        <w:rPr>
          <w:rFonts w:ascii="Helvetica" w:hAnsi="Helvetica"/>
        </w:rPr>
        <w:t>-</w:t>
      </w:r>
      <w:r w:rsidR="00364AF6" w:rsidRPr="00486075">
        <w:rPr>
          <w:rFonts w:ascii="Helvetica" w:hAnsi="Helvetica"/>
        </w:rPr>
        <w:t>on effects</w:t>
      </w:r>
      <w:r w:rsidRPr="00486075">
        <w:rPr>
          <w:rFonts w:ascii="Helvetica" w:hAnsi="Helvetica"/>
        </w:rPr>
        <w:t xml:space="preserve"> to </w:t>
      </w:r>
      <w:r w:rsidR="002E6154" w:rsidRPr="00486075">
        <w:rPr>
          <w:rFonts w:ascii="Helvetica" w:hAnsi="Helvetica"/>
        </w:rPr>
        <w:t xml:space="preserve">other </w:t>
      </w:r>
      <w:r w:rsidRPr="00486075">
        <w:rPr>
          <w:rFonts w:ascii="Helvetica" w:hAnsi="Helvetica"/>
        </w:rPr>
        <w:t>programs related to an allocation of residential aged care place</w:t>
      </w:r>
      <w:r w:rsidR="00E144CD" w:rsidRPr="00486075">
        <w:rPr>
          <w:rFonts w:ascii="Helvetica" w:hAnsi="Helvetica"/>
        </w:rPr>
        <w:t>s</w:t>
      </w:r>
      <w:r w:rsidR="002E6154" w:rsidRPr="00486075">
        <w:rPr>
          <w:rFonts w:ascii="Helvetica" w:hAnsi="Helvetica"/>
        </w:rPr>
        <w:t xml:space="preserve"> </w:t>
      </w:r>
      <w:r w:rsidR="004B4721" w:rsidRPr="00486075">
        <w:rPr>
          <w:rFonts w:ascii="Helvetica" w:hAnsi="Helvetica"/>
        </w:rPr>
        <w:t xml:space="preserve">or ACAR more generally </w:t>
      </w:r>
      <w:r w:rsidR="002E6154" w:rsidRPr="00486075">
        <w:rPr>
          <w:rFonts w:ascii="Helvetica" w:hAnsi="Helvetica"/>
        </w:rPr>
        <w:t>(such as respite</w:t>
      </w:r>
      <w:r w:rsidR="00633359" w:rsidRPr="00486075">
        <w:rPr>
          <w:rFonts w:ascii="Helvetica" w:hAnsi="Helvetica"/>
        </w:rPr>
        <w:t xml:space="preserve"> care</w:t>
      </w:r>
      <w:r w:rsidR="004B4721" w:rsidRPr="00486075">
        <w:rPr>
          <w:rFonts w:ascii="Helvetica" w:hAnsi="Helvetica"/>
        </w:rPr>
        <w:t xml:space="preserve"> and </w:t>
      </w:r>
      <w:r w:rsidR="001D1B13" w:rsidRPr="00486075">
        <w:rPr>
          <w:rFonts w:ascii="Helvetica" w:hAnsi="Helvetica"/>
        </w:rPr>
        <w:t>capital grants</w:t>
      </w:r>
      <w:r w:rsidR="002E6154" w:rsidRPr="00486075">
        <w:rPr>
          <w:rFonts w:ascii="Helvetica" w:hAnsi="Helvetica"/>
        </w:rPr>
        <w:t>)</w:t>
      </w:r>
      <w:r w:rsidR="00E144CD" w:rsidRPr="00486075">
        <w:rPr>
          <w:rFonts w:ascii="Helvetica" w:hAnsi="Helvetica"/>
        </w:rPr>
        <w:t xml:space="preserve"> </w:t>
      </w:r>
      <w:r w:rsidRPr="00486075">
        <w:rPr>
          <w:rFonts w:ascii="Helvetica" w:hAnsi="Helvetica"/>
        </w:rPr>
        <w:t xml:space="preserve">as well as </w:t>
      </w:r>
      <w:r w:rsidR="007B420C" w:rsidRPr="00486075">
        <w:rPr>
          <w:rFonts w:ascii="Helvetica" w:hAnsi="Helvetica"/>
        </w:rPr>
        <w:t xml:space="preserve">interdependencies </w:t>
      </w:r>
      <w:r w:rsidRPr="00486075">
        <w:rPr>
          <w:rFonts w:ascii="Helvetica" w:hAnsi="Helvetica"/>
        </w:rPr>
        <w:t xml:space="preserve">with other reforms. </w:t>
      </w:r>
      <w:r w:rsidR="00E62AA4" w:rsidRPr="00486075">
        <w:rPr>
          <w:rFonts w:ascii="Helvetica" w:hAnsi="Helvetica"/>
        </w:rPr>
        <w:t>Any u</w:t>
      </w:r>
      <w:r w:rsidR="00B17D56" w:rsidRPr="00486075">
        <w:rPr>
          <w:rFonts w:ascii="Helvetica" w:hAnsi="Helvetica"/>
        </w:rPr>
        <w:t>nintended consequences</w:t>
      </w:r>
      <w:r w:rsidR="00D03561" w:rsidRPr="00486075">
        <w:rPr>
          <w:rFonts w:ascii="Helvetica" w:hAnsi="Helvetica"/>
        </w:rPr>
        <w:t xml:space="preserve"> </w:t>
      </w:r>
      <w:r w:rsidR="00B17D56" w:rsidRPr="00486075">
        <w:rPr>
          <w:rFonts w:ascii="Helvetica" w:hAnsi="Helvetica"/>
        </w:rPr>
        <w:t xml:space="preserve">will also need to be considered. </w:t>
      </w:r>
    </w:p>
    <w:p w14:paraId="373B9820" w14:textId="77777777" w:rsidR="00DD2E15" w:rsidRPr="00486075" w:rsidRDefault="00364AF6" w:rsidP="00214DC5">
      <w:pPr>
        <w:spacing w:before="240" w:after="120"/>
        <w:rPr>
          <w:rFonts w:ascii="Helvetica" w:hAnsi="Helvetica"/>
        </w:rPr>
      </w:pPr>
      <w:r w:rsidRPr="00486075">
        <w:rPr>
          <w:rFonts w:ascii="Helvetica" w:hAnsi="Helvetica"/>
        </w:rPr>
        <w:t>Y</w:t>
      </w:r>
      <w:r w:rsidR="00DD2E15" w:rsidRPr="00486075">
        <w:rPr>
          <w:rFonts w:ascii="Helvetica" w:hAnsi="Helvetica"/>
        </w:rPr>
        <w:t xml:space="preserve">our </w:t>
      </w:r>
      <w:r w:rsidR="00B07C8C" w:rsidRPr="00486075">
        <w:rPr>
          <w:rFonts w:ascii="Helvetica" w:hAnsi="Helvetica"/>
        </w:rPr>
        <w:t xml:space="preserve">input </w:t>
      </w:r>
      <w:r w:rsidR="00DD2E15" w:rsidRPr="00486075">
        <w:rPr>
          <w:rFonts w:ascii="Helvetica" w:hAnsi="Helvetica"/>
        </w:rPr>
        <w:t xml:space="preserve">will be </w:t>
      </w:r>
      <w:r w:rsidR="00B07C8C" w:rsidRPr="00486075">
        <w:rPr>
          <w:rFonts w:ascii="Helvetica" w:hAnsi="Helvetica"/>
        </w:rPr>
        <w:t xml:space="preserve">important to ensure a comprehensive </w:t>
      </w:r>
      <w:r w:rsidR="00235E26" w:rsidRPr="00486075">
        <w:rPr>
          <w:rFonts w:ascii="Helvetica" w:hAnsi="Helvetica"/>
        </w:rPr>
        <w:t xml:space="preserve">understanding </w:t>
      </w:r>
      <w:r w:rsidR="00FD2B5E" w:rsidRPr="00486075">
        <w:rPr>
          <w:rFonts w:ascii="Helvetica" w:hAnsi="Helvetica"/>
        </w:rPr>
        <w:t xml:space="preserve">of </w:t>
      </w:r>
      <w:r w:rsidR="001B713D" w:rsidRPr="00486075">
        <w:rPr>
          <w:rFonts w:ascii="Helvetica" w:hAnsi="Helvetica"/>
        </w:rPr>
        <w:t xml:space="preserve">these </w:t>
      </w:r>
      <w:r w:rsidR="00DD2E15" w:rsidRPr="00486075">
        <w:rPr>
          <w:rFonts w:ascii="Helvetica" w:hAnsi="Helvetica"/>
        </w:rPr>
        <w:t>impact</w:t>
      </w:r>
      <w:r w:rsidR="00FD2B5E" w:rsidRPr="00486075">
        <w:rPr>
          <w:rFonts w:ascii="Helvetica" w:hAnsi="Helvetica"/>
        </w:rPr>
        <w:t>s</w:t>
      </w:r>
      <w:r w:rsidR="00DD2E15" w:rsidRPr="00486075">
        <w:rPr>
          <w:rFonts w:ascii="Helvetica" w:hAnsi="Helvetica"/>
        </w:rPr>
        <w:t xml:space="preserve">. </w:t>
      </w:r>
    </w:p>
    <w:p w14:paraId="0447D96C" w14:textId="77777777" w:rsidR="00DD2E15" w:rsidRPr="00486075" w:rsidRDefault="00B07C8C" w:rsidP="00341779">
      <w:pPr>
        <w:spacing w:after="120"/>
        <w:rPr>
          <w:rFonts w:ascii="Helvetica" w:hAnsi="Helvetica"/>
        </w:rPr>
      </w:pPr>
      <w:r w:rsidRPr="00486075">
        <w:rPr>
          <w:rFonts w:ascii="Helvetica" w:hAnsi="Helvetica"/>
        </w:rPr>
        <w:t xml:space="preserve">No decisions have been made about </w:t>
      </w:r>
      <w:r w:rsidR="00BB6C6D" w:rsidRPr="00486075">
        <w:rPr>
          <w:rFonts w:ascii="Helvetica" w:hAnsi="Helvetica"/>
        </w:rPr>
        <w:t>any changes to the ACAR</w:t>
      </w:r>
      <w:r w:rsidR="00FD2B5E" w:rsidRPr="00486075">
        <w:rPr>
          <w:rFonts w:ascii="Helvetica" w:hAnsi="Helvetica"/>
        </w:rPr>
        <w:t xml:space="preserve">, </w:t>
      </w:r>
      <w:r w:rsidRPr="00486075">
        <w:rPr>
          <w:rFonts w:ascii="Helvetica" w:hAnsi="Helvetica"/>
        </w:rPr>
        <w:t xml:space="preserve">implementation </w:t>
      </w:r>
      <w:r w:rsidR="00FD2B5E" w:rsidRPr="00486075">
        <w:rPr>
          <w:rFonts w:ascii="Helvetica" w:hAnsi="Helvetica"/>
        </w:rPr>
        <w:t xml:space="preserve">or </w:t>
      </w:r>
      <w:r w:rsidRPr="00486075">
        <w:rPr>
          <w:rFonts w:ascii="Helvetica" w:hAnsi="Helvetica"/>
        </w:rPr>
        <w:t>transition arrangements</w:t>
      </w:r>
      <w:r w:rsidR="007B420C" w:rsidRPr="00486075">
        <w:rPr>
          <w:rFonts w:ascii="Helvetica" w:hAnsi="Helvetica"/>
        </w:rPr>
        <w:t xml:space="preserve"> at this time</w:t>
      </w:r>
      <w:r w:rsidR="00C27E90" w:rsidRPr="00486075">
        <w:rPr>
          <w:rFonts w:ascii="Helvetica" w:hAnsi="Helvetica"/>
        </w:rPr>
        <w:t>, including timing of any possible changes</w:t>
      </w:r>
      <w:r w:rsidRPr="00486075">
        <w:rPr>
          <w:rFonts w:ascii="Helvetica" w:hAnsi="Helvetica"/>
        </w:rPr>
        <w:t>.</w:t>
      </w:r>
      <w:r w:rsidR="00E144CD" w:rsidRPr="00486075">
        <w:rPr>
          <w:rFonts w:ascii="Helvetica" w:hAnsi="Helvetica"/>
        </w:rPr>
        <w:t xml:space="preserve"> </w:t>
      </w:r>
    </w:p>
    <w:p w14:paraId="0CB0F437" w14:textId="77777777" w:rsidR="00E144CD" w:rsidRPr="00486075" w:rsidRDefault="00F84A1F" w:rsidP="00486075">
      <w:pPr>
        <w:pStyle w:val="Heading2"/>
      </w:pPr>
      <w:bookmarkStart w:id="4" w:name="_Toc10739872"/>
      <w:r w:rsidRPr="00486075">
        <w:t>How to have your say</w:t>
      </w:r>
      <w:bookmarkEnd w:id="4"/>
    </w:p>
    <w:p w14:paraId="7B959BF9" w14:textId="77777777" w:rsidR="00FE48F6" w:rsidRPr="00486075" w:rsidRDefault="00732A26" w:rsidP="00661934">
      <w:pPr>
        <w:rPr>
          <w:rFonts w:ascii="Helvetica" w:hAnsi="Helvetica"/>
        </w:rPr>
      </w:pPr>
      <w:r w:rsidRPr="00486075">
        <w:rPr>
          <w:rFonts w:ascii="Helvetica" w:hAnsi="Helvetica"/>
        </w:rPr>
        <w:t>We want to hear from</w:t>
      </w:r>
      <w:r w:rsidR="005253B1" w:rsidRPr="00486075">
        <w:rPr>
          <w:rFonts w:ascii="Helvetica" w:hAnsi="Helvetica"/>
        </w:rPr>
        <w:t xml:space="preserve"> all</w:t>
      </w:r>
      <w:r w:rsidRPr="00486075">
        <w:rPr>
          <w:rFonts w:ascii="Helvetica" w:hAnsi="Helvetica"/>
        </w:rPr>
        <w:t xml:space="preserve"> </w:t>
      </w:r>
      <w:r w:rsidR="008426F9" w:rsidRPr="00486075">
        <w:rPr>
          <w:rFonts w:ascii="Helvetica" w:hAnsi="Helvetica"/>
        </w:rPr>
        <w:t xml:space="preserve">interested </w:t>
      </w:r>
      <w:r w:rsidRPr="00486075">
        <w:rPr>
          <w:rFonts w:ascii="Helvetica" w:hAnsi="Helvetica"/>
        </w:rPr>
        <w:t xml:space="preserve">stakeholders. </w:t>
      </w:r>
      <w:r w:rsidR="00FE48F6" w:rsidRPr="00486075">
        <w:rPr>
          <w:rFonts w:ascii="Helvetica" w:hAnsi="Helvetica"/>
        </w:rPr>
        <w:t>There are two ways to have your say:</w:t>
      </w:r>
    </w:p>
    <w:p w14:paraId="358D8FED" w14:textId="77777777" w:rsidR="00FE48F6" w:rsidRPr="00486075" w:rsidRDefault="00FE48F6" w:rsidP="00661934">
      <w:pPr>
        <w:pStyle w:val="ListParagraph"/>
        <w:numPr>
          <w:ilvl w:val="0"/>
          <w:numId w:val="43"/>
        </w:numPr>
        <w:ind w:left="714" w:hanging="357"/>
        <w:contextualSpacing w:val="0"/>
        <w:rPr>
          <w:rFonts w:ascii="Helvetica" w:hAnsi="Helvetica"/>
          <w:b/>
        </w:rPr>
      </w:pPr>
      <w:r w:rsidRPr="00486075">
        <w:rPr>
          <w:rFonts w:ascii="Helvetica" w:hAnsi="Helvetica"/>
          <w:b/>
        </w:rPr>
        <w:t>Online Consultation Hub</w:t>
      </w:r>
    </w:p>
    <w:p w14:paraId="12D7434E" w14:textId="6EFC3B2B" w:rsidR="00FE48F6" w:rsidRPr="00486075" w:rsidRDefault="00DA1637" w:rsidP="00661934">
      <w:pPr>
        <w:pStyle w:val="ListParagraph"/>
        <w:contextualSpacing w:val="0"/>
        <w:rPr>
          <w:rFonts w:ascii="Helvetica" w:hAnsi="Helvetica"/>
        </w:rPr>
      </w:pPr>
      <w:r>
        <w:rPr>
          <w:rFonts w:ascii="Helvetica" w:hAnsi="Helvetica"/>
        </w:rPr>
        <w:t>R</w:t>
      </w:r>
      <w:r w:rsidR="00FE48F6" w:rsidRPr="00486075">
        <w:rPr>
          <w:rFonts w:ascii="Helvetica" w:hAnsi="Helvetica"/>
        </w:rPr>
        <w:t xml:space="preserve">espond online through the Consultation Hub </w:t>
      </w:r>
      <w:r w:rsidR="00FE48F6" w:rsidRPr="00DA1637">
        <w:rPr>
          <w:rFonts w:ascii="Helvetica" w:hAnsi="Helvetica"/>
        </w:rPr>
        <w:t xml:space="preserve">by </w:t>
      </w:r>
      <w:r w:rsidRPr="00DA1637">
        <w:rPr>
          <w:rFonts w:ascii="Helvetica" w:hAnsi="Helvetica"/>
          <w:b/>
        </w:rPr>
        <w:t xml:space="preserve">13 September </w:t>
      </w:r>
      <w:r w:rsidR="00FE48F6" w:rsidRPr="00DA1637">
        <w:rPr>
          <w:rFonts w:ascii="Helvetica" w:hAnsi="Helvetica"/>
          <w:b/>
        </w:rPr>
        <w:t>2019</w:t>
      </w:r>
      <w:r w:rsidR="00FE48F6" w:rsidRPr="00DA1637">
        <w:rPr>
          <w:rFonts w:ascii="Helvetica" w:hAnsi="Helvetica"/>
        </w:rPr>
        <w:t xml:space="preserve">; </w:t>
      </w:r>
      <w:r w:rsidR="00FE48F6" w:rsidRPr="00486075">
        <w:rPr>
          <w:rFonts w:ascii="Helvetica" w:hAnsi="Helvetica"/>
        </w:rPr>
        <w:t>and/or</w:t>
      </w:r>
    </w:p>
    <w:p w14:paraId="673DB065" w14:textId="77777777" w:rsidR="00FE48F6" w:rsidRPr="00486075" w:rsidRDefault="00FE48F6" w:rsidP="00FE48F6">
      <w:pPr>
        <w:pStyle w:val="ListParagraph"/>
        <w:spacing w:after="120"/>
        <w:rPr>
          <w:rFonts w:ascii="Helvetica" w:hAnsi="Helvetica"/>
          <w:sz w:val="8"/>
        </w:rPr>
      </w:pPr>
    </w:p>
    <w:p w14:paraId="44A50136" w14:textId="77777777" w:rsidR="00FE48F6" w:rsidRPr="00486075" w:rsidRDefault="00FE48F6" w:rsidP="00486075">
      <w:pPr>
        <w:pStyle w:val="ListParagraph"/>
        <w:numPr>
          <w:ilvl w:val="0"/>
          <w:numId w:val="43"/>
        </w:numPr>
        <w:ind w:left="714" w:hanging="357"/>
        <w:contextualSpacing w:val="0"/>
        <w:rPr>
          <w:rFonts w:ascii="Helvetica" w:hAnsi="Helvetica"/>
          <w:b/>
        </w:rPr>
      </w:pPr>
      <w:r w:rsidRPr="00486075">
        <w:rPr>
          <w:rFonts w:ascii="Helvetica" w:hAnsi="Helvetica"/>
          <w:b/>
        </w:rPr>
        <w:t>Discussion forum</w:t>
      </w:r>
    </w:p>
    <w:p w14:paraId="092C4B63" w14:textId="5A50749B" w:rsidR="00FE48F6" w:rsidRPr="00486075" w:rsidRDefault="00DA1637" w:rsidP="00486075">
      <w:pPr>
        <w:ind w:left="720"/>
        <w:rPr>
          <w:rFonts w:ascii="Helvetica" w:hAnsi="Helvetica"/>
        </w:rPr>
        <w:sectPr w:rsidR="00FE48F6" w:rsidRPr="00486075" w:rsidSect="00B67900">
          <w:headerReference w:type="even" r:id="rId11"/>
          <w:headerReference w:type="default" r:id="rId12"/>
          <w:footerReference w:type="even" r:id="rId13"/>
          <w:footerReference w:type="default" r:id="rId14"/>
          <w:headerReference w:type="first" r:id="rId15"/>
          <w:footerReference w:type="first" r:id="rId16"/>
          <w:pgSz w:w="11900" w:h="16840"/>
          <w:pgMar w:top="1134" w:right="1077" w:bottom="1134" w:left="1077" w:header="567" w:footer="567" w:gutter="0"/>
          <w:cols w:space="708"/>
          <w:titlePg/>
          <w:docGrid w:linePitch="360"/>
        </w:sectPr>
      </w:pPr>
      <w:r>
        <w:rPr>
          <w:rFonts w:ascii="Helvetica" w:hAnsi="Helvetica"/>
        </w:rPr>
        <w:t>E</w:t>
      </w:r>
      <w:r w:rsidR="00FE48F6" w:rsidRPr="00486075">
        <w:rPr>
          <w:rFonts w:ascii="Helvetica" w:hAnsi="Helvetica"/>
        </w:rPr>
        <w:t>xpress an interest in attending a discussion forum in your capital city. Stakeholders in non-metropolitan areas can express an interest in participatin</w:t>
      </w:r>
      <w:r w:rsidR="008F460B" w:rsidRPr="00486075">
        <w:rPr>
          <w:rFonts w:ascii="Helvetica" w:hAnsi="Helvetica"/>
        </w:rPr>
        <w:t>g in teleconference discussions.</w:t>
      </w:r>
    </w:p>
    <w:p w14:paraId="0354D57B" w14:textId="77777777" w:rsidR="008426F9" w:rsidRPr="00486075" w:rsidRDefault="008426F9" w:rsidP="00341779">
      <w:pPr>
        <w:pStyle w:val="ListParagraph"/>
        <w:spacing w:after="120"/>
        <w:rPr>
          <w:rFonts w:ascii="Helvetica" w:hAnsi="Helvetica"/>
          <w:sz w:val="8"/>
        </w:rPr>
      </w:pPr>
    </w:p>
    <w:p w14:paraId="688E9238" w14:textId="77777777" w:rsidR="00087F56" w:rsidRPr="00486075" w:rsidRDefault="00C11230" w:rsidP="00383D9B">
      <w:pPr>
        <w:pStyle w:val="Heading1Black"/>
      </w:pPr>
      <w:bookmarkStart w:id="5" w:name="_Toc10739873"/>
      <w:r w:rsidRPr="00486075">
        <w:t>Context and scope</w:t>
      </w:r>
      <w:r w:rsidR="002275B1" w:rsidRPr="00486075">
        <w:t xml:space="preserve"> of impact analysis</w:t>
      </w:r>
      <w:bookmarkEnd w:id="5"/>
    </w:p>
    <w:p w14:paraId="408C5393" w14:textId="77777777" w:rsidR="003525B8" w:rsidRPr="00486075" w:rsidRDefault="003525B8" w:rsidP="00553BEF">
      <w:pPr>
        <w:pStyle w:val="Heading2"/>
      </w:pPr>
      <w:bookmarkStart w:id="6" w:name="_Toc10739874"/>
      <w:r w:rsidRPr="00486075">
        <w:t>Moving to a consumer demand driven market</w:t>
      </w:r>
      <w:bookmarkEnd w:id="6"/>
    </w:p>
    <w:p w14:paraId="626F0817" w14:textId="77777777" w:rsidR="003525B8" w:rsidRPr="00486075" w:rsidRDefault="003525B8" w:rsidP="00341779">
      <w:pPr>
        <w:snapToGrid w:val="0"/>
        <w:spacing w:after="120"/>
        <w:rPr>
          <w:rFonts w:ascii="Helvetica" w:hAnsi="Helvetica"/>
          <w:iCs/>
        </w:rPr>
      </w:pPr>
      <w:r w:rsidRPr="00486075">
        <w:rPr>
          <w:rFonts w:ascii="Helvetica" w:hAnsi="Helvetica"/>
          <w:iCs/>
        </w:rPr>
        <w:t>Australians are living longer and the ageing population is growing</w:t>
      </w:r>
      <w:r w:rsidR="0050531E" w:rsidRPr="00486075">
        <w:rPr>
          <w:rFonts w:ascii="Helvetica" w:hAnsi="Helvetica"/>
          <w:iCs/>
        </w:rPr>
        <w:t>. As a result, there will be</w:t>
      </w:r>
      <w:r w:rsidRPr="00486075">
        <w:rPr>
          <w:rFonts w:ascii="Helvetica" w:hAnsi="Helvetica"/>
          <w:iCs/>
        </w:rPr>
        <w:t xml:space="preserve"> a</w:t>
      </w:r>
      <w:r w:rsidR="0050531E" w:rsidRPr="00486075">
        <w:rPr>
          <w:rFonts w:ascii="Helvetica" w:hAnsi="Helvetica"/>
          <w:iCs/>
        </w:rPr>
        <w:t xml:space="preserve">n </w:t>
      </w:r>
      <w:r w:rsidRPr="00486075">
        <w:rPr>
          <w:rFonts w:ascii="Helvetica" w:hAnsi="Helvetica"/>
          <w:iCs/>
        </w:rPr>
        <w:t>increas</w:t>
      </w:r>
      <w:r w:rsidR="0050531E" w:rsidRPr="00486075">
        <w:rPr>
          <w:rFonts w:ascii="Helvetica" w:hAnsi="Helvetica"/>
          <w:iCs/>
        </w:rPr>
        <w:t>ing</w:t>
      </w:r>
      <w:r w:rsidRPr="00486075">
        <w:rPr>
          <w:rFonts w:ascii="Helvetica" w:hAnsi="Helvetica"/>
          <w:iCs/>
        </w:rPr>
        <w:t xml:space="preserve"> demand for </w:t>
      </w:r>
      <w:r w:rsidR="0050531E" w:rsidRPr="00486075">
        <w:rPr>
          <w:rFonts w:ascii="Helvetica" w:hAnsi="Helvetica"/>
          <w:iCs/>
        </w:rPr>
        <w:t xml:space="preserve">subsidised </w:t>
      </w:r>
      <w:r w:rsidRPr="00486075">
        <w:rPr>
          <w:rFonts w:ascii="Helvetica" w:hAnsi="Helvetica"/>
          <w:iCs/>
        </w:rPr>
        <w:t>aged care</w:t>
      </w:r>
      <w:r w:rsidR="0050531E" w:rsidRPr="00486075">
        <w:rPr>
          <w:rFonts w:ascii="Helvetica" w:hAnsi="Helvetica"/>
          <w:iCs/>
        </w:rPr>
        <w:t xml:space="preserve"> services</w:t>
      </w:r>
      <w:r w:rsidRPr="00486075">
        <w:rPr>
          <w:rFonts w:ascii="Helvetica" w:hAnsi="Helvetica"/>
          <w:iCs/>
        </w:rPr>
        <w:t xml:space="preserve">. There is also a growing preference </w:t>
      </w:r>
      <w:r w:rsidR="00FF34D1" w:rsidRPr="00486075">
        <w:rPr>
          <w:rFonts w:ascii="Helvetica" w:hAnsi="Helvetica"/>
          <w:iCs/>
        </w:rPr>
        <w:t>among</w:t>
      </w:r>
      <w:r w:rsidRPr="00486075">
        <w:rPr>
          <w:rFonts w:ascii="Helvetica" w:hAnsi="Helvetica"/>
          <w:iCs/>
        </w:rPr>
        <w:t xml:space="preserve"> senior Australians to remain living in their home and communit</w:t>
      </w:r>
      <w:r w:rsidR="00C94F03" w:rsidRPr="00486075">
        <w:rPr>
          <w:rFonts w:ascii="Helvetica" w:hAnsi="Helvetica"/>
          <w:iCs/>
        </w:rPr>
        <w:t>y</w:t>
      </w:r>
      <w:r w:rsidRPr="00486075">
        <w:rPr>
          <w:rFonts w:ascii="Helvetica" w:hAnsi="Helvetica"/>
          <w:iCs/>
        </w:rPr>
        <w:t xml:space="preserve"> </w:t>
      </w:r>
      <w:r w:rsidR="0050531E" w:rsidRPr="00486075">
        <w:rPr>
          <w:rFonts w:ascii="Helvetica" w:hAnsi="Helvetica"/>
          <w:iCs/>
        </w:rPr>
        <w:t xml:space="preserve">for as long as possible </w:t>
      </w:r>
      <w:r w:rsidRPr="00486075">
        <w:rPr>
          <w:rFonts w:ascii="Helvetica" w:hAnsi="Helvetica"/>
          <w:iCs/>
        </w:rPr>
        <w:t xml:space="preserve">and a desire for greater flexibility, choice and innovation in </w:t>
      </w:r>
      <w:r w:rsidR="001829B9" w:rsidRPr="00486075">
        <w:rPr>
          <w:rFonts w:ascii="Helvetica" w:hAnsi="Helvetica"/>
          <w:iCs/>
        </w:rPr>
        <w:t xml:space="preserve">aged care services. </w:t>
      </w:r>
    </w:p>
    <w:p w14:paraId="58964474" w14:textId="77777777" w:rsidR="003525B8" w:rsidRPr="00486075" w:rsidRDefault="003525B8" w:rsidP="00341779">
      <w:pPr>
        <w:snapToGrid w:val="0"/>
        <w:spacing w:after="120"/>
        <w:rPr>
          <w:rFonts w:ascii="Helvetica" w:hAnsi="Helvetica"/>
          <w:iCs/>
        </w:rPr>
      </w:pPr>
      <w:r w:rsidRPr="00486075">
        <w:rPr>
          <w:rFonts w:ascii="Helvetica" w:hAnsi="Helvetica"/>
          <w:iCs/>
        </w:rPr>
        <w:t>Successive reforms to the aged care system over the last decade have responded to these trends by placing greater choice and control in the hands of consumers. Key changes have included:</w:t>
      </w:r>
    </w:p>
    <w:p w14:paraId="17CCF7C6" w14:textId="77777777" w:rsidR="003525B8" w:rsidRPr="00486075" w:rsidRDefault="003525B8" w:rsidP="00216A0E">
      <w:pPr>
        <w:pStyle w:val="ListParagraph"/>
        <w:numPr>
          <w:ilvl w:val="0"/>
          <w:numId w:val="23"/>
        </w:numPr>
        <w:snapToGrid w:val="0"/>
        <w:spacing w:after="120"/>
        <w:ind w:left="714" w:hanging="357"/>
        <w:contextualSpacing w:val="0"/>
        <w:rPr>
          <w:rFonts w:ascii="Helvetica" w:hAnsi="Helvetica"/>
          <w:iCs/>
        </w:rPr>
      </w:pPr>
      <w:r w:rsidRPr="00486075">
        <w:rPr>
          <w:rFonts w:ascii="Helvetica" w:hAnsi="Helvetica"/>
          <w:iCs/>
        </w:rPr>
        <w:t>assigning a Home Care Package to the consumer</w:t>
      </w:r>
      <w:r w:rsidR="00FF34D1" w:rsidRPr="00486075">
        <w:rPr>
          <w:rFonts w:ascii="Helvetica" w:hAnsi="Helvetica"/>
          <w:iCs/>
        </w:rPr>
        <w:t>,</w:t>
      </w:r>
      <w:r w:rsidRPr="00486075">
        <w:rPr>
          <w:rFonts w:ascii="Helvetica" w:hAnsi="Helvetica"/>
          <w:iCs/>
        </w:rPr>
        <w:t xml:space="preserve"> through a</w:t>
      </w:r>
      <w:r w:rsidR="00660690" w:rsidRPr="00486075">
        <w:rPr>
          <w:rFonts w:ascii="Helvetica" w:hAnsi="Helvetica"/>
          <w:iCs/>
        </w:rPr>
        <w:t xml:space="preserve"> </w:t>
      </w:r>
      <w:r w:rsidRPr="00486075">
        <w:rPr>
          <w:rFonts w:ascii="Helvetica" w:hAnsi="Helvetica"/>
          <w:iCs/>
        </w:rPr>
        <w:t>national prioritisation process</w:t>
      </w:r>
      <w:r w:rsidR="00FF34D1" w:rsidRPr="00486075">
        <w:rPr>
          <w:rFonts w:ascii="Helvetica" w:hAnsi="Helvetica"/>
          <w:iCs/>
        </w:rPr>
        <w:t>,</w:t>
      </w:r>
      <w:r w:rsidRPr="00486075">
        <w:rPr>
          <w:rFonts w:ascii="Helvetica" w:hAnsi="Helvetica"/>
          <w:iCs/>
        </w:rPr>
        <w:t xml:space="preserve"> rather than allocating the packages to providers through the ACAR. Consumers with a package select their preferred provider to which the government subsidy is paid, enabling consumers’ greater choice in deciding who provides their home care services</w:t>
      </w:r>
      <w:r w:rsidR="00C94F03" w:rsidRPr="00486075">
        <w:rPr>
          <w:rFonts w:ascii="Helvetica" w:hAnsi="Helvetica"/>
          <w:iCs/>
        </w:rPr>
        <w:t>;</w:t>
      </w:r>
      <w:r w:rsidRPr="00486075">
        <w:rPr>
          <w:rFonts w:ascii="Helvetica" w:hAnsi="Helvetica"/>
          <w:iCs/>
        </w:rPr>
        <w:t xml:space="preserve"> </w:t>
      </w:r>
    </w:p>
    <w:p w14:paraId="2D4A3468" w14:textId="77777777" w:rsidR="003525B8" w:rsidRPr="00486075" w:rsidRDefault="003525B8" w:rsidP="00216A0E">
      <w:pPr>
        <w:pStyle w:val="ListParagraph"/>
        <w:numPr>
          <w:ilvl w:val="0"/>
          <w:numId w:val="23"/>
        </w:numPr>
        <w:snapToGrid w:val="0"/>
        <w:spacing w:after="120"/>
        <w:ind w:left="714" w:hanging="357"/>
        <w:contextualSpacing w:val="0"/>
        <w:rPr>
          <w:rFonts w:ascii="Helvetica" w:hAnsi="Helvetica"/>
          <w:iCs/>
        </w:rPr>
      </w:pPr>
      <w:r w:rsidRPr="00486075">
        <w:rPr>
          <w:rFonts w:ascii="Helvetica" w:hAnsi="Helvetica"/>
          <w:iCs/>
        </w:rPr>
        <w:t xml:space="preserve">requiring Home Care Package providers to deliver care on a </w:t>
      </w:r>
      <w:r w:rsidR="00FF34D1" w:rsidRPr="00486075">
        <w:rPr>
          <w:rFonts w:ascii="Helvetica" w:hAnsi="Helvetica"/>
          <w:iCs/>
        </w:rPr>
        <w:t>consumer directed care</w:t>
      </w:r>
      <w:r w:rsidR="00F41B2E" w:rsidRPr="00486075">
        <w:rPr>
          <w:rFonts w:ascii="Helvetica" w:hAnsi="Helvetica"/>
          <w:iCs/>
        </w:rPr>
        <w:t xml:space="preserve"> (CDC)</w:t>
      </w:r>
      <w:r w:rsidR="002D3765" w:rsidRPr="00486075">
        <w:rPr>
          <w:rFonts w:ascii="Helvetica" w:hAnsi="Helvetica"/>
          <w:iCs/>
        </w:rPr>
        <w:t xml:space="preserve"> basis</w:t>
      </w:r>
      <w:r w:rsidRPr="00486075">
        <w:rPr>
          <w:rFonts w:ascii="Helvetica" w:hAnsi="Helvetica"/>
          <w:iCs/>
        </w:rPr>
        <w:t xml:space="preserve">, giving consumers greater say on how funds are spent </w:t>
      </w:r>
      <w:r w:rsidR="00FF34D1" w:rsidRPr="00486075">
        <w:rPr>
          <w:rFonts w:ascii="Helvetica" w:hAnsi="Helvetica"/>
          <w:iCs/>
        </w:rPr>
        <w:t>(</w:t>
      </w:r>
      <w:r w:rsidRPr="00486075">
        <w:rPr>
          <w:rFonts w:ascii="Helvetica" w:hAnsi="Helvetica"/>
          <w:iCs/>
        </w:rPr>
        <w:t>through the use of an individualised budget</w:t>
      </w:r>
      <w:r w:rsidR="00FF34D1" w:rsidRPr="00486075">
        <w:rPr>
          <w:rFonts w:ascii="Helvetica" w:hAnsi="Helvetica"/>
          <w:iCs/>
        </w:rPr>
        <w:t>)</w:t>
      </w:r>
      <w:r w:rsidR="00C94F03" w:rsidRPr="00486075">
        <w:rPr>
          <w:rFonts w:ascii="Helvetica" w:hAnsi="Helvetica"/>
          <w:iCs/>
        </w:rPr>
        <w:t>;</w:t>
      </w:r>
    </w:p>
    <w:p w14:paraId="12C94C95" w14:textId="77777777" w:rsidR="003525B8" w:rsidRPr="00486075" w:rsidRDefault="00CD78FF" w:rsidP="00216A0E">
      <w:pPr>
        <w:pStyle w:val="ListParagraph"/>
        <w:numPr>
          <w:ilvl w:val="0"/>
          <w:numId w:val="23"/>
        </w:numPr>
        <w:snapToGrid w:val="0"/>
        <w:spacing w:after="120"/>
        <w:ind w:left="714" w:hanging="357"/>
        <w:contextualSpacing w:val="0"/>
        <w:rPr>
          <w:rFonts w:ascii="Helvetica" w:hAnsi="Helvetica"/>
          <w:iCs/>
        </w:rPr>
      </w:pPr>
      <w:r w:rsidRPr="00486075">
        <w:rPr>
          <w:rFonts w:ascii="Helvetica" w:hAnsi="Helvetica"/>
          <w:iCs/>
        </w:rPr>
        <w:t>enabling</w:t>
      </w:r>
      <w:r w:rsidR="005A4E81" w:rsidRPr="00486075">
        <w:rPr>
          <w:rFonts w:ascii="Helvetica" w:hAnsi="Helvetica"/>
          <w:iCs/>
        </w:rPr>
        <w:t xml:space="preserve"> </w:t>
      </w:r>
      <w:r w:rsidR="003525B8" w:rsidRPr="00486075">
        <w:rPr>
          <w:rFonts w:ascii="Helvetica" w:hAnsi="Helvetica"/>
          <w:iCs/>
        </w:rPr>
        <w:t xml:space="preserve">consumers of residential aged care to purchase additional amenities (‘additional services’), such as </w:t>
      </w:r>
      <w:r w:rsidR="007108B4" w:rsidRPr="00486075">
        <w:rPr>
          <w:rFonts w:ascii="Helvetica" w:hAnsi="Helvetica"/>
          <w:iCs/>
        </w:rPr>
        <w:t>greater choice of</w:t>
      </w:r>
      <w:r w:rsidR="003525B8" w:rsidRPr="00486075">
        <w:rPr>
          <w:rFonts w:ascii="Helvetica" w:hAnsi="Helvetica"/>
          <w:iCs/>
        </w:rPr>
        <w:t xml:space="preserve"> entertainment </w:t>
      </w:r>
      <w:r w:rsidR="007108B4" w:rsidRPr="00486075">
        <w:rPr>
          <w:rFonts w:ascii="Helvetica" w:hAnsi="Helvetica"/>
          <w:iCs/>
        </w:rPr>
        <w:t xml:space="preserve">and lifestyle </w:t>
      </w:r>
      <w:r w:rsidR="003525B8" w:rsidRPr="00486075">
        <w:rPr>
          <w:rFonts w:ascii="Helvetica" w:hAnsi="Helvetica"/>
          <w:iCs/>
        </w:rPr>
        <w:t>options</w:t>
      </w:r>
      <w:r w:rsidR="00C94F03" w:rsidRPr="00486075">
        <w:rPr>
          <w:rFonts w:ascii="Helvetica" w:hAnsi="Helvetica"/>
          <w:iCs/>
        </w:rPr>
        <w:t>; and</w:t>
      </w:r>
    </w:p>
    <w:p w14:paraId="4F8B9897" w14:textId="77777777" w:rsidR="008714D0" w:rsidRPr="00486075" w:rsidRDefault="003525B8" w:rsidP="00216A0E">
      <w:pPr>
        <w:pStyle w:val="ListParagraph"/>
        <w:numPr>
          <w:ilvl w:val="0"/>
          <w:numId w:val="23"/>
        </w:numPr>
        <w:snapToGrid w:val="0"/>
        <w:spacing w:after="120"/>
        <w:ind w:left="714" w:hanging="357"/>
        <w:contextualSpacing w:val="0"/>
        <w:rPr>
          <w:rFonts w:ascii="Helvetica" w:hAnsi="Helvetica"/>
          <w:iCs/>
        </w:rPr>
      </w:pPr>
      <w:r w:rsidRPr="00486075">
        <w:rPr>
          <w:rFonts w:ascii="Helvetica" w:hAnsi="Helvetica"/>
          <w:iCs/>
        </w:rPr>
        <w:t xml:space="preserve">providing choice for consumers of residential aged care about how they pay for their accommodation costs (via a fully </w:t>
      </w:r>
      <w:r w:rsidR="00824461" w:rsidRPr="00486075">
        <w:rPr>
          <w:rFonts w:ascii="Helvetica" w:hAnsi="Helvetica"/>
          <w:iCs/>
        </w:rPr>
        <w:t>R</w:t>
      </w:r>
      <w:r w:rsidRPr="00486075">
        <w:rPr>
          <w:rFonts w:ascii="Helvetica" w:hAnsi="Helvetica"/>
          <w:iCs/>
        </w:rPr>
        <w:t xml:space="preserve">efundable </w:t>
      </w:r>
      <w:r w:rsidR="00824461" w:rsidRPr="00486075">
        <w:rPr>
          <w:rFonts w:ascii="Helvetica" w:hAnsi="Helvetica"/>
          <w:iCs/>
        </w:rPr>
        <w:t>A</w:t>
      </w:r>
      <w:r w:rsidRPr="00486075">
        <w:rPr>
          <w:rFonts w:ascii="Helvetica" w:hAnsi="Helvetica"/>
          <w:iCs/>
        </w:rPr>
        <w:t xml:space="preserve">ccommodation </w:t>
      </w:r>
      <w:r w:rsidR="00824461" w:rsidRPr="00486075">
        <w:rPr>
          <w:rFonts w:ascii="Helvetica" w:hAnsi="Helvetica"/>
          <w:iCs/>
        </w:rPr>
        <w:t>D</w:t>
      </w:r>
      <w:r w:rsidRPr="00486075">
        <w:rPr>
          <w:rFonts w:ascii="Helvetica" w:hAnsi="Helvetica"/>
          <w:iCs/>
        </w:rPr>
        <w:t>eposit (RAD), a Daily Accommodation Payment (DAP), or a combination of both)</w:t>
      </w:r>
      <w:r w:rsidR="001829B9" w:rsidRPr="00486075">
        <w:rPr>
          <w:rFonts w:ascii="Helvetica" w:hAnsi="Helvetica"/>
          <w:iCs/>
        </w:rPr>
        <w:t>.</w:t>
      </w:r>
    </w:p>
    <w:p w14:paraId="3969B5FE" w14:textId="77777777" w:rsidR="00A06EC8" w:rsidRPr="00486075" w:rsidRDefault="00A06EC8" w:rsidP="00553BEF">
      <w:pPr>
        <w:pStyle w:val="Heading2"/>
      </w:pPr>
      <w:bookmarkStart w:id="7" w:name="_Toc10739875"/>
      <w:r w:rsidRPr="00486075">
        <w:t>Recommendations for reform</w:t>
      </w:r>
      <w:bookmarkEnd w:id="7"/>
      <w:r w:rsidRPr="00486075">
        <w:t xml:space="preserve"> </w:t>
      </w:r>
    </w:p>
    <w:p w14:paraId="2777A2A6" w14:textId="77777777" w:rsidR="00A06EC8" w:rsidRPr="00486075" w:rsidRDefault="00A06EC8" w:rsidP="00A06EC8">
      <w:pPr>
        <w:spacing w:after="120"/>
        <w:rPr>
          <w:rFonts w:ascii="Helvetica" w:hAnsi="Helvetica"/>
        </w:rPr>
      </w:pPr>
      <w:r w:rsidRPr="00486075">
        <w:rPr>
          <w:rFonts w:ascii="Helvetica" w:hAnsi="Helvetica"/>
        </w:rPr>
        <w:t xml:space="preserve">The measure </w:t>
      </w:r>
      <w:r w:rsidR="0050531E" w:rsidRPr="00486075">
        <w:rPr>
          <w:rFonts w:ascii="Helvetica" w:hAnsi="Helvetica"/>
        </w:rPr>
        <w:t xml:space="preserve">announced in the 2018-19 Budget </w:t>
      </w:r>
      <w:r w:rsidRPr="00486075">
        <w:rPr>
          <w:rFonts w:ascii="Helvetica" w:hAnsi="Helvetica"/>
        </w:rPr>
        <w:t xml:space="preserve">responds to recommendations in the </w:t>
      </w:r>
      <w:hyperlink r:id="rId17" w:history="1">
        <w:r w:rsidRPr="00486075">
          <w:rPr>
            <w:rStyle w:val="Hyperlink"/>
            <w:rFonts w:ascii="Helvetica" w:hAnsi="Helvetica"/>
          </w:rPr>
          <w:t>Legislated Review of Aged Care 2017</w:t>
        </w:r>
      </w:hyperlink>
      <w:r w:rsidRPr="00486075">
        <w:rPr>
          <w:rFonts w:ascii="Helvetica" w:hAnsi="Helvetica"/>
        </w:rPr>
        <w:t xml:space="preserve"> (Tune Review) for changes to be made to the process for allocating residential aged care places, so that it is responsive to consumer need. The Tune Review made three recommendations in this area:</w:t>
      </w:r>
    </w:p>
    <w:p w14:paraId="33A777D2" w14:textId="77777777" w:rsidR="00A06EC8" w:rsidRPr="00486075" w:rsidRDefault="00A06EC8" w:rsidP="00216A0E">
      <w:pPr>
        <w:pStyle w:val="Default"/>
        <w:numPr>
          <w:ilvl w:val="0"/>
          <w:numId w:val="11"/>
        </w:numPr>
        <w:snapToGrid w:val="0"/>
        <w:spacing w:after="120"/>
        <w:rPr>
          <w:rFonts w:ascii="Helvetica" w:hAnsi="Helvetica" w:cs="Times New Roman"/>
        </w:rPr>
      </w:pPr>
      <w:r w:rsidRPr="00486075">
        <w:rPr>
          <w:rFonts w:ascii="Helvetica" w:hAnsi="Helvetica" w:cs="Times New Roman"/>
        </w:rPr>
        <w:t>Recommendation 3: Discontinue the ACAR for residential aged care places, instead assign places directly to consumers within the residential aged care cap, with changes to take effect two years after announcement</w:t>
      </w:r>
      <w:r w:rsidR="00D46574" w:rsidRPr="00486075">
        <w:rPr>
          <w:rFonts w:ascii="Helvetica" w:hAnsi="Helvetica" w:cs="Times New Roman"/>
        </w:rPr>
        <w:t>;</w:t>
      </w:r>
    </w:p>
    <w:p w14:paraId="3AAC9200" w14:textId="77777777" w:rsidR="00A06EC8" w:rsidRPr="00486075" w:rsidRDefault="00A06EC8" w:rsidP="00216A0E">
      <w:pPr>
        <w:pStyle w:val="Default"/>
        <w:numPr>
          <w:ilvl w:val="0"/>
          <w:numId w:val="11"/>
        </w:numPr>
        <w:snapToGrid w:val="0"/>
        <w:spacing w:after="120"/>
        <w:rPr>
          <w:rFonts w:ascii="Helvetica" w:hAnsi="Helvetica" w:cs="Times New Roman"/>
        </w:rPr>
      </w:pPr>
      <w:r w:rsidRPr="00486075">
        <w:rPr>
          <w:rFonts w:ascii="Helvetica" w:hAnsi="Helvetica" w:cs="Times New Roman"/>
        </w:rPr>
        <w:t>Recommendation 4: Announcement on ACAR discontinuation be accompanied by appropriate provisions to ensure continuing supply of residential aged care services in areas with limited choice and competition</w:t>
      </w:r>
      <w:r w:rsidR="00D46574" w:rsidRPr="00486075">
        <w:rPr>
          <w:rFonts w:ascii="Helvetica" w:hAnsi="Helvetica" w:cs="Times New Roman"/>
        </w:rPr>
        <w:t>; and</w:t>
      </w:r>
    </w:p>
    <w:p w14:paraId="0969D442" w14:textId="77777777" w:rsidR="00A06EC8" w:rsidRPr="00486075" w:rsidRDefault="00A06EC8" w:rsidP="00216A0E">
      <w:pPr>
        <w:pStyle w:val="Default"/>
        <w:numPr>
          <w:ilvl w:val="0"/>
          <w:numId w:val="11"/>
        </w:numPr>
        <w:snapToGrid w:val="0"/>
        <w:spacing w:after="120"/>
        <w:rPr>
          <w:rFonts w:ascii="Helvetica" w:hAnsi="Helvetica" w:cs="Times New Roman"/>
        </w:rPr>
      </w:pPr>
      <w:r w:rsidRPr="00486075">
        <w:rPr>
          <w:rFonts w:ascii="Helvetica" w:hAnsi="Helvetica" w:cs="Times New Roman"/>
        </w:rPr>
        <w:t>Recommendation 8b: In discontinuing the ACAR for residential aged care, review how best to ensure adequate supply and equitable access to residential respite care.</w:t>
      </w:r>
    </w:p>
    <w:p w14:paraId="3C009BAD" w14:textId="77777777" w:rsidR="00A06EC8" w:rsidRPr="00486075" w:rsidRDefault="00A06EC8" w:rsidP="00A06EC8">
      <w:pPr>
        <w:snapToGrid w:val="0"/>
        <w:spacing w:after="120"/>
        <w:rPr>
          <w:rFonts w:ascii="Helvetica" w:hAnsi="Helvetica"/>
          <w:iCs/>
        </w:rPr>
      </w:pPr>
      <w:r w:rsidRPr="00486075">
        <w:rPr>
          <w:rFonts w:ascii="Helvetica" w:hAnsi="Helvetica"/>
          <w:iCs/>
        </w:rPr>
        <w:t xml:space="preserve">Ceasing the ACAR for residential aged care as part of the move towards a more consumer demand driven market has also been recommended in the Aged Care Sector Committee’s </w:t>
      </w:r>
      <w:r w:rsidRPr="00486075">
        <w:rPr>
          <w:rFonts w:ascii="Helvetica" w:hAnsi="Helvetica"/>
          <w:i/>
          <w:iCs/>
        </w:rPr>
        <w:t>Aged Care Roadmap</w:t>
      </w:r>
      <w:r w:rsidRPr="00486075">
        <w:rPr>
          <w:rFonts w:ascii="Helvetica" w:hAnsi="Helvetica"/>
          <w:iCs/>
        </w:rPr>
        <w:t xml:space="preserve">, the National Aged Care Alliance’s </w:t>
      </w:r>
      <w:r w:rsidRPr="00486075">
        <w:rPr>
          <w:rFonts w:ascii="Helvetica" w:hAnsi="Helvetica"/>
          <w:i/>
          <w:iCs/>
        </w:rPr>
        <w:t>Blueprint for Aged Care Reform</w:t>
      </w:r>
      <w:r w:rsidRPr="00486075">
        <w:rPr>
          <w:rFonts w:ascii="Helvetica" w:hAnsi="Helvetica"/>
          <w:iCs/>
        </w:rPr>
        <w:t xml:space="preserve"> and the Productivity Commission’s 2011 </w:t>
      </w:r>
      <w:r w:rsidRPr="00486075">
        <w:rPr>
          <w:rFonts w:ascii="Helvetica" w:hAnsi="Helvetica"/>
          <w:i/>
          <w:iCs/>
        </w:rPr>
        <w:t>Caring for Older Australians Inquiry Report</w:t>
      </w:r>
      <w:r w:rsidRPr="00486075">
        <w:rPr>
          <w:rFonts w:ascii="Helvetica" w:hAnsi="Helvetica"/>
          <w:iCs/>
        </w:rPr>
        <w:t>.</w:t>
      </w:r>
    </w:p>
    <w:p w14:paraId="7E61226C" w14:textId="77777777" w:rsidR="006C1D1E" w:rsidRPr="00486075" w:rsidRDefault="006C1D1E" w:rsidP="00553BEF">
      <w:pPr>
        <w:pStyle w:val="Heading2"/>
      </w:pPr>
      <w:bookmarkStart w:id="8" w:name="_Toc10739876"/>
      <w:r w:rsidRPr="00486075">
        <w:lastRenderedPageBreak/>
        <w:t>Key linkages to other reforms</w:t>
      </w:r>
      <w:bookmarkEnd w:id="8"/>
    </w:p>
    <w:p w14:paraId="6F727C9F" w14:textId="77777777" w:rsidR="006C1D1E" w:rsidRPr="00486075" w:rsidRDefault="004476FF" w:rsidP="00341779">
      <w:pPr>
        <w:snapToGrid w:val="0"/>
        <w:spacing w:after="120"/>
        <w:rPr>
          <w:rFonts w:ascii="Helvetica" w:hAnsi="Helvetica"/>
          <w:iCs/>
        </w:rPr>
      </w:pPr>
      <w:r w:rsidRPr="00486075">
        <w:rPr>
          <w:rFonts w:ascii="Helvetica" w:hAnsi="Helvetica"/>
          <w:iCs/>
        </w:rPr>
        <w:t>The impact analysis will consider k</w:t>
      </w:r>
      <w:r w:rsidR="006C1D1E" w:rsidRPr="00486075">
        <w:rPr>
          <w:rFonts w:ascii="Helvetica" w:hAnsi="Helvetica"/>
          <w:iCs/>
        </w:rPr>
        <w:t xml:space="preserve">ey linkages </w:t>
      </w:r>
      <w:r w:rsidRPr="00486075">
        <w:rPr>
          <w:rFonts w:ascii="Helvetica" w:hAnsi="Helvetica"/>
          <w:iCs/>
        </w:rPr>
        <w:t>with</w:t>
      </w:r>
      <w:r w:rsidR="006C1D1E" w:rsidRPr="00486075">
        <w:rPr>
          <w:rFonts w:ascii="Helvetica" w:hAnsi="Helvetica"/>
          <w:iCs/>
        </w:rPr>
        <w:t xml:space="preserve"> other reforms underway</w:t>
      </w:r>
      <w:r w:rsidR="001829B9" w:rsidRPr="00486075">
        <w:rPr>
          <w:rFonts w:ascii="Helvetica" w:hAnsi="Helvetica"/>
          <w:iCs/>
        </w:rPr>
        <w:t xml:space="preserve">, including lessons from prior reforms in aged care (e.g. February 2017 </w:t>
      </w:r>
      <w:hyperlink r:id="rId18" w:history="1">
        <w:r w:rsidR="001829B9" w:rsidRPr="00486075">
          <w:rPr>
            <w:rStyle w:val="Hyperlink"/>
            <w:rFonts w:ascii="Helvetica" w:hAnsi="Helvetica"/>
            <w:iCs/>
          </w:rPr>
          <w:t>Increasing Choice reforms</w:t>
        </w:r>
      </w:hyperlink>
      <w:r w:rsidR="001829B9" w:rsidRPr="00486075">
        <w:rPr>
          <w:rFonts w:ascii="Helvetica" w:hAnsi="Helvetica"/>
          <w:iCs/>
        </w:rPr>
        <w:t xml:space="preserve"> to home care)</w:t>
      </w:r>
      <w:r w:rsidR="00160E06" w:rsidRPr="00486075">
        <w:rPr>
          <w:rFonts w:ascii="Helvetica" w:hAnsi="Helvetica"/>
          <w:iCs/>
        </w:rPr>
        <w:t>, and p</w:t>
      </w:r>
      <w:r w:rsidR="001829B9" w:rsidRPr="00486075">
        <w:rPr>
          <w:rFonts w:ascii="Helvetica" w:hAnsi="Helvetica"/>
          <w:iCs/>
        </w:rPr>
        <w:t>r</w:t>
      </w:r>
      <w:r w:rsidR="006C1D1E" w:rsidRPr="00486075">
        <w:rPr>
          <w:rFonts w:ascii="Helvetica" w:hAnsi="Helvetica"/>
          <w:iCs/>
        </w:rPr>
        <w:t xml:space="preserve">ogress of the </w:t>
      </w:r>
      <w:hyperlink r:id="rId19" w:history="1">
        <w:r w:rsidR="006C1D1E" w:rsidRPr="00486075">
          <w:rPr>
            <w:rStyle w:val="Hyperlink"/>
            <w:rFonts w:ascii="Helvetica" w:hAnsi="Helvetica"/>
            <w:iCs/>
          </w:rPr>
          <w:t>Royal Commission into Aged Care Quality and Safety</w:t>
        </w:r>
      </w:hyperlink>
      <w:r w:rsidR="006C1D1E" w:rsidRPr="00486075">
        <w:rPr>
          <w:rFonts w:ascii="Helvetica" w:hAnsi="Helvetica"/>
          <w:iCs/>
        </w:rPr>
        <w:t xml:space="preserve">. </w:t>
      </w:r>
    </w:p>
    <w:tbl>
      <w:tblPr>
        <w:tblStyle w:val="TableGrid"/>
        <w:tblW w:w="9039" w:type="dxa"/>
        <w:tblLook w:val="04A0" w:firstRow="1" w:lastRow="0" w:firstColumn="1" w:lastColumn="0" w:noHBand="0" w:noVBand="1"/>
        <w:tblCaption w:val="Key reform linkages to be considered "/>
        <w:tblDescription w:val="This table outlines key linkages to other reforms that the impact analysis will consider"/>
      </w:tblPr>
      <w:tblGrid>
        <w:gridCol w:w="9039"/>
      </w:tblGrid>
      <w:tr w:rsidR="00BA5E8E" w:rsidRPr="00486075" w14:paraId="77C16A94" w14:textId="77777777" w:rsidTr="006156BD">
        <w:trPr>
          <w:trHeight w:val="181"/>
          <w:tblHeader/>
        </w:trPr>
        <w:tc>
          <w:tcPr>
            <w:tcW w:w="9039" w:type="dxa"/>
            <w:shd w:val="clear" w:color="auto" w:fill="404040" w:themeFill="text1" w:themeFillTint="BF"/>
          </w:tcPr>
          <w:p w14:paraId="1623D57A" w14:textId="77777777" w:rsidR="00BA5E8E" w:rsidRPr="00486075" w:rsidRDefault="00BA5E8E">
            <w:pPr>
              <w:snapToGrid w:val="0"/>
              <w:spacing w:after="120"/>
              <w:rPr>
                <w:rFonts w:ascii="Helvetica" w:hAnsi="Helvetica"/>
                <w:b/>
                <w:sz w:val="22"/>
                <w:szCs w:val="22"/>
              </w:rPr>
            </w:pPr>
            <w:r w:rsidRPr="00486075">
              <w:rPr>
                <w:rFonts w:ascii="Helvetica" w:hAnsi="Helvetica"/>
                <w:b/>
                <w:color w:val="FFFFFF" w:themeColor="background1"/>
                <w:sz w:val="22"/>
                <w:szCs w:val="22"/>
              </w:rPr>
              <w:t>Key reform linkages to be considered</w:t>
            </w:r>
          </w:p>
        </w:tc>
      </w:tr>
      <w:tr w:rsidR="00BA5E8E" w:rsidRPr="00486075" w14:paraId="18F92115" w14:textId="77777777" w:rsidTr="00341779">
        <w:trPr>
          <w:trHeight w:val="190"/>
        </w:trPr>
        <w:tc>
          <w:tcPr>
            <w:tcW w:w="9039" w:type="dxa"/>
            <w:shd w:val="clear" w:color="auto" w:fill="D9D9D9" w:themeFill="background1" w:themeFillShade="D9"/>
          </w:tcPr>
          <w:p w14:paraId="5222B7FC" w14:textId="77777777" w:rsidR="00BA5E8E" w:rsidRPr="00486075" w:rsidRDefault="00BA5E8E">
            <w:pPr>
              <w:snapToGrid w:val="0"/>
              <w:spacing w:after="120"/>
              <w:rPr>
                <w:rFonts w:ascii="Helvetica" w:hAnsi="Helvetica"/>
                <w:b/>
                <w:sz w:val="22"/>
                <w:szCs w:val="22"/>
              </w:rPr>
            </w:pPr>
            <w:r w:rsidRPr="00486075">
              <w:rPr>
                <w:rFonts w:ascii="Helvetica" w:hAnsi="Helvetica"/>
                <w:b/>
                <w:sz w:val="22"/>
                <w:szCs w:val="22"/>
              </w:rPr>
              <w:t>Residential aged care funding model reform</w:t>
            </w:r>
          </w:p>
        </w:tc>
      </w:tr>
      <w:tr w:rsidR="00BA5E8E" w:rsidRPr="00486075" w14:paraId="2A45650E" w14:textId="77777777" w:rsidTr="00341779">
        <w:trPr>
          <w:trHeight w:val="181"/>
        </w:trPr>
        <w:tc>
          <w:tcPr>
            <w:tcW w:w="9039" w:type="dxa"/>
          </w:tcPr>
          <w:p w14:paraId="2876D0A3" w14:textId="77777777" w:rsidR="003E5B65" w:rsidRPr="00486075" w:rsidRDefault="00185161" w:rsidP="00216A0E">
            <w:pPr>
              <w:pStyle w:val="ListParagraph"/>
              <w:numPr>
                <w:ilvl w:val="0"/>
                <w:numId w:val="41"/>
              </w:numPr>
              <w:snapToGrid w:val="0"/>
              <w:spacing w:after="120"/>
              <w:rPr>
                <w:rFonts w:ascii="Helvetica" w:hAnsi="Helvetica"/>
                <w:sz w:val="22"/>
                <w:szCs w:val="22"/>
              </w:rPr>
            </w:pPr>
            <w:hyperlink r:id="rId20" w:history="1">
              <w:r w:rsidR="00BA5E8E" w:rsidRPr="00486075">
                <w:rPr>
                  <w:rFonts w:ascii="Helvetica" w:hAnsi="Helvetica" w:cs="Helvetica"/>
                  <w:sz w:val="22"/>
                  <w:szCs w:val="22"/>
                </w:rPr>
                <w:t>Resource Utilisation and Classification Study</w:t>
              </w:r>
            </w:hyperlink>
            <w:r w:rsidR="00BA5E8E" w:rsidRPr="00486075">
              <w:rPr>
                <w:rFonts w:ascii="Helvetica" w:hAnsi="Helvetica" w:cs="Helvetica"/>
                <w:sz w:val="22"/>
                <w:szCs w:val="22"/>
              </w:rPr>
              <w:t xml:space="preserve"> </w:t>
            </w:r>
            <w:r w:rsidR="00214DC5" w:rsidRPr="00486075">
              <w:rPr>
                <w:rFonts w:ascii="Helvetica" w:hAnsi="Helvetica" w:cs="Helvetica"/>
                <w:sz w:val="22"/>
                <w:szCs w:val="22"/>
              </w:rPr>
              <w:t>(RUCS)</w:t>
            </w:r>
            <w:r w:rsidR="00214DC5" w:rsidRPr="00486075">
              <w:rPr>
                <w:rFonts w:ascii="Helvetica" w:hAnsi="Helvetica"/>
                <w:sz w:val="22"/>
                <w:szCs w:val="22"/>
              </w:rPr>
              <w:t xml:space="preserve"> </w:t>
            </w:r>
            <w:r w:rsidR="00BA5E8E" w:rsidRPr="00486075">
              <w:rPr>
                <w:rFonts w:ascii="Helvetica" w:hAnsi="Helvetica"/>
                <w:sz w:val="22"/>
                <w:szCs w:val="22"/>
              </w:rPr>
              <w:t>to determine the drivers of costs in residential aged care and to develop a resident classification system and funding model that reflects these drivers.</w:t>
            </w:r>
            <w:r w:rsidR="003E5B65" w:rsidRPr="00486075">
              <w:rPr>
                <w:rFonts w:ascii="Helvetica" w:hAnsi="Helvetica"/>
                <w:sz w:val="22"/>
                <w:szCs w:val="22"/>
              </w:rPr>
              <w:t xml:space="preserve"> </w:t>
            </w:r>
          </w:p>
          <w:p w14:paraId="712EC4EB" w14:textId="77777777" w:rsidR="00BA5E8E" w:rsidRPr="00486075" w:rsidRDefault="003E5B65" w:rsidP="00216A0E">
            <w:pPr>
              <w:pStyle w:val="ListParagraph"/>
              <w:numPr>
                <w:ilvl w:val="0"/>
                <w:numId w:val="41"/>
              </w:numPr>
              <w:snapToGrid w:val="0"/>
              <w:spacing w:after="120"/>
              <w:rPr>
                <w:rFonts w:ascii="Helvetica" w:hAnsi="Helvetica"/>
                <w:sz w:val="22"/>
                <w:szCs w:val="22"/>
              </w:rPr>
            </w:pPr>
            <w:r w:rsidRPr="00486075">
              <w:rPr>
                <w:rFonts w:ascii="Helvetica" w:hAnsi="Helvetica"/>
                <w:sz w:val="22"/>
                <w:szCs w:val="22"/>
              </w:rPr>
              <w:t xml:space="preserve">A </w:t>
            </w:r>
            <w:hyperlink r:id="rId21" w:history="1">
              <w:r w:rsidRPr="00486075">
                <w:rPr>
                  <w:rStyle w:val="Hyperlink"/>
                  <w:rFonts w:ascii="Helvetica" w:hAnsi="Helvetica"/>
                  <w:sz w:val="22"/>
                  <w:szCs w:val="22"/>
                </w:rPr>
                <w:t>consultation paper</w:t>
              </w:r>
            </w:hyperlink>
            <w:r w:rsidRPr="00486075">
              <w:rPr>
                <w:rFonts w:ascii="Helvetica" w:hAnsi="Helvetica"/>
                <w:sz w:val="22"/>
                <w:szCs w:val="22"/>
              </w:rPr>
              <w:t xml:space="preserve"> has recently been released on a proposal for a new residential aged care funding tool and system.</w:t>
            </w:r>
          </w:p>
        </w:tc>
      </w:tr>
      <w:tr w:rsidR="00BA5E8E" w:rsidRPr="00486075" w14:paraId="6E808DCD" w14:textId="77777777" w:rsidTr="00341779">
        <w:trPr>
          <w:trHeight w:val="190"/>
        </w:trPr>
        <w:tc>
          <w:tcPr>
            <w:tcW w:w="9039" w:type="dxa"/>
            <w:shd w:val="clear" w:color="auto" w:fill="D9D9D9" w:themeFill="background1" w:themeFillShade="D9"/>
          </w:tcPr>
          <w:p w14:paraId="4342A353" w14:textId="77777777" w:rsidR="00BA5E8E" w:rsidRPr="00486075" w:rsidRDefault="00BA5E8E">
            <w:pPr>
              <w:snapToGrid w:val="0"/>
              <w:spacing w:after="120"/>
              <w:rPr>
                <w:rFonts w:ascii="Helvetica" w:hAnsi="Helvetica"/>
                <w:b/>
                <w:sz w:val="22"/>
                <w:szCs w:val="22"/>
              </w:rPr>
            </w:pPr>
            <w:r w:rsidRPr="00486075">
              <w:rPr>
                <w:rFonts w:ascii="Helvetica" w:hAnsi="Helvetica"/>
                <w:b/>
                <w:sz w:val="22"/>
                <w:szCs w:val="22"/>
              </w:rPr>
              <w:t>Streamlined consumer assessment reform</w:t>
            </w:r>
          </w:p>
        </w:tc>
      </w:tr>
      <w:tr w:rsidR="00BA5E8E" w:rsidRPr="00486075" w14:paraId="548015AE" w14:textId="77777777" w:rsidTr="00341779">
        <w:trPr>
          <w:trHeight w:val="181"/>
        </w:trPr>
        <w:tc>
          <w:tcPr>
            <w:tcW w:w="9039" w:type="dxa"/>
          </w:tcPr>
          <w:p w14:paraId="54CCEBD4" w14:textId="77777777" w:rsidR="00BA5E8E" w:rsidRPr="00486075" w:rsidRDefault="00BA5E8E" w:rsidP="00216A0E">
            <w:pPr>
              <w:pStyle w:val="ListParagraph"/>
              <w:numPr>
                <w:ilvl w:val="0"/>
                <w:numId w:val="41"/>
              </w:numPr>
              <w:snapToGrid w:val="0"/>
              <w:spacing w:after="120"/>
              <w:rPr>
                <w:rFonts w:ascii="Helvetica" w:hAnsi="Helvetica"/>
                <w:sz w:val="22"/>
                <w:szCs w:val="22"/>
              </w:rPr>
            </w:pPr>
            <w:r w:rsidRPr="00486075">
              <w:rPr>
                <w:rFonts w:ascii="Helvetica" w:hAnsi="Helvetica"/>
                <w:sz w:val="22"/>
                <w:szCs w:val="22"/>
              </w:rPr>
              <w:t xml:space="preserve">Development of a new framework for </w:t>
            </w:r>
            <w:hyperlink r:id="rId22" w:history="1">
              <w:r w:rsidRPr="00486075">
                <w:rPr>
                  <w:rStyle w:val="Hyperlink"/>
                  <w:rFonts w:ascii="Helvetica" w:hAnsi="Helvetica"/>
                  <w:sz w:val="22"/>
                  <w:szCs w:val="22"/>
                </w:rPr>
                <w:t>streamlined consumer assessments</w:t>
              </w:r>
            </w:hyperlink>
            <w:r w:rsidRPr="00486075">
              <w:rPr>
                <w:rFonts w:ascii="Helvetica" w:hAnsi="Helvetica"/>
                <w:sz w:val="22"/>
                <w:szCs w:val="22"/>
              </w:rPr>
              <w:t xml:space="preserve"> for all aged care services, to be delivered by a new national assessment workforce from 2020.</w:t>
            </w:r>
          </w:p>
        </w:tc>
      </w:tr>
      <w:tr w:rsidR="00BA5E8E" w:rsidRPr="00486075" w14:paraId="559A160E" w14:textId="77777777" w:rsidTr="00341779">
        <w:trPr>
          <w:trHeight w:val="190"/>
        </w:trPr>
        <w:tc>
          <w:tcPr>
            <w:tcW w:w="9039" w:type="dxa"/>
            <w:shd w:val="clear" w:color="auto" w:fill="D9D9D9" w:themeFill="background1" w:themeFillShade="D9"/>
          </w:tcPr>
          <w:p w14:paraId="50CCA31B" w14:textId="77777777" w:rsidR="00BA5E8E" w:rsidRPr="00486075" w:rsidRDefault="00BA5E8E">
            <w:pPr>
              <w:snapToGrid w:val="0"/>
              <w:spacing w:after="120"/>
              <w:rPr>
                <w:rFonts w:ascii="Helvetica" w:hAnsi="Helvetica"/>
                <w:b/>
                <w:sz w:val="22"/>
                <w:szCs w:val="22"/>
              </w:rPr>
            </w:pPr>
            <w:r w:rsidRPr="00486075">
              <w:rPr>
                <w:rFonts w:ascii="Helvetica" w:hAnsi="Helvetica"/>
                <w:b/>
                <w:sz w:val="22"/>
                <w:szCs w:val="22"/>
              </w:rPr>
              <w:t>Reforms to manage prudential risk in residential aged care</w:t>
            </w:r>
          </w:p>
        </w:tc>
      </w:tr>
      <w:tr w:rsidR="00BA5E8E" w:rsidRPr="00486075" w14:paraId="352273C0" w14:textId="77777777" w:rsidTr="00341779">
        <w:trPr>
          <w:trHeight w:val="181"/>
        </w:trPr>
        <w:tc>
          <w:tcPr>
            <w:tcW w:w="9039" w:type="dxa"/>
          </w:tcPr>
          <w:p w14:paraId="134CE95C" w14:textId="77777777" w:rsidR="00BA5E8E" w:rsidRPr="00486075" w:rsidRDefault="00BA5E8E" w:rsidP="00216A0E">
            <w:pPr>
              <w:pStyle w:val="ListParagraph"/>
              <w:numPr>
                <w:ilvl w:val="0"/>
                <w:numId w:val="16"/>
              </w:numPr>
              <w:snapToGrid w:val="0"/>
              <w:spacing w:after="120"/>
              <w:rPr>
                <w:rFonts w:ascii="Helvetica" w:hAnsi="Helvetica"/>
                <w:sz w:val="22"/>
                <w:szCs w:val="22"/>
              </w:rPr>
            </w:pPr>
            <w:r w:rsidRPr="00486075">
              <w:rPr>
                <w:rFonts w:ascii="Helvetica" w:hAnsi="Helvetica"/>
                <w:sz w:val="22"/>
                <w:szCs w:val="22"/>
              </w:rPr>
              <w:t>Compulsory retrospective levy on residential aged care providers where defaults exceed $3 million in any fiscal year</w:t>
            </w:r>
          </w:p>
          <w:p w14:paraId="08A132D6" w14:textId="77777777" w:rsidR="00BA5E8E" w:rsidRPr="00486075" w:rsidRDefault="00BA5E8E" w:rsidP="00216A0E">
            <w:pPr>
              <w:pStyle w:val="ListParagraph"/>
              <w:numPr>
                <w:ilvl w:val="0"/>
                <w:numId w:val="16"/>
              </w:numPr>
              <w:snapToGrid w:val="0"/>
              <w:spacing w:after="120"/>
              <w:rPr>
                <w:rFonts w:ascii="Helvetica" w:hAnsi="Helvetica"/>
                <w:sz w:val="22"/>
                <w:szCs w:val="22"/>
              </w:rPr>
            </w:pPr>
            <w:r w:rsidRPr="00486075">
              <w:rPr>
                <w:rFonts w:ascii="Helvetica" w:hAnsi="Helvetica"/>
                <w:sz w:val="22"/>
                <w:szCs w:val="22"/>
              </w:rPr>
              <w:t>Strengthening government’s prudential regulatory capability to better protect the pool of accom</w:t>
            </w:r>
            <w:r w:rsidR="00214DC5" w:rsidRPr="00486075">
              <w:rPr>
                <w:rFonts w:ascii="Helvetica" w:hAnsi="Helvetica"/>
                <w:sz w:val="22"/>
                <w:szCs w:val="22"/>
              </w:rPr>
              <w:t>modation payments and reduce likelihood of claims on</w:t>
            </w:r>
            <w:r w:rsidRPr="00486075">
              <w:rPr>
                <w:rFonts w:ascii="Helvetica" w:hAnsi="Helvetica"/>
                <w:sz w:val="22"/>
                <w:szCs w:val="22"/>
              </w:rPr>
              <w:t xml:space="preserve"> Guarantee Scheme</w:t>
            </w:r>
          </w:p>
          <w:p w14:paraId="2B27E900" w14:textId="77777777" w:rsidR="003E5B65" w:rsidRPr="00486075" w:rsidRDefault="003E5B65" w:rsidP="00216A0E">
            <w:pPr>
              <w:pStyle w:val="ListParagraph"/>
              <w:numPr>
                <w:ilvl w:val="0"/>
                <w:numId w:val="16"/>
              </w:numPr>
              <w:snapToGrid w:val="0"/>
              <w:spacing w:after="120"/>
              <w:rPr>
                <w:rFonts w:ascii="Helvetica" w:hAnsi="Helvetica" w:cs="Helvetica"/>
                <w:sz w:val="22"/>
                <w:szCs w:val="22"/>
              </w:rPr>
            </w:pPr>
            <w:r w:rsidRPr="00486075">
              <w:rPr>
                <w:rFonts w:ascii="Helvetica" w:hAnsi="Helvetica" w:cs="Helvetica"/>
                <w:sz w:val="22"/>
                <w:szCs w:val="22"/>
              </w:rPr>
              <w:t>A</w:t>
            </w:r>
            <w:r w:rsidRPr="00486075">
              <w:rPr>
                <w:rFonts w:ascii="Helvetica" w:hAnsi="Helvetica" w:cs="Helvetica"/>
                <w:color w:val="1F497D"/>
                <w:sz w:val="22"/>
                <w:szCs w:val="22"/>
              </w:rPr>
              <w:t xml:space="preserve"> </w:t>
            </w:r>
            <w:hyperlink r:id="rId23" w:history="1">
              <w:r w:rsidRPr="00486075">
                <w:rPr>
                  <w:rStyle w:val="Hyperlink"/>
                  <w:rFonts w:ascii="Helvetica" w:hAnsi="Helvetica" w:cs="Helvetica"/>
                  <w:sz w:val="22"/>
                  <w:szCs w:val="22"/>
                </w:rPr>
                <w:t>consultation paper</w:t>
              </w:r>
            </w:hyperlink>
            <w:r w:rsidRPr="00486075">
              <w:rPr>
                <w:rFonts w:ascii="Helvetica" w:hAnsi="Helvetica" w:cs="Helvetica"/>
                <w:color w:val="1F497D"/>
                <w:sz w:val="22"/>
                <w:szCs w:val="22"/>
              </w:rPr>
              <w:t xml:space="preserve"> </w:t>
            </w:r>
            <w:r w:rsidRPr="00486075">
              <w:rPr>
                <w:rFonts w:ascii="Helvetica" w:hAnsi="Helvetica" w:cs="Helvetica"/>
                <w:sz w:val="22"/>
                <w:szCs w:val="22"/>
              </w:rPr>
              <w:t xml:space="preserve">was recently released for comment on proposals for changes to strengthen the prudential standards applying to residential </w:t>
            </w:r>
            <w:r w:rsidR="008A03FD" w:rsidRPr="00486075">
              <w:rPr>
                <w:rFonts w:ascii="Helvetica" w:hAnsi="Helvetica" w:cs="Helvetica"/>
                <w:sz w:val="22"/>
                <w:szCs w:val="22"/>
              </w:rPr>
              <w:t xml:space="preserve">aged </w:t>
            </w:r>
            <w:r w:rsidRPr="00486075">
              <w:rPr>
                <w:rFonts w:ascii="Helvetica" w:hAnsi="Helvetica" w:cs="Helvetica"/>
                <w:sz w:val="22"/>
                <w:szCs w:val="22"/>
              </w:rPr>
              <w:t>care</w:t>
            </w:r>
            <w:r w:rsidR="00326B2D" w:rsidRPr="00486075">
              <w:rPr>
                <w:rFonts w:ascii="Helvetica" w:hAnsi="Helvetica" w:cs="Helvetica"/>
                <w:sz w:val="22"/>
                <w:szCs w:val="22"/>
              </w:rPr>
              <w:t>.</w:t>
            </w:r>
          </w:p>
        </w:tc>
      </w:tr>
      <w:tr w:rsidR="00BA5E8E" w:rsidRPr="00486075" w14:paraId="1A42A6DE" w14:textId="77777777" w:rsidTr="00341779">
        <w:trPr>
          <w:trHeight w:val="190"/>
        </w:trPr>
        <w:tc>
          <w:tcPr>
            <w:tcW w:w="9039" w:type="dxa"/>
            <w:shd w:val="clear" w:color="auto" w:fill="D9D9D9" w:themeFill="background1" w:themeFillShade="D9"/>
          </w:tcPr>
          <w:p w14:paraId="05BF62EC" w14:textId="77777777" w:rsidR="00BA5E8E" w:rsidRPr="00486075" w:rsidRDefault="00BA5E8E">
            <w:pPr>
              <w:snapToGrid w:val="0"/>
              <w:spacing w:after="120"/>
              <w:rPr>
                <w:rFonts w:ascii="Helvetica" w:hAnsi="Helvetica"/>
                <w:b/>
                <w:sz w:val="22"/>
                <w:szCs w:val="22"/>
              </w:rPr>
            </w:pPr>
            <w:r w:rsidRPr="00486075">
              <w:rPr>
                <w:rFonts w:ascii="Helvetica" w:hAnsi="Helvetica"/>
                <w:b/>
                <w:sz w:val="22"/>
                <w:szCs w:val="22"/>
              </w:rPr>
              <w:t>Greater protections and transparency of quality reforms</w:t>
            </w:r>
          </w:p>
        </w:tc>
      </w:tr>
      <w:tr w:rsidR="00BA5E8E" w:rsidRPr="00486075" w14:paraId="557497E5" w14:textId="77777777" w:rsidTr="00341779">
        <w:trPr>
          <w:trHeight w:val="181"/>
        </w:trPr>
        <w:tc>
          <w:tcPr>
            <w:tcW w:w="9039" w:type="dxa"/>
          </w:tcPr>
          <w:p w14:paraId="0A084FCB" w14:textId="77777777" w:rsidR="00BA5E8E" w:rsidRPr="00486075" w:rsidRDefault="00BA5E8E" w:rsidP="00216A0E">
            <w:pPr>
              <w:pStyle w:val="ListParagraph"/>
              <w:numPr>
                <w:ilvl w:val="0"/>
                <w:numId w:val="16"/>
              </w:numPr>
              <w:snapToGrid w:val="0"/>
              <w:spacing w:after="120"/>
              <w:rPr>
                <w:rFonts w:ascii="Helvetica" w:hAnsi="Helvetica"/>
                <w:sz w:val="22"/>
                <w:szCs w:val="22"/>
              </w:rPr>
            </w:pPr>
            <w:r w:rsidRPr="00486075">
              <w:rPr>
                <w:rFonts w:ascii="Helvetica" w:hAnsi="Helvetica"/>
                <w:sz w:val="22"/>
                <w:szCs w:val="22"/>
              </w:rPr>
              <w:t xml:space="preserve">Enhanced </w:t>
            </w:r>
            <w:hyperlink r:id="rId24" w:history="1">
              <w:r w:rsidRPr="00486075">
                <w:rPr>
                  <w:rStyle w:val="Hyperlink"/>
                  <w:rFonts w:ascii="Helvetica" w:hAnsi="Helvetica"/>
                  <w:sz w:val="22"/>
                  <w:szCs w:val="22"/>
                </w:rPr>
                <w:t>public information</w:t>
              </w:r>
            </w:hyperlink>
            <w:r w:rsidRPr="00486075">
              <w:rPr>
                <w:rFonts w:ascii="Helvetica" w:hAnsi="Helvetica"/>
                <w:sz w:val="22"/>
                <w:szCs w:val="22"/>
              </w:rPr>
              <w:t xml:space="preserve"> on residential aged care provider quality</w:t>
            </w:r>
          </w:p>
          <w:p w14:paraId="7BE9DA9C" w14:textId="77777777" w:rsidR="00BA5E8E" w:rsidRPr="00486075" w:rsidRDefault="00BA5E8E" w:rsidP="00216A0E">
            <w:pPr>
              <w:pStyle w:val="ListParagraph"/>
              <w:numPr>
                <w:ilvl w:val="0"/>
                <w:numId w:val="16"/>
              </w:numPr>
              <w:snapToGrid w:val="0"/>
              <w:spacing w:after="120"/>
              <w:rPr>
                <w:rFonts w:ascii="Helvetica" w:hAnsi="Helvetica"/>
                <w:sz w:val="22"/>
                <w:szCs w:val="22"/>
              </w:rPr>
            </w:pPr>
            <w:r w:rsidRPr="00486075">
              <w:rPr>
                <w:rFonts w:ascii="Helvetica" w:hAnsi="Helvetica"/>
                <w:sz w:val="22"/>
                <w:szCs w:val="22"/>
              </w:rPr>
              <w:t xml:space="preserve">New </w:t>
            </w:r>
            <w:hyperlink r:id="rId25" w:history="1">
              <w:r w:rsidRPr="00486075">
                <w:rPr>
                  <w:rStyle w:val="Hyperlink"/>
                  <w:rFonts w:ascii="Helvetica" w:hAnsi="Helvetica"/>
                  <w:sz w:val="22"/>
                  <w:szCs w:val="22"/>
                </w:rPr>
                <w:t>Aged Care Quality and Safety Commission</w:t>
              </w:r>
            </w:hyperlink>
            <w:r w:rsidR="004101D3" w:rsidRPr="00486075">
              <w:rPr>
                <w:rStyle w:val="Hyperlink"/>
                <w:rFonts w:ascii="Helvetica" w:hAnsi="Helvetica"/>
                <w:sz w:val="22"/>
                <w:szCs w:val="22"/>
              </w:rPr>
              <w:t>.</w:t>
            </w:r>
            <w:r w:rsidRPr="00486075">
              <w:rPr>
                <w:rFonts w:ascii="Helvetica" w:hAnsi="Helvetica"/>
                <w:sz w:val="22"/>
                <w:szCs w:val="22"/>
              </w:rPr>
              <w:t xml:space="preserve"> </w:t>
            </w:r>
          </w:p>
        </w:tc>
      </w:tr>
      <w:tr w:rsidR="00BA5E8E" w:rsidRPr="00486075" w14:paraId="505EB52A" w14:textId="77777777" w:rsidTr="00341779">
        <w:trPr>
          <w:trHeight w:val="190"/>
        </w:trPr>
        <w:tc>
          <w:tcPr>
            <w:tcW w:w="9039" w:type="dxa"/>
            <w:shd w:val="clear" w:color="auto" w:fill="D9D9D9" w:themeFill="background1" w:themeFillShade="D9"/>
          </w:tcPr>
          <w:p w14:paraId="74F40487" w14:textId="77777777" w:rsidR="00BA5E8E" w:rsidRPr="00486075" w:rsidRDefault="00BA5E8E">
            <w:pPr>
              <w:snapToGrid w:val="0"/>
              <w:spacing w:after="120"/>
              <w:rPr>
                <w:rFonts w:ascii="Helvetica" w:hAnsi="Helvetica"/>
                <w:b/>
                <w:sz w:val="22"/>
                <w:szCs w:val="22"/>
              </w:rPr>
            </w:pPr>
            <w:r w:rsidRPr="00486075">
              <w:rPr>
                <w:rFonts w:ascii="Helvetica" w:hAnsi="Helvetica"/>
                <w:b/>
                <w:sz w:val="22"/>
                <w:szCs w:val="22"/>
              </w:rPr>
              <w:t>Review of Multi-Purpose Services Program</w:t>
            </w:r>
          </w:p>
        </w:tc>
      </w:tr>
      <w:tr w:rsidR="00BA5E8E" w:rsidRPr="00486075" w14:paraId="5A4F1571" w14:textId="77777777" w:rsidTr="00341779">
        <w:trPr>
          <w:trHeight w:val="181"/>
        </w:trPr>
        <w:tc>
          <w:tcPr>
            <w:tcW w:w="9039" w:type="dxa"/>
          </w:tcPr>
          <w:p w14:paraId="5C58EB7E" w14:textId="77777777" w:rsidR="00BA5E8E" w:rsidRPr="00486075" w:rsidRDefault="00BA5E8E" w:rsidP="00216A0E">
            <w:pPr>
              <w:pStyle w:val="ListParagraph"/>
              <w:numPr>
                <w:ilvl w:val="0"/>
                <w:numId w:val="17"/>
              </w:numPr>
              <w:snapToGrid w:val="0"/>
              <w:spacing w:after="120"/>
              <w:rPr>
                <w:rFonts w:ascii="Helvetica" w:hAnsi="Helvetica"/>
                <w:sz w:val="22"/>
                <w:szCs w:val="22"/>
              </w:rPr>
            </w:pPr>
            <w:r w:rsidRPr="00486075">
              <w:rPr>
                <w:rFonts w:ascii="Helvetica" w:hAnsi="Helvetica"/>
                <w:sz w:val="22"/>
                <w:szCs w:val="22"/>
              </w:rPr>
              <w:t xml:space="preserve">Assessment of the appropriateness, effectiveness and efficiency of the </w:t>
            </w:r>
            <w:hyperlink r:id="rId26" w:history="1">
              <w:r w:rsidRPr="00486075">
                <w:rPr>
                  <w:rStyle w:val="Hyperlink"/>
                  <w:rFonts w:ascii="Helvetica" w:hAnsi="Helvetica"/>
                  <w:sz w:val="22"/>
                  <w:szCs w:val="22"/>
                </w:rPr>
                <w:t>MPS program</w:t>
              </w:r>
            </w:hyperlink>
            <w:r w:rsidR="004101D3" w:rsidRPr="00486075">
              <w:rPr>
                <w:rStyle w:val="Hyperlink"/>
                <w:rFonts w:ascii="Helvetica" w:hAnsi="Helvetica"/>
                <w:sz w:val="22"/>
                <w:szCs w:val="22"/>
              </w:rPr>
              <w:t>.</w:t>
            </w:r>
          </w:p>
        </w:tc>
      </w:tr>
      <w:tr w:rsidR="00BA5E8E" w:rsidRPr="00486075" w14:paraId="57BED0B0" w14:textId="77777777" w:rsidTr="00341779">
        <w:trPr>
          <w:trHeight w:val="190"/>
        </w:trPr>
        <w:tc>
          <w:tcPr>
            <w:tcW w:w="9039" w:type="dxa"/>
            <w:shd w:val="clear" w:color="auto" w:fill="D9D9D9" w:themeFill="background1" w:themeFillShade="D9"/>
          </w:tcPr>
          <w:p w14:paraId="26F673A2" w14:textId="77777777" w:rsidR="00BA5E8E" w:rsidRPr="00486075" w:rsidRDefault="00BA5E8E">
            <w:pPr>
              <w:snapToGrid w:val="0"/>
              <w:spacing w:after="120"/>
              <w:rPr>
                <w:rFonts w:ascii="Helvetica" w:hAnsi="Helvetica"/>
                <w:b/>
                <w:sz w:val="22"/>
                <w:szCs w:val="22"/>
              </w:rPr>
            </w:pPr>
            <w:r w:rsidRPr="00486075">
              <w:rPr>
                <w:rFonts w:ascii="Helvetica" w:hAnsi="Helvetica"/>
                <w:b/>
                <w:sz w:val="22"/>
                <w:szCs w:val="22"/>
              </w:rPr>
              <w:t>Aged Care Workforce Strategy</w:t>
            </w:r>
          </w:p>
        </w:tc>
      </w:tr>
      <w:tr w:rsidR="00BA5E8E" w:rsidRPr="00486075" w14:paraId="3F64276A" w14:textId="77777777" w:rsidTr="00341779">
        <w:trPr>
          <w:trHeight w:val="181"/>
        </w:trPr>
        <w:tc>
          <w:tcPr>
            <w:tcW w:w="9039" w:type="dxa"/>
          </w:tcPr>
          <w:p w14:paraId="4E58CAAD" w14:textId="77777777" w:rsidR="00BA5E8E" w:rsidRPr="00486075" w:rsidRDefault="00BA5E8E" w:rsidP="00216A0E">
            <w:pPr>
              <w:pStyle w:val="ListParagraph"/>
              <w:numPr>
                <w:ilvl w:val="0"/>
                <w:numId w:val="17"/>
              </w:numPr>
              <w:snapToGrid w:val="0"/>
              <w:spacing w:after="120"/>
              <w:rPr>
                <w:rFonts w:ascii="Helvetica" w:hAnsi="Helvetica"/>
                <w:sz w:val="22"/>
                <w:szCs w:val="22"/>
              </w:rPr>
            </w:pPr>
            <w:r w:rsidRPr="00486075">
              <w:rPr>
                <w:rFonts w:ascii="Helvetica" w:hAnsi="Helvetica"/>
                <w:sz w:val="22"/>
                <w:szCs w:val="22"/>
              </w:rPr>
              <w:t xml:space="preserve">Strategic actions to boost supply, address demand and improve productivity for the aged care workforce. Sector-led implementation of the </w:t>
            </w:r>
            <w:hyperlink r:id="rId27" w:history="1">
              <w:r w:rsidR="002D3765" w:rsidRPr="00486075">
                <w:rPr>
                  <w:rStyle w:val="Hyperlink"/>
                  <w:rFonts w:ascii="Helvetica" w:hAnsi="Helvetica"/>
                  <w:sz w:val="22"/>
                  <w:szCs w:val="22"/>
                </w:rPr>
                <w:t xml:space="preserve">Aged Care Workforce </w:t>
              </w:r>
              <w:r w:rsidRPr="00486075">
                <w:rPr>
                  <w:rStyle w:val="Hyperlink"/>
                  <w:rFonts w:ascii="Helvetica" w:hAnsi="Helvetica"/>
                  <w:sz w:val="22"/>
                  <w:szCs w:val="22"/>
                </w:rPr>
                <w:t>Strategy</w:t>
              </w:r>
            </w:hyperlink>
            <w:r w:rsidRPr="00486075">
              <w:rPr>
                <w:rFonts w:ascii="Helvetica" w:hAnsi="Helvetica"/>
                <w:sz w:val="22"/>
                <w:szCs w:val="22"/>
              </w:rPr>
              <w:t>.</w:t>
            </w:r>
          </w:p>
        </w:tc>
      </w:tr>
      <w:tr w:rsidR="003E5B65" w:rsidRPr="00486075" w14:paraId="062566ED" w14:textId="77777777" w:rsidTr="0061259F">
        <w:trPr>
          <w:trHeight w:val="190"/>
        </w:trPr>
        <w:tc>
          <w:tcPr>
            <w:tcW w:w="9039" w:type="dxa"/>
            <w:shd w:val="clear" w:color="auto" w:fill="D9D9D9" w:themeFill="background1" w:themeFillShade="D9"/>
          </w:tcPr>
          <w:p w14:paraId="0048DBD0" w14:textId="77777777" w:rsidR="003E5B65" w:rsidRPr="00486075" w:rsidRDefault="004F57E6" w:rsidP="004B28A7">
            <w:pPr>
              <w:snapToGrid w:val="0"/>
              <w:spacing w:after="120"/>
              <w:rPr>
                <w:rFonts w:ascii="Helvetica" w:hAnsi="Helvetica"/>
                <w:b/>
                <w:sz w:val="22"/>
                <w:szCs w:val="22"/>
              </w:rPr>
            </w:pPr>
            <w:r w:rsidRPr="00486075">
              <w:rPr>
                <w:rFonts w:ascii="Helvetica" w:hAnsi="Helvetica"/>
                <w:b/>
                <w:sz w:val="22"/>
                <w:szCs w:val="22"/>
              </w:rPr>
              <w:t xml:space="preserve">Report on respite </w:t>
            </w:r>
            <w:r w:rsidR="004B28A7" w:rsidRPr="00486075">
              <w:rPr>
                <w:rFonts w:ascii="Helvetica" w:hAnsi="Helvetica"/>
                <w:b/>
                <w:sz w:val="22"/>
                <w:szCs w:val="22"/>
              </w:rPr>
              <w:t>care</w:t>
            </w:r>
          </w:p>
        </w:tc>
      </w:tr>
      <w:tr w:rsidR="003E5B65" w:rsidRPr="00486075" w14:paraId="2ACA177C" w14:textId="77777777" w:rsidTr="003E5B65">
        <w:trPr>
          <w:trHeight w:val="181"/>
        </w:trPr>
        <w:tc>
          <w:tcPr>
            <w:tcW w:w="9039" w:type="dxa"/>
          </w:tcPr>
          <w:p w14:paraId="63EA3397" w14:textId="77777777" w:rsidR="003E5B65" w:rsidRPr="00486075" w:rsidRDefault="003E5B65" w:rsidP="00216A0E">
            <w:pPr>
              <w:pStyle w:val="ListParagraph"/>
              <w:numPr>
                <w:ilvl w:val="0"/>
                <w:numId w:val="17"/>
              </w:numPr>
              <w:snapToGrid w:val="0"/>
              <w:spacing w:after="120"/>
              <w:rPr>
                <w:rFonts w:ascii="Helvetica" w:hAnsi="Helvetica"/>
                <w:sz w:val="22"/>
                <w:szCs w:val="22"/>
              </w:rPr>
            </w:pPr>
            <w:r w:rsidRPr="00486075">
              <w:rPr>
                <w:rFonts w:ascii="Helvetica" w:hAnsi="Helvetica"/>
                <w:sz w:val="22"/>
                <w:szCs w:val="22"/>
              </w:rPr>
              <w:t xml:space="preserve">The Aged Care Financing Authority completed </w:t>
            </w:r>
            <w:r w:rsidR="004F57E6" w:rsidRPr="00486075">
              <w:rPr>
                <w:rFonts w:ascii="Helvetica" w:hAnsi="Helvetica"/>
                <w:sz w:val="22"/>
                <w:szCs w:val="22"/>
              </w:rPr>
              <w:t>a</w:t>
            </w:r>
            <w:r w:rsidRPr="00486075">
              <w:rPr>
                <w:rFonts w:ascii="Helvetica" w:hAnsi="Helvetica"/>
                <w:sz w:val="22"/>
                <w:szCs w:val="22"/>
              </w:rPr>
              <w:t xml:space="preserve"> </w:t>
            </w:r>
            <w:hyperlink r:id="rId28" w:history="1">
              <w:r w:rsidRPr="00486075">
                <w:rPr>
                  <w:rStyle w:val="Hyperlink"/>
                  <w:rFonts w:ascii="Helvetica" w:hAnsi="Helvetica"/>
                  <w:sz w:val="22"/>
                  <w:szCs w:val="22"/>
                </w:rPr>
                <w:t>report</w:t>
              </w:r>
            </w:hyperlink>
            <w:r w:rsidR="004F57E6" w:rsidRPr="00486075">
              <w:rPr>
                <w:rFonts w:ascii="Helvetica" w:hAnsi="Helvetica"/>
                <w:sz w:val="22"/>
                <w:szCs w:val="22"/>
              </w:rPr>
              <w:t xml:space="preserve"> (October 2018)</w:t>
            </w:r>
            <w:r w:rsidRPr="00486075">
              <w:rPr>
                <w:rFonts w:ascii="Helvetica" w:hAnsi="Helvetica"/>
                <w:sz w:val="22"/>
                <w:szCs w:val="22"/>
              </w:rPr>
              <w:t xml:space="preserve"> on the increasing use of respite care and the appropriateness of the current arrangements, including funding structures, for</w:t>
            </w:r>
            <w:r w:rsidR="004F57E6" w:rsidRPr="00486075">
              <w:rPr>
                <w:rFonts w:ascii="Helvetica" w:hAnsi="Helvetica"/>
                <w:sz w:val="22"/>
                <w:szCs w:val="22"/>
              </w:rPr>
              <w:t xml:space="preserve"> providers and consumers.</w:t>
            </w:r>
          </w:p>
        </w:tc>
      </w:tr>
    </w:tbl>
    <w:p w14:paraId="25F3CBC3" w14:textId="77777777" w:rsidR="003E5B65" w:rsidRPr="00486075" w:rsidRDefault="003E5B65" w:rsidP="00553BEF">
      <w:pPr>
        <w:pStyle w:val="Heading2"/>
      </w:pPr>
    </w:p>
    <w:p w14:paraId="14DCB7E8" w14:textId="77777777" w:rsidR="004F57E6" w:rsidRPr="00486075" w:rsidRDefault="004F57E6">
      <w:pPr>
        <w:rPr>
          <w:rFonts w:ascii="Helvetica" w:eastAsiaTheme="majorEastAsia" w:hAnsi="Helvetica" w:cstheme="majorBidi"/>
          <w:color w:val="2F5496" w:themeColor="accent1" w:themeShade="BF"/>
          <w:sz w:val="26"/>
          <w:szCs w:val="26"/>
        </w:rPr>
      </w:pPr>
      <w:r w:rsidRPr="00486075">
        <w:br w:type="page"/>
      </w:r>
    </w:p>
    <w:p w14:paraId="7287FE5E" w14:textId="77777777" w:rsidR="00A06EC8" w:rsidRPr="00486075" w:rsidRDefault="00A06EC8" w:rsidP="00553BEF">
      <w:pPr>
        <w:pStyle w:val="Heading2"/>
      </w:pPr>
      <w:bookmarkStart w:id="9" w:name="_Toc10739877"/>
      <w:r w:rsidRPr="00486075">
        <w:lastRenderedPageBreak/>
        <w:t>Out of scope</w:t>
      </w:r>
      <w:bookmarkEnd w:id="9"/>
    </w:p>
    <w:p w14:paraId="66365A1A" w14:textId="77777777" w:rsidR="00A06EC8" w:rsidRPr="00486075" w:rsidRDefault="00A06EC8" w:rsidP="00A06EC8">
      <w:pPr>
        <w:spacing w:after="120"/>
        <w:rPr>
          <w:rFonts w:ascii="Helvetica" w:hAnsi="Helvetica"/>
        </w:rPr>
      </w:pPr>
      <w:r w:rsidRPr="00486075">
        <w:rPr>
          <w:rFonts w:ascii="Helvetica" w:hAnsi="Helvetica"/>
        </w:rPr>
        <w:t xml:space="preserve">There are various related matters out of scope for the purpose of this </w:t>
      </w:r>
      <w:r w:rsidR="00B0582C" w:rsidRPr="00486075">
        <w:rPr>
          <w:rFonts w:ascii="Helvetica" w:hAnsi="Helvetica"/>
        </w:rPr>
        <w:t xml:space="preserve">impact </w:t>
      </w:r>
      <w:r w:rsidRPr="00486075">
        <w:rPr>
          <w:rFonts w:ascii="Helvetica" w:hAnsi="Helvetica"/>
        </w:rPr>
        <w:t>analysis:</w:t>
      </w:r>
    </w:p>
    <w:p w14:paraId="4E2B7E52" w14:textId="77777777" w:rsidR="00A06EC8" w:rsidRPr="00486075" w:rsidRDefault="00A06EC8" w:rsidP="00216A0E">
      <w:pPr>
        <w:pStyle w:val="Default"/>
        <w:numPr>
          <w:ilvl w:val="0"/>
          <w:numId w:val="11"/>
        </w:numPr>
        <w:snapToGrid w:val="0"/>
        <w:spacing w:after="120"/>
        <w:ind w:left="357" w:hanging="357"/>
        <w:rPr>
          <w:rFonts w:ascii="Helvetica" w:hAnsi="Helvetica" w:cs="Times New Roman"/>
          <w:color w:val="auto"/>
        </w:rPr>
      </w:pPr>
      <w:r w:rsidRPr="00486075">
        <w:rPr>
          <w:rFonts w:ascii="Helvetica" w:hAnsi="Helvetica" w:cs="Times New Roman"/>
          <w:color w:val="auto"/>
        </w:rPr>
        <w:t>Removing fiscal constraints on government expenditure for subsidised residential aged care</w:t>
      </w:r>
      <w:r w:rsidR="00D46574" w:rsidRPr="00486075">
        <w:rPr>
          <w:rFonts w:ascii="Helvetica" w:hAnsi="Helvetica" w:cs="Times New Roman"/>
          <w:color w:val="auto"/>
        </w:rPr>
        <w:t>;</w:t>
      </w:r>
      <w:r w:rsidR="006347A5" w:rsidRPr="00486075">
        <w:rPr>
          <w:rStyle w:val="CommentReference"/>
          <w:rFonts w:ascii="Helvetica" w:eastAsia="Times New Roman" w:hAnsi="Helvetica" w:cs="Times New Roman"/>
          <w:color w:val="auto"/>
          <w:lang w:eastAsia="en-AU"/>
        </w:rPr>
        <w:t xml:space="preserve"> </w:t>
      </w:r>
    </w:p>
    <w:p w14:paraId="7599F8B0" w14:textId="77777777" w:rsidR="00A06EC8" w:rsidRPr="00486075" w:rsidRDefault="00A06EC8" w:rsidP="00216A0E">
      <w:pPr>
        <w:pStyle w:val="Default"/>
        <w:numPr>
          <w:ilvl w:val="0"/>
          <w:numId w:val="11"/>
        </w:numPr>
        <w:snapToGrid w:val="0"/>
        <w:spacing w:after="120"/>
        <w:ind w:left="363"/>
        <w:rPr>
          <w:rFonts w:ascii="Helvetica" w:hAnsi="Helvetica" w:cs="Times New Roman"/>
        </w:rPr>
      </w:pPr>
      <w:r w:rsidRPr="00486075">
        <w:rPr>
          <w:rFonts w:ascii="Helvetica" w:hAnsi="Helvetica" w:cs="Times New Roman"/>
        </w:rPr>
        <w:t>Introducing individualised budgets (as per home care) into residential aged care</w:t>
      </w:r>
      <w:r w:rsidR="00D46574" w:rsidRPr="00486075">
        <w:rPr>
          <w:rFonts w:ascii="Helvetica" w:hAnsi="Helvetica" w:cs="Times New Roman"/>
        </w:rPr>
        <w:t>;</w:t>
      </w:r>
      <w:r w:rsidRPr="00486075">
        <w:rPr>
          <w:rFonts w:ascii="Helvetica" w:hAnsi="Helvetica" w:cs="Times New Roman"/>
        </w:rPr>
        <w:t xml:space="preserve"> </w:t>
      </w:r>
    </w:p>
    <w:p w14:paraId="2EE65D2B" w14:textId="77777777" w:rsidR="00214DC5" w:rsidRPr="00486075" w:rsidRDefault="00A06EC8" w:rsidP="00216A0E">
      <w:pPr>
        <w:pStyle w:val="Default"/>
        <w:numPr>
          <w:ilvl w:val="0"/>
          <w:numId w:val="11"/>
        </w:numPr>
        <w:snapToGrid w:val="0"/>
        <w:spacing w:after="120"/>
        <w:ind w:left="363"/>
        <w:rPr>
          <w:rFonts w:ascii="Helvetica" w:hAnsi="Helvetica" w:cs="Times New Roman"/>
        </w:rPr>
      </w:pPr>
      <w:r w:rsidRPr="00486075">
        <w:rPr>
          <w:rFonts w:ascii="Helvetica" w:hAnsi="Helvetica" w:cs="Times New Roman"/>
        </w:rPr>
        <w:t xml:space="preserve">Residential aged care funding reform </w:t>
      </w:r>
      <w:r w:rsidR="00F121B5" w:rsidRPr="00486075">
        <w:rPr>
          <w:rFonts w:ascii="Helvetica" w:hAnsi="Helvetica" w:cs="Times New Roman"/>
        </w:rPr>
        <w:t xml:space="preserve">(refer to </w:t>
      </w:r>
      <w:r w:rsidR="00214DC5" w:rsidRPr="00486075">
        <w:rPr>
          <w:rFonts w:ascii="Helvetica" w:hAnsi="Helvetica" w:cs="Times New Roman"/>
        </w:rPr>
        <w:t>RUCS</w:t>
      </w:r>
      <w:r w:rsidR="00F121B5" w:rsidRPr="00486075">
        <w:rPr>
          <w:rFonts w:ascii="Helvetica" w:hAnsi="Helvetica" w:cs="Times New Roman"/>
        </w:rPr>
        <w:t>)</w:t>
      </w:r>
      <w:r w:rsidR="00D46574" w:rsidRPr="00486075">
        <w:rPr>
          <w:rFonts w:ascii="Helvetica" w:hAnsi="Helvetica" w:cs="Times New Roman"/>
        </w:rPr>
        <w:t>;</w:t>
      </w:r>
    </w:p>
    <w:p w14:paraId="5690FD62" w14:textId="77777777" w:rsidR="00A06EC8" w:rsidRPr="00486075" w:rsidRDefault="00A06EC8" w:rsidP="00216A0E">
      <w:pPr>
        <w:pStyle w:val="Default"/>
        <w:numPr>
          <w:ilvl w:val="0"/>
          <w:numId w:val="11"/>
        </w:numPr>
        <w:snapToGrid w:val="0"/>
        <w:spacing w:after="120"/>
        <w:ind w:left="363"/>
        <w:rPr>
          <w:rFonts w:ascii="Helvetica" w:hAnsi="Helvetica" w:cs="Times New Roman"/>
        </w:rPr>
      </w:pPr>
      <w:r w:rsidRPr="00486075">
        <w:rPr>
          <w:rFonts w:ascii="Helvetica" w:hAnsi="Helvetica" w:cs="Times New Roman"/>
        </w:rPr>
        <w:t xml:space="preserve">Introducing </w:t>
      </w:r>
      <w:r w:rsidR="002D3765" w:rsidRPr="00486075">
        <w:rPr>
          <w:rFonts w:ascii="Helvetica" w:hAnsi="Helvetica" w:cs="Times New Roman"/>
        </w:rPr>
        <w:t>a consumer directed care</w:t>
      </w:r>
      <w:r w:rsidRPr="00486075">
        <w:rPr>
          <w:rFonts w:ascii="Helvetica" w:hAnsi="Helvetica" w:cs="Times New Roman"/>
        </w:rPr>
        <w:t xml:space="preserve"> model of service delivery (as per home care) into residential aged care. This </w:t>
      </w:r>
      <w:r w:rsidR="00B0582C" w:rsidRPr="00486075">
        <w:rPr>
          <w:rFonts w:ascii="Helvetica" w:hAnsi="Helvetica" w:cs="Times New Roman"/>
        </w:rPr>
        <w:t xml:space="preserve">impact analysis </w:t>
      </w:r>
      <w:r w:rsidRPr="00486075">
        <w:rPr>
          <w:rFonts w:ascii="Helvetica" w:hAnsi="Helvetica" w:cs="Times New Roman"/>
        </w:rPr>
        <w:t>is focussed on the allocation of residential aged care place</w:t>
      </w:r>
      <w:r w:rsidR="00B0582C" w:rsidRPr="00486075">
        <w:rPr>
          <w:rFonts w:ascii="Helvetica" w:hAnsi="Helvetica" w:cs="Times New Roman"/>
        </w:rPr>
        <w:t>s</w:t>
      </w:r>
      <w:r w:rsidR="00D46574" w:rsidRPr="00486075">
        <w:rPr>
          <w:rFonts w:ascii="Helvetica" w:hAnsi="Helvetica" w:cs="Times New Roman"/>
        </w:rPr>
        <w:t xml:space="preserve">; </w:t>
      </w:r>
    </w:p>
    <w:p w14:paraId="13556C60" w14:textId="77777777" w:rsidR="00A06EC8" w:rsidRPr="00486075" w:rsidRDefault="00A06EC8" w:rsidP="00216A0E">
      <w:pPr>
        <w:pStyle w:val="ListParagraph"/>
        <w:numPr>
          <w:ilvl w:val="0"/>
          <w:numId w:val="21"/>
        </w:numPr>
        <w:spacing w:after="120"/>
        <w:ind w:left="723"/>
        <w:rPr>
          <w:rFonts w:ascii="Helvetica" w:hAnsi="Helvetica"/>
        </w:rPr>
      </w:pPr>
      <w:r w:rsidRPr="00486075">
        <w:rPr>
          <w:rFonts w:ascii="Helvetica" w:hAnsi="Helvetica"/>
        </w:rPr>
        <w:t xml:space="preserve">This does not preclude consumers from negotiating additional services with providers or preferring to choose a particular provider which offers the care and services to best meet their needs.  </w:t>
      </w:r>
    </w:p>
    <w:p w14:paraId="4F2B5533" w14:textId="77777777" w:rsidR="00CE53B4" w:rsidRPr="00486075" w:rsidRDefault="00A06EC8" w:rsidP="00216A0E">
      <w:pPr>
        <w:pStyle w:val="Default"/>
        <w:numPr>
          <w:ilvl w:val="0"/>
          <w:numId w:val="11"/>
        </w:numPr>
        <w:snapToGrid w:val="0"/>
        <w:spacing w:after="120"/>
        <w:ind w:left="357" w:hanging="357"/>
        <w:rPr>
          <w:rFonts w:ascii="Helvetica" w:hAnsi="Helvetica" w:cs="Times New Roman"/>
          <w:color w:val="auto"/>
        </w:rPr>
      </w:pPr>
      <w:r w:rsidRPr="00486075">
        <w:rPr>
          <w:rFonts w:ascii="Helvetica" w:hAnsi="Helvetica" w:cs="Times New Roman"/>
          <w:color w:val="auto"/>
        </w:rPr>
        <w:t xml:space="preserve">Proposing alternative allocation arrangements for flexible aged care places. </w:t>
      </w:r>
    </w:p>
    <w:p w14:paraId="4C705374" w14:textId="77777777" w:rsidR="00A06EC8" w:rsidRPr="00486075" w:rsidRDefault="00CE53B4" w:rsidP="00216A0E">
      <w:pPr>
        <w:pStyle w:val="ListParagraph"/>
        <w:numPr>
          <w:ilvl w:val="0"/>
          <w:numId w:val="21"/>
        </w:numPr>
        <w:spacing w:after="120"/>
        <w:ind w:left="723"/>
        <w:rPr>
          <w:rFonts w:ascii="Helvetica" w:hAnsi="Helvetica"/>
        </w:rPr>
      </w:pPr>
      <w:r w:rsidRPr="00486075">
        <w:rPr>
          <w:rFonts w:ascii="Helvetica" w:hAnsi="Helvetica"/>
        </w:rPr>
        <w:t>This does not preclude consideration of the applicability of the alternative model/s to flexible care, including short-term restorative care (STRC places are allocated through the ACAR).</w:t>
      </w:r>
    </w:p>
    <w:p w14:paraId="0C3E5F63" w14:textId="77777777" w:rsidR="004F57E6" w:rsidRPr="00486075" w:rsidRDefault="004F57E6">
      <w:pPr>
        <w:rPr>
          <w:rFonts w:ascii="Helvetica" w:eastAsiaTheme="majorEastAsia" w:hAnsi="Helvetica" w:cs="Helvetica"/>
          <w:b/>
          <w:color w:val="2F5496" w:themeColor="accent1" w:themeShade="BF"/>
          <w:sz w:val="32"/>
          <w:szCs w:val="32"/>
          <w:lang w:eastAsia="en-US"/>
        </w:rPr>
      </w:pPr>
      <w:r w:rsidRPr="00486075">
        <w:br w:type="page"/>
      </w:r>
    </w:p>
    <w:p w14:paraId="4FDE0F10" w14:textId="77777777" w:rsidR="00087F56" w:rsidRPr="00486075" w:rsidRDefault="001918DC" w:rsidP="00383D9B">
      <w:pPr>
        <w:pStyle w:val="Heading1Black"/>
      </w:pPr>
      <w:bookmarkStart w:id="10" w:name="_Toc10739878"/>
      <w:r w:rsidRPr="00486075">
        <w:lastRenderedPageBreak/>
        <w:t>Current arrangements</w:t>
      </w:r>
      <w:bookmarkEnd w:id="10"/>
    </w:p>
    <w:p w14:paraId="0B4B38C6" w14:textId="53BEE76B" w:rsidR="00F121B5" w:rsidRPr="00486075" w:rsidRDefault="003D6295" w:rsidP="00341779">
      <w:pPr>
        <w:snapToGrid w:val="0"/>
        <w:spacing w:after="120"/>
        <w:rPr>
          <w:rFonts w:ascii="Helvetica" w:hAnsi="Helvetica"/>
          <w:iCs/>
        </w:rPr>
      </w:pPr>
      <w:r w:rsidRPr="00486075">
        <w:rPr>
          <w:rFonts w:ascii="Helvetica" w:hAnsi="Helvetica"/>
          <w:iCs/>
        </w:rPr>
        <w:t>Residential aged care</w:t>
      </w:r>
      <w:r w:rsidR="003E3F9C" w:rsidRPr="00486075">
        <w:rPr>
          <w:rFonts w:ascii="Helvetica" w:hAnsi="Helvetica"/>
          <w:iCs/>
        </w:rPr>
        <w:t xml:space="preserve"> </w:t>
      </w:r>
      <w:r w:rsidRPr="00486075">
        <w:rPr>
          <w:rFonts w:ascii="Helvetica" w:hAnsi="Helvetica"/>
          <w:iCs/>
        </w:rPr>
        <w:t xml:space="preserve">operates under the </w:t>
      </w:r>
      <w:r w:rsidRPr="00486075">
        <w:rPr>
          <w:rFonts w:ascii="Helvetica" w:hAnsi="Helvetica"/>
          <w:i/>
          <w:iCs/>
        </w:rPr>
        <w:t>Aged Care Act 1997</w:t>
      </w:r>
      <w:r w:rsidRPr="00486075">
        <w:rPr>
          <w:rFonts w:ascii="Helvetica" w:hAnsi="Helvetica"/>
          <w:iCs/>
        </w:rPr>
        <w:t xml:space="preserve"> (the Act)</w:t>
      </w:r>
      <w:r w:rsidR="003E3F9C" w:rsidRPr="00486075">
        <w:rPr>
          <w:rFonts w:ascii="Helvetica" w:hAnsi="Helvetica"/>
          <w:iCs/>
        </w:rPr>
        <w:t xml:space="preserve"> to</w:t>
      </w:r>
      <w:r w:rsidRPr="00486075">
        <w:rPr>
          <w:rFonts w:ascii="Helvetica" w:hAnsi="Helvetica"/>
          <w:iCs/>
        </w:rPr>
        <w:t xml:space="preserve"> provide 24-hour support </w:t>
      </w:r>
      <w:r w:rsidR="00F121B5" w:rsidRPr="00486075">
        <w:rPr>
          <w:rFonts w:ascii="Helvetica" w:hAnsi="Helvetica"/>
          <w:iCs/>
        </w:rPr>
        <w:t xml:space="preserve">and accommodation </w:t>
      </w:r>
      <w:r w:rsidRPr="00486075">
        <w:rPr>
          <w:rFonts w:ascii="Helvetica" w:hAnsi="Helvetica"/>
          <w:iCs/>
        </w:rPr>
        <w:t xml:space="preserve">to </w:t>
      </w:r>
      <w:r w:rsidR="00150C09" w:rsidRPr="00486075">
        <w:rPr>
          <w:rFonts w:ascii="Helvetica" w:hAnsi="Helvetica"/>
          <w:iCs/>
        </w:rPr>
        <w:t>senior</w:t>
      </w:r>
      <w:r w:rsidRPr="00486075">
        <w:rPr>
          <w:rFonts w:ascii="Helvetica" w:hAnsi="Helvetica"/>
          <w:iCs/>
        </w:rPr>
        <w:t xml:space="preserve"> people who can no longer remain living at home. This can include support with day-to-day task</w:t>
      </w:r>
      <w:r w:rsidR="00150C09" w:rsidRPr="00486075">
        <w:rPr>
          <w:rFonts w:ascii="Helvetica" w:hAnsi="Helvetica"/>
          <w:iCs/>
        </w:rPr>
        <w:t>s, personal care, clinical care</w:t>
      </w:r>
      <w:r w:rsidRPr="00486075">
        <w:rPr>
          <w:rFonts w:ascii="Helvetica" w:hAnsi="Helvetica"/>
          <w:iCs/>
        </w:rPr>
        <w:t xml:space="preserve">, and other care services. </w:t>
      </w:r>
      <w:r w:rsidR="00F121B5" w:rsidRPr="00486075">
        <w:rPr>
          <w:rFonts w:ascii="Helvetica" w:hAnsi="Helvetica"/>
          <w:iCs/>
        </w:rPr>
        <w:t xml:space="preserve">Government subsidised residential aged care must be provided </w:t>
      </w:r>
      <w:r w:rsidR="00B90E95" w:rsidRPr="00486075">
        <w:rPr>
          <w:rFonts w:ascii="Helvetica" w:hAnsi="Helvetica"/>
          <w:iCs/>
        </w:rPr>
        <w:t>through a government allocated place – these places are currently allocated to approved providers</w:t>
      </w:r>
      <w:r w:rsidR="00B90E95" w:rsidRPr="00486075">
        <w:rPr>
          <w:rStyle w:val="FootnoteReference"/>
          <w:rFonts w:ascii="Helvetica" w:hAnsi="Helvetica"/>
        </w:rPr>
        <w:footnoteReference w:id="2"/>
      </w:r>
      <w:r w:rsidR="00755510" w:rsidRPr="00486075">
        <w:rPr>
          <w:rFonts w:ascii="Helvetica" w:hAnsi="Helvetica"/>
          <w:iCs/>
        </w:rPr>
        <w:t xml:space="preserve">. </w:t>
      </w:r>
      <w:r w:rsidR="00B90E95" w:rsidRPr="00486075">
        <w:rPr>
          <w:rFonts w:ascii="Helvetica" w:hAnsi="Helvetica"/>
          <w:iCs/>
        </w:rPr>
        <w:t xml:space="preserve"> </w:t>
      </w:r>
    </w:p>
    <w:p w14:paraId="5FCDB8E7" w14:textId="77777777" w:rsidR="00150C09" w:rsidRPr="00486075" w:rsidRDefault="00150C09" w:rsidP="00486075">
      <w:pPr>
        <w:spacing w:before="120" w:after="120"/>
        <w:rPr>
          <w:rFonts w:ascii="Helvetica" w:eastAsiaTheme="majorEastAsia" w:hAnsi="Helvetica" w:cstheme="majorBidi"/>
          <w:color w:val="2F5496" w:themeColor="accent1" w:themeShade="BF"/>
          <w:sz w:val="26"/>
          <w:szCs w:val="26"/>
        </w:rPr>
      </w:pPr>
      <w:r w:rsidRPr="00486075">
        <w:rPr>
          <w:rFonts w:ascii="Helvetica" w:eastAsiaTheme="majorEastAsia" w:hAnsi="Helvetica" w:cstheme="majorBidi"/>
          <w:color w:val="2F5496" w:themeColor="accent1" w:themeShade="BF"/>
          <w:sz w:val="26"/>
          <w:szCs w:val="26"/>
        </w:rPr>
        <w:t>Snapshot of residential aged care</w:t>
      </w:r>
      <w:r w:rsidRPr="00486075">
        <w:rPr>
          <w:rStyle w:val="FootnoteReference"/>
          <w:rFonts w:ascii="Helvetica" w:eastAsiaTheme="majorEastAsia" w:hAnsi="Helvetica" w:cstheme="majorBidi"/>
          <w:color w:val="2F5496" w:themeColor="accent1" w:themeShade="BF"/>
          <w:sz w:val="26"/>
          <w:szCs w:val="26"/>
        </w:rPr>
        <w:footnoteReference w:id="3"/>
      </w:r>
    </w:p>
    <w:p w14:paraId="723B5FDD" w14:textId="77777777" w:rsidR="00150C09" w:rsidRPr="00486075" w:rsidRDefault="00150C09" w:rsidP="00567F40">
      <w:pPr>
        <w:pBdr>
          <w:top w:val="single" w:sz="36" w:space="1" w:color="auto"/>
        </w:pBdr>
        <w:rPr>
          <w:rFonts w:ascii="Helvetica" w:hAnsi="Helvetica"/>
          <w:b/>
        </w:rPr>
      </w:pPr>
      <w:r w:rsidRPr="00486075">
        <w:rPr>
          <w:rFonts w:ascii="Helvetica" w:hAnsi="Helvetica"/>
          <w:b/>
        </w:rPr>
        <w:t>Who provided residential aged care (as at 30 June 2018)?</w:t>
      </w:r>
    </w:p>
    <w:p w14:paraId="6AD99B57" w14:textId="77777777" w:rsidR="00150C09" w:rsidRPr="00486075" w:rsidRDefault="00150C09" w:rsidP="00216A0E">
      <w:pPr>
        <w:pStyle w:val="ListParagraph"/>
        <w:numPr>
          <w:ilvl w:val="0"/>
          <w:numId w:val="22"/>
        </w:numPr>
        <w:spacing w:after="120"/>
        <w:rPr>
          <w:rFonts w:ascii="Helvetica" w:hAnsi="Helvetica"/>
        </w:rPr>
      </w:pPr>
      <w:r w:rsidRPr="00486075">
        <w:rPr>
          <w:rFonts w:ascii="Helvetica" w:hAnsi="Helvetica"/>
        </w:rPr>
        <w:t>There were 2,695 aged care homes operated by 886 approved providers with a total of 246,536 allocated</w:t>
      </w:r>
      <w:r w:rsidR="0061259F" w:rsidRPr="00486075">
        <w:rPr>
          <w:rStyle w:val="FootnoteReference"/>
          <w:rFonts w:ascii="Helvetica" w:hAnsi="Helvetica"/>
        </w:rPr>
        <w:footnoteReference w:id="4"/>
      </w:r>
      <w:r w:rsidRPr="00486075">
        <w:rPr>
          <w:rFonts w:ascii="Helvetica" w:hAnsi="Helvetica"/>
        </w:rPr>
        <w:t xml:space="preserve"> </w:t>
      </w:r>
      <w:r w:rsidR="00402D4E" w:rsidRPr="00486075">
        <w:rPr>
          <w:rFonts w:ascii="Helvetica" w:hAnsi="Helvetica"/>
        </w:rPr>
        <w:t xml:space="preserve">residential aged care </w:t>
      </w:r>
      <w:r w:rsidRPr="00486075">
        <w:rPr>
          <w:rFonts w:ascii="Helvetica" w:hAnsi="Helvetica"/>
        </w:rPr>
        <w:t xml:space="preserve">places. </w:t>
      </w:r>
    </w:p>
    <w:p w14:paraId="392954C3" w14:textId="77777777" w:rsidR="00402D4E" w:rsidRPr="00486075" w:rsidRDefault="00402D4E" w:rsidP="00216A0E">
      <w:pPr>
        <w:pStyle w:val="Default"/>
        <w:numPr>
          <w:ilvl w:val="1"/>
          <w:numId w:val="22"/>
        </w:numPr>
        <w:spacing w:after="60"/>
        <w:rPr>
          <w:rFonts w:ascii="Helvetica" w:hAnsi="Helvetica"/>
          <w:color w:val="auto"/>
        </w:rPr>
      </w:pPr>
      <w:r w:rsidRPr="00486075">
        <w:rPr>
          <w:rFonts w:ascii="Helvetica" w:eastAsia="Times New Roman" w:hAnsi="Helvetica" w:cs="Times New Roman"/>
          <w:color w:val="auto"/>
          <w:lang w:eastAsia="en-AU"/>
        </w:rPr>
        <w:t>Around 13 per cent of allocated places were yet to be constructed or opened (‘provisionally allocated’)</w:t>
      </w:r>
      <w:r w:rsidRPr="00486075">
        <w:rPr>
          <w:rFonts w:ascii="Helvetica" w:hAnsi="Helvetica"/>
          <w:color w:val="auto"/>
          <w:vertAlign w:val="superscript"/>
        </w:rPr>
        <w:footnoteReference w:id="5"/>
      </w:r>
      <w:r w:rsidRPr="00486075">
        <w:rPr>
          <w:rFonts w:ascii="Helvetica" w:eastAsia="Times New Roman" w:hAnsi="Helvetica" w:cs="Times New Roman"/>
          <w:color w:val="auto"/>
          <w:lang w:eastAsia="en-AU"/>
        </w:rPr>
        <w:t xml:space="preserve"> (construction takes an average of 4.3 years</w:t>
      </w:r>
      <w:r w:rsidRPr="00486075">
        <w:rPr>
          <w:rFonts w:ascii="Helvetica" w:hAnsi="Helvetica"/>
          <w:color w:val="auto"/>
          <w:vertAlign w:val="superscript"/>
        </w:rPr>
        <w:footnoteReference w:id="6"/>
      </w:r>
      <w:r w:rsidRPr="00486075">
        <w:rPr>
          <w:rFonts w:ascii="Helvetica" w:eastAsia="Times New Roman" w:hAnsi="Helvetica" w:cs="Times New Roman"/>
          <w:color w:val="auto"/>
          <w:lang w:eastAsia="en-AU"/>
        </w:rPr>
        <w:t xml:space="preserve">). </w:t>
      </w:r>
      <w:r w:rsidR="00591062" w:rsidRPr="00486075">
        <w:rPr>
          <w:rFonts w:ascii="Helvetica" w:eastAsia="Times New Roman" w:hAnsi="Helvetica" w:cs="Times New Roman"/>
          <w:color w:val="auto"/>
          <w:lang w:eastAsia="en-AU"/>
        </w:rPr>
        <w:t xml:space="preserve">Around nine </w:t>
      </w:r>
      <w:r w:rsidRPr="00486075">
        <w:rPr>
          <w:rFonts w:ascii="Helvetica" w:eastAsia="Times New Roman" w:hAnsi="Helvetica" w:cs="Times New Roman"/>
          <w:color w:val="auto"/>
          <w:lang w:eastAsia="en-AU"/>
        </w:rPr>
        <w:t xml:space="preserve">per cent of </w:t>
      </w:r>
      <w:r w:rsidR="00591062" w:rsidRPr="00486075">
        <w:rPr>
          <w:rFonts w:ascii="Helvetica" w:eastAsia="Times New Roman" w:hAnsi="Helvetica" w:cs="Times New Roman"/>
          <w:color w:val="auto"/>
          <w:lang w:eastAsia="en-AU"/>
        </w:rPr>
        <w:t xml:space="preserve">these </w:t>
      </w:r>
      <w:r w:rsidRPr="00486075">
        <w:rPr>
          <w:rFonts w:ascii="Helvetica" w:eastAsia="Times New Roman" w:hAnsi="Helvetica" w:cs="Times New Roman"/>
          <w:color w:val="auto"/>
          <w:lang w:eastAsia="en-AU"/>
        </w:rPr>
        <w:t xml:space="preserve">provisionally allocated places have been allocated for </w:t>
      </w:r>
      <w:r w:rsidR="00591062" w:rsidRPr="00486075">
        <w:rPr>
          <w:rFonts w:ascii="Helvetica" w:eastAsia="Times New Roman" w:hAnsi="Helvetica" w:cs="Times New Roman"/>
          <w:color w:val="auto"/>
          <w:lang w:eastAsia="en-AU"/>
        </w:rPr>
        <w:t>6 </w:t>
      </w:r>
      <w:r w:rsidRPr="00486075">
        <w:rPr>
          <w:rFonts w:ascii="Helvetica" w:eastAsia="Times New Roman" w:hAnsi="Helvetica" w:cs="Times New Roman"/>
          <w:color w:val="auto"/>
          <w:lang w:eastAsia="en-AU"/>
        </w:rPr>
        <w:t xml:space="preserve">years or more. </w:t>
      </w:r>
    </w:p>
    <w:p w14:paraId="01A595EF" w14:textId="77777777" w:rsidR="009079CF" w:rsidRPr="00486075" w:rsidRDefault="009079CF" w:rsidP="00216A0E">
      <w:pPr>
        <w:pStyle w:val="Default"/>
        <w:numPr>
          <w:ilvl w:val="1"/>
          <w:numId w:val="22"/>
        </w:numPr>
        <w:spacing w:after="120"/>
        <w:ind w:left="1077" w:hanging="357"/>
        <w:rPr>
          <w:rFonts w:ascii="Helvetica" w:hAnsi="Helvetica"/>
          <w:color w:val="auto"/>
        </w:rPr>
      </w:pPr>
      <w:r w:rsidRPr="00486075">
        <w:rPr>
          <w:rFonts w:ascii="Helvetica" w:eastAsia="Times New Roman" w:hAnsi="Helvetica" w:cs="Times New Roman"/>
          <w:color w:val="auto"/>
          <w:lang w:eastAsia="en-AU"/>
        </w:rPr>
        <w:t>Around 3 per cent of allocated places were previously operational but currently offline (temporarily unavailable for consumers), often due to renovations or rebuilding of the aged care home.</w:t>
      </w:r>
      <w:r w:rsidRPr="00486075">
        <w:rPr>
          <w:rFonts w:ascii="Helvetica" w:hAnsi="Helvetica"/>
          <w:color w:val="auto"/>
        </w:rPr>
        <w:t xml:space="preserve"> </w:t>
      </w:r>
    </w:p>
    <w:p w14:paraId="64282E95" w14:textId="605E9202" w:rsidR="00150C09" w:rsidRPr="00486075" w:rsidRDefault="00150C09">
      <w:pPr>
        <w:pStyle w:val="ListParagraph"/>
        <w:numPr>
          <w:ilvl w:val="1"/>
          <w:numId w:val="22"/>
        </w:numPr>
        <w:spacing w:after="120"/>
        <w:contextualSpacing w:val="0"/>
        <w:rPr>
          <w:rFonts w:ascii="Helvetica" w:hAnsi="Helvetica"/>
        </w:rPr>
      </w:pPr>
      <w:r w:rsidRPr="00486075">
        <w:rPr>
          <w:rFonts w:ascii="Helvetica" w:hAnsi="Helvetica"/>
        </w:rPr>
        <w:t>There were 207,142 operational</w:t>
      </w:r>
      <w:r w:rsidRPr="00486075">
        <w:rPr>
          <w:rStyle w:val="FootnoteReference"/>
          <w:rFonts w:ascii="Helvetica" w:hAnsi="Helvetica"/>
        </w:rPr>
        <w:footnoteReference w:id="7"/>
      </w:r>
      <w:r w:rsidRPr="00486075">
        <w:rPr>
          <w:rFonts w:ascii="Helvetica" w:hAnsi="Helvetica"/>
        </w:rPr>
        <w:t xml:space="preserve"> places</w:t>
      </w:r>
      <w:r w:rsidR="00C2356B" w:rsidRPr="00486075">
        <w:rPr>
          <w:rFonts w:ascii="Helvetica" w:hAnsi="Helvetica"/>
        </w:rPr>
        <w:t xml:space="preserve"> (the remaining 84 per cent of allocated places)</w:t>
      </w:r>
      <w:r w:rsidR="005874DB" w:rsidRPr="00486075">
        <w:rPr>
          <w:rFonts w:ascii="Helvetica" w:hAnsi="Helvetica"/>
        </w:rPr>
        <w:t>.</w:t>
      </w:r>
      <w:r w:rsidR="00CC41CF" w:rsidRPr="00486075">
        <w:rPr>
          <w:rFonts w:ascii="Helvetica" w:hAnsi="Helvetica"/>
        </w:rPr>
        <w:t xml:space="preserve"> </w:t>
      </w:r>
      <w:r w:rsidR="00EA795B" w:rsidRPr="00486075">
        <w:rPr>
          <w:rFonts w:ascii="Helvetica" w:hAnsi="Helvetica"/>
        </w:rPr>
        <w:t>StewartBrown</w:t>
      </w:r>
      <w:r w:rsidR="00C22746" w:rsidRPr="00486075">
        <w:rPr>
          <w:rFonts w:ascii="Helvetica" w:hAnsi="Helvetica"/>
        </w:rPr>
        <w:t>,</w:t>
      </w:r>
      <w:r w:rsidR="00EA795B" w:rsidRPr="00486075">
        <w:rPr>
          <w:rFonts w:ascii="Helvetica" w:hAnsi="Helvetica"/>
        </w:rPr>
        <w:t xml:space="preserve"> </w:t>
      </w:r>
      <w:r w:rsidR="00C22746" w:rsidRPr="00486075">
        <w:rPr>
          <w:rFonts w:ascii="Helvetica" w:hAnsi="Helvetica"/>
        </w:rPr>
        <w:t xml:space="preserve">through their quarterly financial performance survey, </w:t>
      </w:r>
      <w:r w:rsidR="00EA795B" w:rsidRPr="00486075">
        <w:rPr>
          <w:rFonts w:ascii="Helvetica" w:hAnsi="Helvetica"/>
        </w:rPr>
        <w:t>reports an occupancy rate</w:t>
      </w:r>
      <w:r w:rsidR="00F67698" w:rsidRPr="00486075">
        <w:rPr>
          <w:rStyle w:val="FootnoteReference"/>
          <w:rFonts w:ascii="Helvetica" w:hAnsi="Helvetica"/>
        </w:rPr>
        <w:footnoteReference w:id="8"/>
      </w:r>
      <w:r w:rsidR="00EA795B" w:rsidRPr="00486075">
        <w:rPr>
          <w:rFonts w:ascii="Helvetica" w:hAnsi="Helvetica"/>
        </w:rPr>
        <w:t xml:space="preserve"> of 94.3 per cent</w:t>
      </w:r>
      <w:r w:rsidR="00567F40" w:rsidRPr="00486075">
        <w:rPr>
          <w:rStyle w:val="FootnoteReference"/>
          <w:rFonts w:ascii="Helvetica" w:hAnsi="Helvetica"/>
        </w:rPr>
        <w:footnoteReference w:id="9"/>
      </w:r>
      <w:r w:rsidR="008C3B83" w:rsidRPr="00486075">
        <w:rPr>
          <w:rFonts w:ascii="Helvetica" w:hAnsi="Helvetica"/>
        </w:rPr>
        <w:t xml:space="preserve">. </w:t>
      </w:r>
    </w:p>
    <w:p w14:paraId="7490066F" w14:textId="77777777" w:rsidR="00150C09" w:rsidRPr="00486075" w:rsidRDefault="00150C09" w:rsidP="00216A0E">
      <w:pPr>
        <w:pStyle w:val="ListParagraph"/>
        <w:numPr>
          <w:ilvl w:val="0"/>
          <w:numId w:val="22"/>
        </w:numPr>
        <w:spacing w:before="120" w:after="120"/>
        <w:ind w:left="357" w:hanging="357"/>
        <w:contextualSpacing w:val="0"/>
        <w:rPr>
          <w:rFonts w:ascii="Helvetica" w:hAnsi="Helvetica"/>
        </w:rPr>
      </w:pPr>
      <w:r w:rsidRPr="00486075">
        <w:rPr>
          <w:rFonts w:ascii="Helvetica" w:hAnsi="Helvetica"/>
        </w:rPr>
        <w:t>Not-for-profit providers (comprising religious, charitable and community-based providers) held 55.3 per cent of the operational residential</w:t>
      </w:r>
      <w:r w:rsidR="00060ACD" w:rsidRPr="00486075">
        <w:rPr>
          <w:rFonts w:ascii="Helvetica" w:hAnsi="Helvetica"/>
        </w:rPr>
        <w:t xml:space="preserve"> aged</w:t>
      </w:r>
      <w:r w:rsidRPr="00486075">
        <w:rPr>
          <w:rFonts w:ascii="Helvetica" w:hAnsi="Helvetica"/>
        </w:rPr>
        <w:t xml:space="preserve"> care places, for-profit providers held 40.6 per cent, and government providers held 4.2 per cent.</w:t>
      </w:r>
    </w:p>
    <w:p w14:paraId="5453B746" w14:textId="77777777" w:rsidR="00150C09" w:rsidRPr="00486075" w:rsidRDefault="00150C09" w:rsidP="00567F40">
      <w:pPr>
        <w:spacing w:before="140"/>
        <w:rPr>
          <w:rFonts w:ascii="Helvetica" w:hAnsi="Helvetica"/>
          <w:b/>
        </w:rPr>
      </w:pPr>
      <w:r w:rsidRPr="00486075">
        <w:rPr>
          <w:rFonts w:ascii="Helvetica" w:hAnsi="Helvetica"/>
          <w:b/>
        </w:rPr>
        <w:t>Who received residential aged care (in 2017-18)?</w:t>
      </w:r>
    </w:p>
    <w:p w14:paraId="2AAAE873" w14:textId="77777777" w:rsidR="00150C09" w:rsidRPr="00486075" w:rsidRDefault="00150C09" w:rsidP="00216A0E">
      <w:pPr>
        <w:pStyle w:val="ListParagraph"/>
        <w:numPr>
          <w:ilvl w:val="0"/>
          <w:numId w:val="22"/>
        </w:numPr>
        <w:spacing w:after="120"/>
        <w:rPr>
          <w:rFonts w:ascii="Helvetica" w:hAnsi="Helvetica"/>
        </w:rPr>
      </w:pPr>
      <w:r w:rsidRPr="00486075">
        <w:rPr>
          <w:rFonts w:ascii="Helvetica" w:hAnsi="Helvetica"/>
        </w:rPr>
        <w:t>241,723 permanent residents in aged care homes at some time during the year.</w:t>
      </w:r>
    </w:p>
    <w:p w14:paraId="79A44C74" w14:textId="77777777" w:rsidR="00150C09" w:rsidRPr="00486075" w:rsidRDefault="00150C09" w:rsidP="00216A0E">
      <w:pPr>
        <w:pStyle w:val="ListParagraph"/>
        <w:numPr>
          <w:ilvl w:val="0"/>
          <w:numId w:val="22"/>
        </w:numPr>
        <w:spacing w:after="120"/>
        <w:rPr>
          <w:rFonts w:ascii="Helvetica" w:hAnsi="Helvetica"/>
        </w:rPr>
      </w:pPr>
      <w:r w:rsidRPr="00486075">
        <w:rPr>
          <w:rFonts w:ascii="Helvetica" w:hAnsi="Helvetica"/>
        </w:rPr>
        <w:t>On 30 June 2018, there were 180,923 people receiving residential aged care.</w:t>
      </w:r>
    </w:p>
    <w:p w14:paraId="2F1605B0" w14:textId="77777777" w:rsidR="00567F40" w:rsidRPr="00486075" w:rsidRDefault="00150C09" w:rsidP="00216A0E">
      <w:pPr>
        <w:pStyle w:val="ListParagraph"/>
        <w:numPr>
          <w:ilvl w:val="0"/>
          <w:numId w:val="22"/>
        </w:numPr>
        <w:spacing w:after="120"/>
        <w:ind w:left="357" w:hanging="357"/>
        <w:rPr>
          <w:rFonts w:ascii="Helvetica" w:hAnsi="Helvetica"/>
        </w:rPr>
      </w:pPr>
      <w:r w:rsidRPr="00486075">
        <w:rPr>
          <w:rFonts w:ascii="Helvetica" w:hAnsi="Helvetica"/>
        </w:rPr>
        <w:t>Average age (on entry) was 82.0 years for men, 84.5 years for women.</w:t>
      </w:r>
    </w:p>
    <w:p w14:paraId="7AE4FB0A" w14:textId="26C09778" w:rsidR="00150C09" w:rsidRPr="00486075" w:rsidRDefault="00150C09" w:rsidP="00350D74">
      <w:pPr>
        <w:pStyle w:val="ListParagraph"/>
        <w:numPr>
          <w:ilvl w:val="0"/>
          <w:numId w:val="22"/>
        </w:numPr>
        <w:contextualSpacing w:val="0"/>
        <w:rPr>
          <w:rFonts w:ascii="Helvetica" w:hAnsi="Helvetica"/>
        </w:rPr>
      </w:pPr>
      <w:r w:rsidRPr="00486075">
        <w:rPr>
          <w:rFonts w:ascii="Helvetica" w:hAnsi="Helvetica"/>
        </w:rPr>
        <w:t xml:space="preserve">Average length of stay </w:t>
      </w:r>
      <w:r w:rsidR="00350D74" w:rsidRPr="00486075">
        <w:rPr>
          <w:rFonts w:ascii="Helvetica" w:hAnsi="Helvetica"/>
        </w:rPr>
        <w:t xml:space="preserve">for people who left permanent residential aged care in 2017-18 </w:t>
      </w:r>
      <w:r w:rsidRPr="00486075">
        <w:rPr>
          <w:rFonts w:ascii="Helvetica" w:hAnsi="Helvetica"/>
        </w:rPr>
        <w:t xml:space="preserve">was 34.6 months </w:t>
      </w:r>
      <w:r w:rsidR="00591062" w:rsidRPr="00486075">
        <w:rPr>
          <w:rFonts w:ascii="Helvetica" w:hAnsi="Helvetica"/>
        </w:rPr>
        <w:t xml:space="preserve">(38.8 </w:t>
      </w:r>
      <w:r w:rsidR="00CF6FA8" w:rsidRPr="00486075">
        <w:rPr>
          <w:rFonts w:ascii="Helvetica" w:hAnsi="Helvetica"/>
        </w:rPr>
        <w:t xml:space="preserve">months </w:t>
      </w:r>
      <w:r w:rsidRPr="00486075">
        <w:rPr>
          <w:rFonts w:ascii="Helvetica" w:hAnsi="Helvetica"/>
        </w:rPr>
        <w:t>for consumers with dementia</w:t>
      </w:r>
      <w:r w:rsidR="00591062" w:rsidRPr="00486075">
        <w:rPr>
          <w:rFonts w:ascii="Helvetica" w:hAnsi="Helvetica"/>
        </w:rPr>
        <w:t xml:space="preserve"> and 30.4 months for consumers without dementia)</w:t>
      </w:r>
      <w:r w:rsidRPr="00486075">
        <w:rPr>
          <w:rFonts w:ascii="Helvetica" w:hAnsi="Helvetica"/>
        </w:rPr>
        <w:t xml:space="preserve">. </w:t>
      </w:r>
      <w:r w:rsidR="00A64144" w:rsidRPr="00486075">
        <w:rPr>
          <w:rFonts w:ascii="Helvetica" w:hAnsi="Helvetica"/>
        </w:rPr>
        <w:t xml:space="preserve">Preliminary analysis of </w:t>
      </w:r>
      <w:r w:rsidR="00D644D7" w:rsidRPr="00486075">
        <w:rPr>
          <w:rFonts w:ascii="Helvetica" w:hAnsi="Helvetica"/>
        </w:rPr>
        <w:t>length of stay</w:t>
      </w:r>
      <w:r w:rsidR="008C3B83" w:rsidRPr="00486075">
        <w:rPr>
          <w:rFonts w:ascii="Helvetica" w:hAnsi="Helvetica"/>
        </w:rPr>
        <w:t xml:space="preserve">, to date, of residents who were admitted during </w:t>
      </w:r>
      <w:r w:rsidR="0061259F" w:rsidRPr="00486075">
        <w:rPr>
          <w:rFonts w:ascii="Helvetica" w:hAnsi="Helvetica"/>
        </w:rPr>
        <w:t>the</w:t>
      </w:r>
      <w:r w:rsidR="004D1A49" w:rsidRPr="00486075">
        <w:rPr>
          <w:rFonts w:ascii="Helvetica" w:hAnsi="Helvetica"/>
        </w:rPr>
        <w:t xml:space="preserve"> last </w:t>
      </w:r>
      <w:r w:rsidR="00A64144" w:rsidRPr="00486075">
        <w:rPr>
          <w:rFonts w:ascii="Helvetica" w:hAnsi="Helvetica"/>
        </w:rPr>
        <w:t xml:space="preserve">five </w:t>
      </w:r>
      <w:r w:rsidR="004D1A49" w:rsidRPr="00486075">
        <w:rPr>
          <w:rFonts w:ascii="Helvetica" w:hAnsi="Helvetica"/>
        </w:rPr>
        <w:t xml:space="preserve">years </w:t>
      </w:r>
      <w:r w:rsidR="00A64144" w:rsidRPr="00486075">
        <w:rPr>
          <w:rFonts w:ascii="Helvetica" w:hAnsi="Helvetica"/>
        </w:rPr>
        <w:t>suggests falling lengths of stay</w:t>
      </w:r>
      <w:r w:rsidR="004D1A49" w:rsidRPr="00486075">
        <w:rPr>
          <w:rFonts w:ascii="Helvetica" w:hAnsi="Helvetica"/>
        </w:rPr>
        <w:t>.</w:t>
      </w:r>
    </w:p>
    <w:p w14:paraId="3D7FA120" w14:textId="77777777" w:rsidR="00150C09" w:rsidRPr="00486075" w:rsidRDefault="00150C09" w:rsidP="00216A0E">
      <w:pPr>
        <w:pStyle w:val="ListParagraph"/>
        <w:numPr>
          <w:ilvl w:val="0"/>
          <w:numId w:val="22"/>
        </w:numPr>
        <w:pBdr>
          <w:bottom w:val="single" w:sz="36" w:space="1" w:color="auto"/>
        </w:pBdr>
        <w:snapToGrid w:val="0"/>
        <w:spacing w:after="120"/>
        <w:rPr>
          <w:rFonts w:ascii="Helvetica" w:hAnsi="Helvetica"/>
          <w:iCs/>
        </w:rPr>
      </w:pPr>
      <w:r w:rsidRPr="00486075">
        <w:rPr>
          <w:rFonts w:ascii="Helvetica" w:hAnsi="Helvetica"/>
        </w:rPr>
        <w:t>Average annual government subsidy per resident was $65,588</w:t>
      </w:r>
      <w:r w:rsidR="004101D3" w:rsidRPr="00486075">
        <w:rPr>
          <w:rFonts w:ascii="Helvetica" w:hAnsi="Helvetica"/>
        </w:rPr>
        <w:t>.</w:t>
      </w:r>
    </w:p>
    <w:p w14:paraId="64551114" w14:textId="77777777" w:rsidR="001829B9" w:rsidRPr="00486075" w:rsidRDefault="001829B9" w:rsidP="00553BEF">
      <w:pPr>
        <w:pStyle w:val="Heading2"/>
      </w:pPr>
      <w:bookmarkStart w:id="11" w:name="_Toc10739879"/>
      <w:r w:rsidRPr="00486075">
        <w:lastRenderedPageBreak/>
        <w:t>Aged Care Approvals Round</w:t>
      </w:r>
      <w:bookmarkEnd w:id="11"/>
    </w:p>
    <w:p w14:paraId="2E7D1EE8" w14:textId="77777777" w:rsidR="00B32D84" w:rsidRPr="00486075" w:rsidRDefault="001829B9" w:rsidP="005E5C53">
      <w:pPr>
        <w:snapToGrid w:val="0"/>
        <w:spacing w:after="120"/>
        <w:rPr>
          <w:rFonts w:ascii="Helvetica" w:hAnsi="Helvetica"/>
          <w:iCs/>
        </w:rPr>
      </w:pPr>
      <w:r w:rsidRPr="00486075">
        <w:rPr>
          <w:rFonts w:ascii="Helvetica" w:hAnsi="Helvetica"/>
          <w:iCs/>
        </w:rPr>
        <w:t>The Aged Care Approvals Round (ACAR) is a competitive application process enabling prospective and existing approved providers to apply for new residential aged care places</w:t>
      </w:r>
      <w:r w:rsidR="004D6435" w:rsidRPr="00486075">
        <w:rPr>
          <w:rFonts w:ascii="Helvetica" w:hAnsi="Helvetica"/>
          <w:iCs/>
        </w:rPr>
        <w:t xml:space="preserve"> (including specifying whether residential respite care will also be delivered)</w:t>
      </w:r>
      <w:r w:rsidRPr="00486075">
        <w:rPr>
          <w:rFonts w:ascii="Helvetica" w:hAnsi="Helvetica"/>
          <w:iCs/>
        </w:rPr>
        <w:t xml:space="preserve">, short-term restorative care places, and financial assistance in the form of capital grants. </w:t>
      </w:r>
      <w:r w:rsidR="00465354" w:rsidRPr="00486075">
        <w:rPr>
          <w:rFonts w:ascii="Helvetica" w:hAnsi="Helvetica"/>
        </w:rPr>
        <w:t>Under t</w:t>
      </w:r>
      <w:r w:rsidRPr="00486075">
        <w:rPr>
          <w:rFonts w:ascii="Helvetica" w:hAnsi="Helvetica"/>
        </w:rPr>
        <w:t>he Act</w:t>
      </w:r>
      <w:r w:rsidR="00465354" w:rsidRPr="00486075">
        <w:rPr>
          <w:rFonts w:ascii="Helvetica" w:hAnsi="Helvetica"/>
        </w:rPr>
        <w:t>,</w:t>
      </w:r>
      <w:r w:rsidR="00135DF6" w:rsidRPr="00486075">
        <w:rPr>
          <w:rFonts w:ascii="Helvetica" w:hAnsi="Helvetica"/>
        </w:rPr>
        <w:t xml:space="preserve"> </w:t>
      </w:r>
      <w:r w:rsidR="00465354" w:rsidRPr="00486075">
        <w:rPr>
          <w:rFonts w:ascii="Helvetica" w:hAnsi="Helvetica"/>
        </w:rPr>
        <w:t>n</w:t>
      </w:r>
      <w:r w:rsidRPr="00486075">
        <w:rPr>
          <w:rFonts w:ascii="Helvetica" w:hAnsi="Helvetica"/>
        </w:rPr>
        <w:t>ew aged care places are made available for allocation in each state and territory having regard to the aged care provision ratio</w:t>
      </w:r>
      <w:r w:rsidRPr="00486075">
        <w:rPr>
          <w:rFonts w:ascii="Helvetica" w:hAnsi="Helvetica"/>
          <w:vertAlign w:val="superscript"/>
        </w:rPr>
        <w:footnoteReference w:id="10"/>
      </w:r>
      <w:r w:rsidRPr="00486075">
        <w:rPr>
          <w:rFonts w:ascii="Helvetica" w:hAnsi="Helvetica"/>
        </w:rPr>
        <w:t>, population projections, and the level of current service provision.</w:t>
      </w:r>
      <w:r w:rsidR="0046659C" w:rsidRPr="00486075">
        <w:rPr>
          <w:rFonts w:ascii="Helvetica" w:hAnsi="Helvetica"/>
        </w:rPr>
        <w:t xml:space="preserve"> </w:t>
      </w:r>
      <w:r w:rsidRPr="00486075">
        <w:rPr>
          <w:rFonts w:ascii="Helvetica" w:hAnsi="Helvetica"/>
          <w:iCs/>
        </w:rPr>
        <w:t xml:space="preserve">The Act </w:t>
      </w:r>
      <w:r w:rsidR="0046659C" w:rsidRPr="00486075">
        <w:rPr>
          <w:rFonts w:ascii="Helvetica" w:hAnsi="Helvetica"/>
          <w:iCs/>
        </w:rPr>
        <w:t xml:space="preserve">also </w:t>
      </w:r>
      <w:r w:rsidRPr="00486075">
        <w:rPr>
          <w:rFonts w:ascii="Helvetica" w:hAnsi="Helvetica"/>
          <w:iCs/>
        </w:rPr>
        <w:t>governs the way places are managed after they have been allocated. This includes timeframes for making allocated places operational, variations to conditions of allocation</w:t>
      </w:r>
      <w:r w:rsidR="00060ACD" w:rsidRPr="00486075">
        <w:rPr>
          <w:rStyle w:val="FootnoteReference"/>
          <w:rFonts w:ascii="Helvetica" w:hAnsi="Helvetica"/>
          <w:iCs/>
        </w:rPr>
        <w:footnoteReference w:id="11"/>
      </w:r>
      <w:r w:rsidRPr="00486075">
        <w:rPr>
          <w:rFonts w:ascii="Helvetica" w:hAnsi="Helvetica"/>
          <w:iCs/>
        </w:rPr>
        <w:t>, and how places can be transferred, relinquished or revoked.</w:t>
      </w:r>
    </w:p>
    <w:p w14:paraId="111780AD" w14:textId="77777777" w:rsidR="0046659C" w:rsidRPr="00486075" w:rsidRDefault="0046659C" w:rsidP="0046659C">
      <w:pPr>
        <w:snapToGrid w:val="0"/>
        <w:spacing w:after="120"/>
        <w:rPr>
          <w:rFonts w:ascii="Helvetica" w:hAnsi="Helvetica"/>
        </w:rPr>
      </w:pPr>
      <w:r w:rsidRPr="00486075">
        <w:rPr>
          <w:rFonts w:ascii="Helvetica" w:hAnsi="Helvetica"/>
        </w:rPr>
        <w:t>The application process for residential aged care places and capital grants is highly competitive. In the latest 2018-19 ACAR</w:t>
      </w:r>
      <w:r w:rsidRPr="00486075">
        <w:rPr>
          <w:rStyle w:val="FootnoteReference"/>
          <w:rFonts w:ascii="Helvetica" w:hAnsi="Helvetica"/>
        </w:rPr>
        <w:footnoteReference w:id="12"/>
      </w:r>
      <w:r w:rsidRPr="00486075">
        <w:rPr>
          <w:rFonts w:ascii="Helvetica" w:hAnsi="Helvetica"/>
        </w:rPr>
        <w:t>, there were applications for 37,802 new residential aged care places, in respect of the 13,500 places being made available. Just over 30 per cent of total places sought were in rural, regional and remote areas (these areas were prioritised in the ACAR). Around 65 per cent of the places allocated were for the development of new aged care homes and around 35 per cent were to expand, rebuild or upgrade existing aged care homes, and expand homes that were yet to be developed. Providers also sought over $394 million in capital grant funding (80 per cent of the funding sought was for rural, regional and remote areas), in respect of $60 million available.</w:t>
      </w:r>
    </w:p>
    <w:p w14:paraId="4DB030E2" w14:textId="77777777" w:rsidR="00C45A75" w:rsidRPr="00486075" w:rsidRDefault="008714D0" w:rsidP="00553BEF">
      <w:pPr>
        <w:pStyle w:val="Heading2"/>
      </w:pPr>
      <w:bookmarkStart w:id="12" w:name="_Toc10739880"/>
      <w:r w:rsidRPr="00486075">
        <w:t>Accessing residential</w:t>
      </w:r>
      <w:r w:rsidR="002D3765" w:rsidRPr="00486075">
        <w:t xml:space="preserve"> aged</w:t>
      </w:r>
      <w:r w:rsidRPr="00486075">
        <w:t xml:space="preserve"> care - </w:t>
      </w:r>
      <w:r w:rsidR="00C45A75" w:rsidRPr="00486075">
        <w:t>consumers’ perspective</w:t>
      </w:r>
      <w:bookmarkEnd w:id="12"/>
    </w:p>
    <w:p w14:paraId="7B50253D" w14:textId="77777777" w:rsidR="00C45A75" w:rsidRPr="00486075" w:rsidRDefault="000237DF" w:rsidP="00341779">
      <w:pPr>
        <w:spacing w:after="120"/>
        <w:rPr>
          <w:rFonts w:ascii="Helvetica" w:hAnsi="Helvetica"/>
        </w:rPr>
      </w:pPr>
      <w:r w:rsidRPr="00486075">
        <w:rPr>
          <w:rFonts w:ascii="Helvetica" w:hAnsi="Helvetica"/>
        </w:rPr>
        <w:t>Under current arrangements, i</w:t>
      </w:r>
      <w:r w:rsidR="00C45A75" w:rsidRPr="00486075">
        <w:rPr>
          <w:rFonts w:ascii="Helvetica" w:hAnsi="Helvetica"/>
        </w:rPr>
        <w:t>n order to receive subsidised residential aged care, a person must:</w:t>
      </w:r>
    </w:p>
    <w:p w14:paraId="4CB19EE1" w14:textId="77777777" w:rsidR="00C45A75" w:rsidRPr="00486075" w:rsidRDefault="00C45A75" w:rsidP="0090656C">
      <w:pPr>
        <w:pStyle w:val="ListParagraph"/>
        <w:numPr>
          <w:ilvl w:val="0"/>
          <w:numId w:val="6"/>
        </w:numPr>
        <w:spacing w:after="120"/>
        <w:ind w:left="771" w:hanging="357"/>
        <w:contextualSpacing w:val="0"/>
        <w:rPr>
          <w:rFonts w:ascii="Helvetica" w:hAnsi="Helvetica"/>
        </w:rPr>
      </w:pPr>
      <w:r w:rsidRPr="00486075">
        <w:rPr>
          <w:rFonts w:ascii="Helvetica" w:hAnsi="Helvetica"/>
        </w:rPr>
        <w:t xml:space="preserve">be </w:t>
      </w:r>
      <w:r w:rsidR="00C47A1F" w:rsidRPr="00486075">
        <w:rPr>
          <w:rFonts w:ascii="Helvetica" w:hAnsi="Helvetica"/>
        </w:rPr>
        <w:t xml:space="preserve">registered with My Aged Care and be </w:t>
      </w:r>
      <w:r w:rsidRPr="00486075">
        <w:rPr>
          <w:rFonts w:ascii="Helvetica" w:hAnsi="Helvetica"/>
        </w:rPr>
        <w:t xml:space="preserve">assessed </w:t>
      </w:r>
      <w:r w:rsidR="00C47A1F" w:rsidRPr="00486075">
        <w:rPr>
          <w:rFonts w:ascii="Helvetica" w:hAnsi="Helvetica"/>
        </w:rPr>
        <w:t>by an Aged Care Assessment Team (ACAT)</w:t>
      </w:r>
      <w:r w:rsidR="007334C8" w:rsidRPr="00486075">
        <w:rPr>
          <w:rFonts w:ascii="Helvetica" w:hAnsi="Helvetica"/>
        </w:rPr>
        <w:t xml:space="preserve"> </w:t>
      </w:r>
      <w:r w:rsidRPr="00486075">
        <w:rPr>
          <w:rFonts w:ascii="Helvetica" w:hAnsi="Helvetica"/>
        </w:rPr>
        <w:t>as</w:t>
      </w:r>
      <w:r w:rsidR="000237DF" w:rsidRPr="00486075">
        <w:rPr>
          <w:rFonts w:ascii="Helvetica" w:hAnsi="Helvetica"/>
        </w:rPr>
        <w:t xml:space="preserve"> </w:t>
      </w:r>
      <w:r w:rsidR="007334C8" w:rsidRPr="00486075">
        <w:rPr>
          <w:rFonts w:ascii="Helvetica" w:hAnsi="Helvetica"/>
        </w:rPr>
        <w:t xml:space="preserve">being </w:t>
      </w:r>
      <w:r w:rsidRPr="00486075">
        <w:rPr>
          <w:rFonts w:ascii="Helvetica" w:hAnsi="Helvetica"/>
        </w:rPr>
        <w:t>eligible for subsidised residential aged care</w:t>
      </w:r>
      <w:r w:rsidR="000C76A8" w:rsidRPr="00486075">
        <w:rPr>
          <w:rFonts w:ascii="Helvetica" w:hAnsi="Helvetica"/>
        </w:rPr>
        <w:t>; and</w:t>
      </w:r>
    </w:p>
    <w:p w14:paraId="5528F22E" w14:textId="77777777" w:rsidR="00C45A75" w:rsidRPr="00486075" w:rsidRDefault="00C45A75" w:rsidP="0090656C">
      <w:pPr>
        <w:pStyle w:val="ListParagraph"/>
        <w:numPr>
          <w:ilvl w:val="0"/>
          <w:numId w:val="6"/>
        </w:numPr>
        <w:spacing w:after="120"/>
        <w:ind w:left="771" w:hanging="357"/>
        <w:contextualSpacing w:val="0"/>
        <w:rPr>
          <w:rFonts w:ascii="Helvetica" w:hAnsi="Helvetica"/>
        </w:rPr>
      </w:pPr>
      <w:r w:rsidRPr="00486075">
        <w:rPr>
          <w:rFonts w:ascii="Helvetica" w:hAnsi="Helvetica"/>
        </w:rPr>
        <w:t>find an</w:t>
      </w:r>
      <w:r w:rsidR="00410201" w:rsidRPr="00486075">
        <w:rPr>
          <w:rFonts w:ascii="Helvetica" w:hAnsi="Helvetica"/>
        </w:rPr>
        <w:t xml:space="preserve"> approved provider </w:t>
      </w:r>
      <w:r w:rsidRPr="00486075">
        <w:rPr>
          <w:rFonts w:ascii="Helvetica" w:hAnsi="Helvetica"/>
        </w:rPr>
        <w:t xml:space="preserve">with an available </w:t>
      </w:r>
      <w:r w:rsidR="00060ACD" w:rsidRPr="00486075">
        <w:rPr>
          <w:rFonts w:ascii="Helvetica" w:hAnsi="Helvetica"/>
        </w:rPr>
        <w:t xml:space="preserve">government allocated </w:t>
      </w:r>
      <w:r w:rsidRPr="00486075">
        <w:rPr>
          <w:rFonts w:ascii="Helvetica" w:hAnsi="Helvetica"/>
        </w:rPr>
        <w:t>place</w:t>
      </w:r>
      <w:r w:rsidR="000237DF" w:rsidRPr="00486075">
        <w:rPr>
          <w:rFonts w:ascii="Helvetica" w:hAnsi="Helvetica"/>
        </w:rPr>
        <w:t xml:space="preserve"> in their aged care home</w:t>
      </w:r>
      <w:r w:rsidRPr="00486075">
        <w:rPr>
          <w:rFonts w:ascii="Helvetica" w:hAnsi="Helvetica"/>
        </w:rPr>
        <w:t xml:space="preserve"> and be offered that place</w:t>
      </w:r>
      <w:r w:rsidR="000C76A8" w:rsidRPr="00486075">
        <w:rPr>
          <w:rFonts w:ascii="Helvetica" w:hAnsi="Helvetica"/>
        </w:rPr>
        <w:t>.</w:t>
      </w:r>
      <w:r w:rsidRPr="00486075">
        <w:rPr>
          <w:rFonts w:ascii="Helvetica" w:hAnsi="Helvetica"/>
        </w:rPr>
        <w:t xml:space="preserve"> </w:t>
      </w:r>
    </w:p>
    <w:p w14:paraId="1EDFC3C0" w14:textId="77777777" w:rsidR="00C45A75" w:rsidRPr="00486075" w:rsidRDefault="00AB48BA" w:rsidP="004F05A5">
      <w:pPr>
        <w:spacing w:after="240"/>
        <w:rPr>
          <w:rFonts w:ascii="Helvetica" w:hAnsi="Helvetica"/>
        </w:rPr>
      </w:pPr>
      <w:r w:rsidRPr="00486075">
        <w:rPr>
          <w:rFonts w:ascii="Helvetica" w:hAnsi="Helvetica"/>
        </w:rPr>
        <w:t xml:space="preserve">Consumers </w:t>
      </w:r>
      <w:r w:rsidR="007334C8" w:rsidRPr="00486075">
        <w:rPr>
          <w:rFonts w:ascii="Helvetica" w:hAnsi="Helvetica"/>
        </w:rPr>
        <w:t>can be asked to pay a basic daily fee</w:t>
      </w:r>
      <w:r w:rsidR="00B72C90" w:rsidRPr="00486075">
        <w:rPr>
          <w:rFonts w:ascii="Helvetica" w:hAnsi="Helvetica"/>
        </w:rPr>
        <w:t xml:space="preserve"> to cover</w:t>
      </w:r>
      <w:r w:rsidR="007334C8" w:rsidRPr="00486075">
        <w:rPr>
          <w:rFonts w:ascii="Helvetica" w:hAnsi="Helvetica"/>
        </w:rPr>
        <w:t xml:space="preserve"> day-to-day living costs (up to 85</w:t>
      </w:r>
      <w:r w:rsidR="0083378D" w:rsidRPr="00486075">
        <w:rPr>
          <w:rFonts w:ascii="Helvetica" w:hAnsi="Helvetica"/>
        </w:rPr>
        <w:t> </w:t>
      </w:r>
      <w:r w:rsidR="007334C8" w:rsidRPr="00486075">
        <w:rPr>
          <w:rFonts w:ascii="Helvetica" w:hAnsi="Helvetica"/>
        </w:rPr>
        <w:t>per cent of the single person rate of the basic age pension) and are</w:t>
      </w:r>
      <w:r w:rsidRPr="00486075">
        <w:rPr>
          <w:rFonts w:ascii="Helvetica" w:hAnsi="Helvetica"/>
        </w:rPr>
        <w:t xml:space="preserve"> expected to contribute </w:t>
      </w:r>
      <w:r w:rsidR="00F867BB" w:rsidRPr="00486075">
        <w:rPr>
          <w:rFonts w:ascii="Helvetica" w:hAnsi="Helvetica"/>
        </w:rPr>
        <w:t xml:space="preserve">to </w:t>
      </w:r>
      <w:r w:rsidRPr="00486075">
        <w:rPr>
          <w:rFonts w:ascii="Helvetica" w:hAnsi="Helvetica"/>
        </w:rPr>
        <w:t xml:space="preserve">their care and accommodation </w:t>
      </w:r>
      <w:r w:rsidR="00507025" w:rsidRPr="00486075">
        <w:rPr>
          <w:rFonts w:ascii="Helvetica" w:hAnsi="Helvetica"/>
        </w:rPr>
        <w:t xml:space="preserve">costs </w:t>
      </w:r>
      <w:r w:rsidRPr="00486075">
        <w:rPr>
          <w:rFonts w:ascii="Helvetica" w:hAnsi="Helvetica"/>
        </w:rPr>
        <w:t>if they can afford to (based on income and assets assessment</w:t>
      </w:r>
      <w:r w:rsidR="004B4721" w:rsidRPr="00486075">
        <w:rPr>
          <w:rFonts w:ascii="Helvetica" w:hAnsi="Helvetica"/>
        </w:rPr>
        <w:t>s</w:t>
      </w:r>
      <w:r w:rsidRPr="00486075">
        <w:rPr>
          <w:rFonts w:ascii="Helvetica" w:hAnsi="Helvetica"/>
        </w:rPr>
        <w:t>)</w:t>
      </w:r>
      <w:r w:rsidR="007334C8" w:rsidRPr="00486075">
        <w:rPr>
          <w:rFonts w:ascii="Helvetica" w:hAnsi="Helvetica"/>
        </w:rPr>
        <w:t>.</w:t>
      </w:r>
      <w:r w:rsidR="00E672C8" w:rsidRPr="00486075">
        <w:rPr>
          <w:rFonts w:ascii="Helvetica" w:hAnsi="Helvetica"/>
        </w:rPr>
        <w:t xml:space="preserve"> Consumers who choose </w:t>
      </w:r>
      <w:r w:rsidR="00F867BB" w:rsidRPr="00486075">
        <w:rPr>
          <w:rFonts w:ascii="Helvetica" w:hAnsi="Helvetica"/>
        </w:rPr>
        <w:t>extra</w:t>
      </w:r>
      <w:r w:rsidR="00E672C8" w:rsidRPr="00486075">
        <w:rPr>
          <w:rFonts w:ascii="Helvetica" w:hAnsi="Helvetica"/>
        </w:rPr>
        <w:t xml:space="preserve"> or additional services will pay fees for extra </w:t>
      </w:r>
      <w:r w:rsidR="003D0CB8" w:rsidRPr="00486075">
        <w:rPr>
          <w:rFonts w:ascii="Helvetica" w:hAnsi="Helvetica"/>
        </w:rPr>
        <w:t>or</w:t>
      </w:r>
      <w:r w:rsidR="00E672C8" w:rsidRPr="00486075">
        <w:rPr>
          <w:rFonts w:ascii="Helvetica" w:hAnsi="Helvetica"/>
        </w:rPr>
        <w:t xml:space="preserve"> additional services</w:t>
      </w:r>
      <w:r w:rsidR="004B4721" w:rsidRPr="00486075">
        <w:rPr>
          <w:rFonts w:ascii="Helvetica" w:hAnsi="Helvetica"/>
        </w:rPr>
        <w:t xml:space="preserve"> as negotiated with the provider</w:t>
      </w:r>
      <w:r w:rsidR="00E672C8" w:rsidRPr="00486075">
        <w:rPr>
          <w:rFonts w:ascii="Helvetica" w:hAnsi="Helvetica"/>
        </w:rPr>
        <w:t>.</w:t>
      </w:r>
    </w:p>
    <w:p w14:paraId="09656BF4" w14:textId="77777777" w:rsidR="005A0A19" w:rsidRPr="00486075" w:rsidRDefault="00C11230" w:rsidP="00553BEF">
      <w:pPr>
        <w:pStyle w:val="Heading2"/>
      </w:pPr>
      <w:bookmarkStart w:id="13" w:name="_Toc10739881"/>
      <w:r w:rsidRPr="00486075">
        <w:t xml:space="preserve">Provision of residential </w:t>
      </w:r>
      <w:r w:rsidR="002D3765" w:rsidRPr="00486075">
        <w:t xml:space="preserve">aged </w:t>
      </w:r>
      <w:r w:rsidRPr="00486075">
        <w:t xml:space="preserve">care - </w:t>
      </w:r>
      <w:r w:rsidR="005A0A19" w:rsidRPr="00486075">
        <w:t>providers’ perspective</w:t>
      </w:r>
      <w:bookmarkEnd w:id="13"/>
    </w:p>
    <w:p w14:paraId="12EB22E5" w14:textId="77777777" w:rsidR="002F24FF" w:rsidRPr="00486075" w:rsidRDefault="000237DF" w:rsidP="00341779">
      <w:pPr>
        <w:spacing w:after="120"/>
        <w:rPr>
          <w:rFonts w:ascii="Helvetica" w:hAnsi="Helvetica"/>
        </w:rPr>
      </w:pPr>
      <w:r w:rsidRPr="00486075">
        <w:rPr>
          <w:rFonts w:ascii="Helvetica" w:hAnsi="Helvetica"/>
        </w:rPr>
        <w:t>Under current arrangements, i</w:t>
      </w:r>
      <w:r w:rsidR="002F24FF" w:rsidRPr="00486075">
        <w:rPr>
          <w:rFonts w:ascii="Helvetica" w:hAnsi="Helvetica"/>
        </w:rPr>
        <w:t>n order to deliver subsidised residential aged care</w:t>
      </w:r>
      <w:r w:rsidR="00410201" w:rsidRPr="00486075">
        <w:rPr>
          <w:rFonts w:ascii="Helvetica" w:hAnsi="Helvetica"/>
        </w:rPr>
        <w:t xml:space="preserve"> and receive a subsidy</w:t>
      </w:r>
      <w:r w:rsidR="002F24FF" w:rsidRPr="00486075">
        <w:rPr>
          <w:rFonts w:ascii="Helvetica" w:hAnsi="Helvetica"/>
        </w:rPr>
        <w:t>, an organisation must:</w:t>
      </w:r>
    </w:p>
    <w:p w14:paraId="61A667F5" w14:textId="77777777" w:rsidR="00553BEF" w:rsidRPr="00486075" w:rsidRDefault="002F24FF" w:rsidP="00553BEF">
      <w:pPr>
        <w:pStyle w:val="ListParagraph"/>
        <w:numPr>
          <w:ilvl w:val="0"/>
          <w:numId w:val="5"/>
        </w:numPr>
        <w:spacing w:after="120"/>
        <w:ind w:left="771" w:hanging="357"/>
        <w:contextualSpacing w:val="0"/>
        <w:rPr>
          <w:rFonts w:ascii="Helvetica" w:hAnsi="Helvetica"/>
        </w:rPr>
      </w:pPr>
      <w:r w:rsidRPr="00486075">
        <w:rPr>
          <w:rFonts w:ascii="Helvetica" w:hAnsi="Helvetica"/>
        </w:rPr>
        <w:t>be a</w:t>
      </w:r>
      <w:r w:rsidR="00374F02" w:rsidRPr="00486075">
        <w:rPr>
          <w:rFonts w:ascii="Helvetica" w:hAnsi="Helvetica"/>
        </w:rPr>
        <w:t>n</w:t>
      </w:r>
      <w:r w:rsidRPr="00486075">
        <w:rPr>
          <w:rFonts w:ascii="Helvetica" w:hAnsi="Helvetica"/>
        </w:rPr>
        <w:t xml:space="preserve"> approved provider of residential aged care</w:t>
      </w:r>
      <w:r w:rsidR="00D95BD2" w:rsidRPr="00486075">
        <w:rPr>
          <w:rFonts w:ascii="Helvetica" w:hAnsi="Helvetica"/>
        </w:rPr>
        <w:t>;</w:t>
      </w:r>
    </w:p>
    <w:p w14:paraId="47EF07C2" w14:textId="77777777" w:rsidR="002F24FF" w:rsidRPr="00486075" w:rsidRDefault="002F24FF" w:rsidP="00553BEF">
      <w:pPr>
        <w:pStyle w:val="ListParagraph"/>
        <w:numPr>
          <w:ilvl w:val="0"/>
          <w:numId w:val="5"/>
        </w:numPr>
        <w:spacing w:after="120"/>
        <w:ind w:left="771" w:hanging="357"/>
        <w:contextualSpacing w:val="0"/>
        <w:rPr>
          <w:rFonts w:ascii="Helvetica" w:hAnsi="Helvetica"/>
        </w:rPr>
      </w:pPr>
      <w:r w:rsidRPr="00486075">
        <w:rPr>
          <w:rFonts w:ascii="Helvetica" w:hAnsi="Helvetica"/>
        </w:rPr>
        <w:t>hold an allocation of residential aged care places</w:t>
      </w:r>
      <w:r w:rsidR="00C7290C" w:rsidRPr="00486075">
        <w:rPr>
          <w:rFonts w:ascii="Helvetica" w:hAnsi="Helvetica"/>
        </w:rPr>
        <w:t xml:space="preserve"> (in an accredited</w:t>
      </w:r>
      <w:r w:rsidR="00824461" w:rsidRPr="00486075">
        <w:rPr>
          <w:rStyle w:val="FootnoteReference"/>
          <w:rFonts w:ascii="Helvetica" w:hAnsi="Helvetica"/>
        </w:rPr>
        <w:footnoteReference w:id="13"/>
      </w:r>
      <w:r w:rsidR="00C7290C" w:rsidRPr="00486075">
        <w:rPr>
          <w:rFonts w:ascii="Helvetica" w:hAnsi="Helvetica"/>
        </w:rPr>
        <w:t xml:space="preserve"> aged care home)</w:t>
      </w:r>
      <w:r w:rsidR="000C76A8" w:rsidRPr="00486075">
        <w:rPr>
          <w:rFonts w:ascii="Helvetica" w:hAnsi="Helvetica"/>
        </w:rPr>
        <w:t>; and</w:t>
      </w:r>
      <w:r w:rsidR="005A0A19" w:rsidRPr="00486075">
        <w:rPr>
          <w:rFonts w:ascii="Helvetica" w:hAnsi="Helvetica"/>
        </w:rPr>
        <w:t xml:space="preserve"> </w:t>
      </w:r>
    </w:p>
    <w:p w14:paraId="38096A94" w14:textId="77777777" w:rsidR="009807A5" w:rsidRPr="00486075" w:rsidRDefault="002F24FF" w:rsidP="004F05A5">
      <w:pPr>
        <w:pStyle w:val="ListParagraph"/>
        <w:numPr>
          <w:ilvl w:val="0"/>
          <w:numId w:val="5"/>
        </w:numPr>
        <w:spacing w:after="120"/>
        <w:ind w:left="771" w:hanging="357"/>
        <w:contextualSpacing w:val="0"/>
        <w:rPr>
          <w:rFonts w:ascii="Helvetica" w:hAnsi="Helvetica"/>
          <w:i/>
        </w:rPr>
      </w:pPr>
      <w:r w:rsidRPr="00486075">
        <w:rPr>
          <w:rFonts w:ascii="Helvetica" w:hAnsi="Helvetica"/>
        </w:rPr>
        <w:t>have a</w:t>
      </w:r>
      <w:r w:rsidR="005A0A19" w:rsidRPr="00486075">
        <w:rPr>
          <w:rFonts w:ascii="Helvetica" w:hAnsi="Helvetica"/>
        </w:rPr>
        <w:t>n</w:t>
      </w:r>
      <w:r w:rsidRPr="00486075">
        <w:rPr>
          <w:rFonts w:ascii="Helvetica" w:hAnsi="Helvetica"/>
        </w:rPr>
        <w:t xml:space="preserve"> eligible</w:t>
      </w:r>
      <w:r w:rsidR="00116CAA" w:rsidRPr="00486075">
        <w:rPr>
          <w:rFonts w:ascii="Helvetica" w:hAnsi="Helvetica"/>
        </w:rPr>
        <w:t xml:space="preserve"> consumer</w:t>
      </w:r>
      <w:r w:rsidRPr="00486075">
        <w:rPr>
          <w:rFonts w:ascii="Helvetica" w:hAnsi="Helvetica"/>
        </w:rPr>
        <w:t xml:space="preserve"> occupying an available place</w:t>
      </w:r>
      <w:r w:rsidR="000C76A8" w:rsidRPr="00486075">
        <w:rPr>
          <w:rFonts w:ascii="Helvetica" w:hAnsi="Helvetica"/>
        </w:rPr>
        <w:t>.</w:t>
      </w:r>
    </w:p>
    <w:p w14:paraId="5C4A8615" w14:textId="77777777" w:rsidR="00AB48BA" w:rsidRPr="00486075" w:rsidRDefault="00AB48BA" w:rsidP="004F05A5">
      <w:pPr>
        <w:spacing w:after="240"/>
        <w:rPr>
          <w:rFonts w:ascii="Helvetica" w:hAnsi="Helvetica"/>
        </w:rPr>
      </w:pPr>
      <w:r w:rsidRPr="00486075">
        <w:rPr>
          <w:rFonts w:ascii="Helvetica" w:hAnsi="Helvetica"/>
        </w:rPr>
        <w:lastRenderedPageBreak/>
        <w:t xml:space="preserve">Subsidies and supplements </w:t>
      </w:r>
      <w:r w:rsidR="007334C8" w:rsidRPr="00486075">
        <w:rPr>
          <w:rFonts w:ascii="Helvetica" w:hAnsi="Helvetica"/>
        </w:rPr>
        <w:t xml:space="preserve">for care and accommodation </w:t>
      </w:r>
      <w:r w:rsidRPr="00486075">
        <w:rPr>
          <w:rFonts w:ascii="Helvetica" w:hAnsi="Helvetica"/>
        </w:rPr>
        <w:t xml:space="preserve">are paid to the provider in respect of an eligible consumer, </w:t>
      </w:r>
      <w:r w:rsidR="00E672C8" w:rsidRPr="00486075">
        <w:rPr>
          <w:rFonts w:ascii="Helvetica" w:hAnsi="Helvetica"/>
        </w:rPr>
        <w:t>taking into account</w:t>
      </w:r>
      <w:r w:rsidR="007334C8" w:rsidRPr="00486075">
        <w:rPr>
          <w:rFonts w:ascii="Helvetica" w:hAnsi="Helvetica"/>
        </w:rPr>
        <w:t xml:space="preserve"> the consumer’s contributions. </w:t>
      </w:r>
      <w:r w:rsidR="00060ACD" w:rsidRPr="00486075">
        <w:rPr>
          <w:rFonts w:ascii="Helvetica" w:hAnsi="Helvetica"/>
        </w:rPr>
        <w:t xml:space="preserve">No subsidies or supplements are paid for a vacant place. </w:t>
      </w:r>
      <w:r w:rsidR="007334C8" w:rsidRPr="00486075">
        <w:rPr>
          <w:rFonts w:ascii="Helvetica" w:hAnsi="Helvetica"/>
        </w:rPr>
        <w:t xml:space="preserve">Care funding is </w:t>
      </w:r>
      <w:r w:rsidRPr="00486075">
        <w:rPr>
          <w:rFonts w:ascii="Helvetica" w:hAnsi="Helvetica"/>
        </w:rPr>
        <w:t xml:space="preserve">based on the consumer’s assessed </w:t>
      </w:r>
      <w:r w:rsidR="007334C8" w:rsidRPr="00486075">
        <w:rPr>
          <w:rFonts w:ascii="Helvetica" w:hAnsi="Helvetica"/>
        </w:rPr>
        <w:t>needs</w:t>
      </w:r>
      <w:r w:rsidRPr="00486075">
        <w:rPr>
          <w:rFonts w:ascii="Helvetica" w:hAnsi="Helvetica"/>
        </w:rPr>
        <w:t xml:space="preserve"> (currently determined by applying the Aged Care Funding Instrument </w:t>
      </w:r>
      <w:r w:rsidR="000B70CE" w:rsidRPr="00486075">
        <w:rPr>
          <w:rFonts w:ascii="Helvetica" w:hAnsi="Helvetica"/>
        </w:rPr>
        <w:t>(ACFI)</w:t>
      </w:r>
      <w:r w:rsidR="00C11230" w:rsidRPr="00486075">
        <w:rPr>
          <w:rFonts w:ascii="Helvetica" w:hAnsi="Helvetica"/>
        </w:rPr>
        <w:t xml:space="preserve"> </w:t>
      </w:r>
      <w:r w:rsidR="007334C8" w:rsidRPr="00486075">
        <w:rPr>
          <w:rFonts w:ascii="Helvetica" w:hAnsi="Helvetica"/>
        </w:rPr>
        <w:t xml:space="preserve">– </w:t>
      </w:r>
      <w:r w:rsidR="00442C29" w:rsidRPr="00486075">
        <w:rPr>
          <w:rFonts w:ascii="Helvetica" w:hAnsi="Helvetica"/>
        </w:rPr>
        <w:t xml:space="preserve">noting that </w:t>
      </w:r>
      <w:r w:rsidRPr="00486075">
        <w:rPr>
          <w:rFonts w:ascii="Helvetica" w:hAnsi="Helvetica"/>
        </w:rPr>
        <w:t>longer-term</w:t>
      </w:r>
      <w:r w:rsidR="007334C8" w:rsidRPr="00486075">
        <w:rPr>
          <w:rFonts w:ascii="Helvetica" w:hAnsi="Helvetica"/>
        </w:rPr>
        <w:t xml:space="preserve"> care</w:t>
      </w:r>
      <w:r w:rsidRPr="00486075">
        <w:rPr>
          <w:rFonts w:ascii="Helvetica" w:hAnsi="Helvetica"/>
        </w:rPr>
        <w:t xml:space="preserve"> funding reform is being considered).</w:t>
      </w:r>
    </w:p>
    <w:p w14:paraId="3206B70F" w14:textId="77777777" w:rsidR="00D338F8" w:rsidRPr="00DA1637" w:rsidRDefault="00D338F8" w:rsidP="00553BEF">
      <w:pPr>
        <w:pStyle w:val="Heading2"/>
      </w:pPr>
      <w:bookmarkStart w:id="14" w:name="_Toc10739882"/>
      <w:r w:rsidRPr="00DA1637">
        <w:t xml:space="preserve">Programs related to </w:t>
      </w:r>
      <w:r w:rsidR="00956830" w:rsidRPr="00DA1637">
        <w:t xml:space="preserve">the </w:t>
      </w:r>
      <w:r w:rsidRPr="00DA1637">
        <w:t>allocation of residential aged care places</w:t>
      </w:r>
      <w:bookmarkEnd w:id="14"/>
    </w:p>
    <w:p w14:paraId="46A995B6" w14:textId="77777777" w:rsidR="003D6295" w:rsidRPr="00DA1637" w:rsidRDefault="00D338F8" w:rsidP="001B6A24">
      <w:pPr>
        <w:pStyle w:val="Heading3"/>
      </w:pPr>
      <w:r w:rsidRPr="00DA1637">
        <w:t>Residential respite care</w:t>
      </w:r>
    </w:p>
    <w:p w14:paraId="72E14A18" w14:textId="77777777" w:rsidR="00D338F8" w:rsidRPr="00DA1637" w:rsidRDefault="00D338F8" w:rsidP="00D338F8">
      <w:pPr>
        <w:spacing w:after="120"/>
        <w:rPr>
          <w:rFonts w:ascii="Helvetica" w:hAnsi="Helvetica"/>
        </w:rPr>
      </w:pPr>
      <w:r w:rsidRPr="00DA1637">
        <w:rPr>
          <w:rFonts w:ascii="Helvetica" w:hAnsi="Helvetica"/>
        </w:rPr>
        <w:t xml:space="preserve">Residential respite provides </w:t>
      </w:r>
      <w:r w:rsidR="00956830" w:rsidRPr="00DA1637">
        <w:rPr>
          <w:rFonts w:ascii="Helvetica" w:hAnsi="Helvetica"/>
        </w:rPr>
        <w:t xml:space="preserve">subsidised </w:t>
      </w:r>
      <w:r w:rsidRPr="00DA1637">
        <w:rPr>
          <w:rFonts w:ascii="Helvetica" w:hAnsi="Helvetica"/>
        </w:rPr>
        <w:t xml:space="preserve">short-term care in aged care homes, with the primary purpose of giving a carer or the person being cared for a break from their usual care arrangements. Residential respite may be used on a planned or emergency basis. </w:t>
      </w:r>
    </w:p>
    <w:p w14:paraId="47E478E6" w14:textId="77777777" w:rsidR="00D338F8" w:rsidRPr="00DA1637" w:rsidRDefault="00D338F8" w:rsidP="00D338F8">
      <w:pPr>
        <w:spacing w:after="120"/>
        <w:rPr>
          <w:rFonts w:ascii="Helvetica" w:hAnsi="Helvetica"/>
        </w:rPr>
      </w:pPr>
      <w:r w:rsidRPr="00DA1637">
        <w:rPr>
          <w:rFonts w:ascii="Helvetica" w:hAnsi="Helvetica"/>
        </w:rPr>
        <w:t xml:space="preserve">To receive subsidised residential respite care, a person must have been approved for respite care (high or low level of care) by an ACAT. Residential respite care consumers are entitled to 63 days of subsidised respite care in a financial year. In </w:t>
      </w:r>
      <w:r w:rsidR="0083378D" w:rsidRPr="00DA1637">
        <w:rPr>
          <w:rFonts w:ascii="Helvetica" w:hAnsi="Helvetica"/>
        </w:rPr>
        <w:t>2017-18</w:t>
      </w:r>
      <w:r w:rsidRPr="00DA1637">
        <w:rPr>
          <w:rFonts w:ascii="Helvetica" w:hAnsi="Helvetica"/>
        </w:rPr>
        <w:t xml:space="preserve">, 61,993 people received residential respite care. On average, each recipient received 1.3 episodes of residential respite care during </w:t>
      </w:r>
      <w:r w:rsidR="0083378D" w:rsidRPr="00DA1637">
        <w:rPr>
          <w:rFonts w:ascii="Helvetica" w:hAnsi="Helvetica"/>
        </w:rPr>
        <w:t>2017-18</w:t>
      </w:r>
      <w:r w:rsidRPr="00DA1637">
        <w:rPr>
          <w:rFonts w:ascii="Helvetica" w:hAnsi="Helvetica"/>
        </w:rPr>
        <w:t>, and their average length of stay per episode was 25.6 days</w:t>
      </w:r>
      <w:r w:rsidRPr="00DA1637">
        <w:rPr>
          <w:rStyle w:val="FootnoteReference"/>
          <w:rFonts w:ascii="Helvetica" w:hAnsi="Helvetica"/>
        </w:rPr>
        <w:footnoteReference w:id="14"/>
      </w:r>
      <w:r w:rsidRPr="00DA1637">
        <w:rPr>
          <w:rFonts w:ascii="Helvetica" w:hAnsi="Helvetica"/>
        </w:rPr>
        <w:t>. Residential respite is most commonly accessed in weekly units, with a fortnight the most common length of stay</w:t>
      </w:r>
      <w:r w:rsidRPr="00DA1637">
        <w:rPr>
          <w:rStyle w:val="FootnoteReference"/>
          <w:rFonts w:ascii="Helvetica" w:hAnsi="Helvetica"/>
        </w:rPr>
        <w:footnoteReference w:id="15"/>
      </w:r>
      <w:r w:rsidRPr="00DA1637">
        <w:rPr>
          <w:rFonts w:ascii="Helvetica" w:hAnsi="Helvetica"/>
        </w:rPr>
        <w:t>.</w:t>
      </w:r>
    </w:p>
    <w:p w14:paraId="22FEE4E6" w14:textId="77777777" w:rsidR="00D338F8" w:rsidRPr="00DA1637" w:rsidRDefault="00D338F8" w:rsidP="00D338F8">
      <w:pPr>
        <w:spacing w:after="120"/>
        <w:rPr>
          <w:rFonts w:ascii="Helvetica" w:hAnsi="Helvetica"/>
        </w:rPr>
      </w:pPr>
      <w:r w:rsidRPr="00DA1637">
        <w:rPr>
          <w:rFonts w:ascii="Helvetica" w:hAnsi="Helvetica"/>
        </w:rPr>
        <w:t xml:space="preserve">Unlike permanent residential </w:t>
      </w:r>
      <w:r w:rsidR="00D62DE6" w:rsidRPr="00DA1637">
        <w:rPr>
          <w:rFonts w:ascii="Helvetica" w:hAnsi="Helvetica"/>
        </w:rPr>
        <w:t xml:space="preserve">aged </w:t>
      </w:r>
      <w:r w:rsidRPr="00DA1637">
        <w:rPr>
          <w:rFonts w:ascii="Helvetica" w:hAnsi="Helvetica"/>
        </w:rPr>
        <w:t>care, respite consumers do not make any accommodation or care contributions but can be asked to pay the basic daily fee</w:t>
      </w:r>
      <w:r w:rsidRPr="00DA1637">
        <w:rPr>
          <w:rFonts w:ascii="Helvetica" w:hAnsi="Helvetica"/>
          <w:color w:val="FF0000"/>
        </w:rPr>
        <w:t xml:space="preserve"> </w:t>
      </w:r>
      <w:r w:rsidRPr="00DA1637">
        <w:rPr>
          <w:rFonts w:ascii="Helvetica" w:hAnsi="Helvetica"/>
        </w:rPr>
        <w:t>to cover day-to-day living costs (up to 85 per cent of the single person rate of the basic age pension).</w:t>
      </w:r>
    </w:p>
    <w:p w14:paraId="27A02120" w14:textId="77777777" w:rsidR="0059038E" w:rsidRPr="00DA1637" w:rsidRDefault="0059038E" w:rsidP="0059038E">
      <w:pPr>
        <w:spacing w:after="120"/>
        <w:rPr>
          <w:rFonts w:ascii="Helvetica" w:hAnsi="Helvetica"/>
        </w:rPr>
      </w:pPr>
      <w:r w:rsidRPr="00DA1637">
        <w:rPr>
          <w:rFonts w:ascii="Helvetica" w:hAnsi="Helvetica"/>
        </w:rPr>
        <w:t xml:space="preserve">Approved providers do not have a separate allocation of residential respite places, rather, a portion of each permanent allocation of residential </w:t>
      </w:r>
      <w:r w:rsidR="00D62DE6" w:rsidRPr="00DA1637">
        <w:rPr>
          <w:rFonts w:ascii="Helvetica" w:hAnsi="Helvetica"/>
        </w:rPr>
        <w:t xml:space="preserve">aged </w:t>
      </w:r>
      <w:r w:rsidRPr="00DA1637">
        <w:rPr>
          <w:rFonts w:ascii="Helvetica" w:hAnsi="Helvetica"/>
        </w:rPr>
        <w:t>care places can be used for the provision of respite care, known as a respite care allocation. All approved providers are able to provide respite care if they have the capacity to do so, even if places are not allocated with respite care being a condition of allocation.</w:t>
      </w:r>
      <w:r w:rsidR="00D338F8" w:rsidRPr="00DA1637">
        <w:rPr>
          <w:rFonts w:ascii="Helvetica" w:hAnsi="Helvetica"/>
        </w:rPr>
        <w:t xml:space="preserve"> To receive the respite care subsidies and supplements, an approved provider must have a respite care allocation recorded on the Department of Human Services provider payment system. A provider cannot claim respite subsidies and supplements if their respite care allocation is exhausted.</w:t>
      </w:r>
    </w:p>
    <w:p w14:paraId="45238CBC" w14:textId="77777777" w:rsidR="0059038E" w:rsidRPr="00DA1637" w:rsidRDefault="0059038E" w:rsidP="0059038E">
      <w:pPr>
        <w:spacing w:after="120"/>
        <w:rPr>
          <w:rFonts w:ascii="Helvetica" w:hAnsi="Helvetica"/>
        </w:rPr>
      </w:pPr>
      <w:r w:rsidRPr="00DA1637">
        <w:rPr>
          <w:rFonts w:ascii="Helvetica" w:hAnsi="Helvetica"/>
        </w:rPr>
        <w:t>In 2017-18, there were 2,522 aged care homes (around 94 per cent of all aged care homes) that provided residential respite care</w:t>
      </w:r>
      <w:r w:rsidR="004F05A5" w:rsidRPr="00DA1637">
        <w:rPr>
          <w:rStyle w:val="FootnoteReference"/>
          <w:rFonts w:ascii="Helvetica" w:hAnsi="Helvetica"/>
        </w:rPr>
        <w:footnoteReference w:id="16"/>
      </w:r>
      <w:r w:rsidRPr="00DA1637">
        <w:rPr>
          <w:rFonts w:ascii="Helvetica" w:hAnsi="Helvetica"/>
        </w:rPr>
        <w:t>.</w:t>
      </w:r>
    </w:p>
    <w:p w14:paraId="7FDAE667" w14:textId="77777777" w:rsidR="0059038E" w:rsidRPr="00486075" w:rsidRDefault="0059038E" w:rsidP="0059038E">
      <w:pPr>
        <w:spacing w:after="120"/>
        <w:rPr>
          <w:rFonts w:ascii="Helvetica" w:hAnsi="Helvetica"/>
          <w:b/>
        </w:rPr>
      </w:pPr>
      <w:r w:rsidRPr="00DA1637">
        <w:rPr>
          <w:rFonts w:ascii="Helvetica" w:hAnsi="Helvetica"/>
          <w:b/>
        </w:rPr>
        <w:t>Any changes to the allocation of residential</w:t>
      </w:r>
      <w:r w:rsidR="00060ACD" w:rsidRPr="00DA1637">
        <w:rPr>
          <w:rFonts w:ascii="Helvetica" w:hAnsi="Helvetica"/>
          <w:b/>
        </w:rPr>
        <w:t xml:space="preserve"> aged</w:t>
      </w:r>
      <w:r w:rsidRPr="00DA1637">
        <w:rPr>
          <w:rFonts w:ascii="Helvetica" w:hAnsi="Helvetica"/>
          <w:b/>
        </w:rPr>
        <w:t xml:space="preserve"> care places will require consideration of how residential respite care is</w:t>
      </w:r>
      <w:r w:rsidR="00DD1A4F" w:rsidRPr="00DA1637">
        <w:rPr>
          <w:rFonts w:ascii="Helvetica" w:hAnsi="Helvetica"/>
          <w:b/>
        </w:rPr>
        <w:t xml:space="preserve"> offered by providers and</w:t>
      </w:r>
      <w:r w:rsidRPr="00DA1637">
        <w:rPr>
          <w:rFonts w:ascii="Helvetica" w:hAnsi="Helvetica"/>
          <w:b/>
        </w:rPr>
        <w:t xml:space="preserve"> accessed by consumers in the future.</w:t>
      </w:r>
      <w:r w:rsidRPr="00486075">
        <w:rPr>
          <w:rFonts w:ascii="Helvetica" w:hAnsi="Helvetica"/>
          <w:b/>
        </w:rPr>
        <w:t xml:space="preserve">  </w:t>
      </w:r>
    </w:p>
    <w:p w14:paraId="0BC60305" w14:textId="77777777" w:rsidR="00030691" w:rsidRPr="00486075" w:rsidRDefault="00030691" w:rsidP="001B6A24">
      <w:pPr>
        <w:pStyle w:val="Heading3"/>
      </w:pPr>
      <w:r w:rsidRPr="00486075">
        <w:t>Extra Service Status</w:t>
      </w:r>
    </w:p>
    <w:p w14:paraId="466E8532" w14:textId="77777777" w:rsidR="00030691" w:rsidRPr="00486075" w:rsidRDefault="003E3F9C" w:rsidP="00341779">
      <w:pPr>
        <w:snapToGrid w:val="0"/>
        <w:spacing w:after="120"/>
        <w:rPr>
          <w:rFonts w:ascii="Helvetica" w:hAnsi="Helvetica"/>
          <w:iCs/>
        </w:rPr>
      </w:pPr>
      <w:r w:rsidRPr="00486075">
        <w:rPr>
          <w:rFonts w:ascii="Helvetica" w:hAnsi="Helvetica"/>
          <w:iCs/>
        </w:rPr>
        <w:t>Some aged care homes have Extra Service Status for the whole facility, or a distinct part of the facility. This</w:t>
      </w:r>
      <w:r w:rsidR="00030691" w:rsidRPr="00486075">
        <w:rPr>
          <w:rFonts w:ascii="Helvetica" w:hAnsi="Helvetica"/>
          <w:iCs/>
        </w:rPr>
        <w:t xml:space="preserve"> involves the provision of a higher </w:t>
      </w:r>
      <w:r w:rsidR="00956830" w:rsidRPr="00486075">
        <w:rPr>
          <w:rFonts w:ascii="Helvetica" w:hAnsi="Helvetica"/>
          <w:iCs/>
        </w:rPr>
        <w:t xml:space="preserve">than </w:t>
      </w:r>
      <w:r w:rsidR="001D1B13" w:rsidRPr="00486075">
        <w:rPr>
          <w:rFonts w:ascii="Helvetica" w:hAnsi="Helvetica"/>
          <w:iCs/>
        </w:rPr>
        <w:t>specified</w:t>
      </w:r>
      <w:r w:rsidR="00956830" w:rsidRPr="00486075">
        <w:rPr>
          <w:rFonts w:ascii="Helvetica" w:hAnsi="Helvetica"/>
          <w:iCs/>
        </w:rPr>
        <w:t xml:space="preserve"> </w:t>
      </w:r>
      <w:r w:rsidR="00030691" w:rsidRPr="00486075">
        <w:rPr>
          <w:rFonts w:ascii="Helvetica" w:hAnsi="Helvetica"/>
          <w:iCs/>
        </w:rPr>
        <w:t>standard</w:t>
      </w:r>
      <w:r w:rsidR="00030691" w:rsidRPr="00486075">
        <w:rPr>
          <w:rFonts w:ascii="Helvetica" w:hAnsi="Helvetica"/>
          <w:iCs/>
          <w:vertAlign w:val="superscript"/>
        </w:rPr>
        <w:t xml:space="preserve"> </w:t>
      </w:r>
      <w:r w:rsidR="00030691" w:rsidRPr="00486075">
        <w:rPr>
          <w:rFonts w:ascii="Helvetica" w:hAnsi="Helvetica"/>
          <w:iCs/>
        </w:rPr>
        <w:t>of accommodation, range and quality of food, and non-care services such as recreational and personal interest activities. Approved providers with Extra Service Status are able to charge an extra service fee</w:t>
      </w:r>
      <w:r w:rsidR="00030691" w:rsidRPr="00486075">
        <w:rPr>
          <w:rFonts w:ascii="Helvetica" w:hAnsi="Helvetica"/>
          <w:iCs/>
          <w:vertAlign w:val="superscript"/>
        </w:rPr>
        <w:footnoteReference w:id="17"/>
      </w:r>
      <w:r w:rsidR="00030691" w:rsidRPr="00486075">
        <w:rPr>
          <w:rFonts w:ascii="Helvetica" w:hAnsi="Helvetica"/>
          <w:iCs/>
          <w:vertAlign w:val="superscript"/>
        </w:rPr>
        <w:t xml:space="preserve"> </w:t>
      </w:r>
      <w:r w:rsidR="00030691" w:rsidRPr="00486075">
        <w:rPr>
          <w:rFonts w:ascii="Helvetica" w:hAnsi="Helvetica"/>
          <w:iCs/>
        </w:rPr>
        <w:t xml:space="preserve">for residents occupying an extra service place. </w:t>
      </w:r>
    </w:p>
    <w:p w14:paraId="18F8B9B7" w14:textId="77777777" w:rsidR="003E3F9C" w:rsidRPr="00486075" w:rsidRDefault="003E3F9C" w:rsidP="00341779">
      <w:pPr>
        <w:snapToGrid w:val="0"/>
        <w:spacing w:after="120"/>
        <w:rPr>
          <w:rFonts w:ascii="Helvetica" w:hAnsi="Helvetica"/>
          <w:iCs/>
        </w:rPr>
      </w:pPr>
      <w:r w:rsidRPr="00486075">
        <w:rPr>
          <w:rFonts w:ascii="Helvetica" w:hAnsi="Helvetica"/>
          <w:iCs/>
        </w:rPr>
        <w:lastRenderedPageBreak/>
        <w:t>Since 2014, there has been a significant decrease (approximately 30</w:t>
      </w:r>
      <w:r w:rsidR="007108B4" w:rsidRPr="00486075">
        <w:rPr>
          <w:rFonts w:ascii="Helvetica" w:hAnsi="Helvetica"/>
          <w:iCs/>
        </w:rPr>
        <w:t xml:space="preserve"> per cent</w:t>
      </w:r>
      <w:r w:rsidRPr="00486075">
        <w:rPr>
          <w:rFonts w:ascii="Helvetica" w:hAnsi="Helvetica"/>
          <w:iCs/>
        </w:rPr>
        <w:t>) in the total number of places with Extra Service Status from 17,390 in 2014 to 11,884 in 2017</w:t>
      </w:r>
      <w:r w:rsidRPr="00486075">
        <w:rPr>
          <w:rFonts w:ascii="Helvetica" w:hAnsi="Helvetica"/>
          <w:iCs/>
          <w:vertAlign w:val="superscript"/>
        </w:rPr>
        <w:footnoteReference w:id="18"/>
      </w:r>
      <w:r w:rsidRPr="00486075">
        <w:rPr>
          <w:rFonts w:ascii="Helvetica" w:hAnsi="Helvetica"/>
          <w:iCs/>
        </w:rPr>
        <w:t>. As at 30 June 2018, there were 233 aged care homes with Extra Service Status (around 9 per cent of all aged care homes)</w:t>
      </w:r>
      <w:r w:rsidR="006C3D0A" w:rsidRPr="00486075">
        <w:rPr>
          <w:rStyle w:val="FootnoteReference"/>
          <w:rFonts w:ascii="Helvetica" w:hAnsi="Helvetica"/>
          <w:iCs/>
        </w:rPr>
        <w:footnoteReference w:id="19"/>
      </w:r>
      <w:r w:rsidRPr="00486075">
        <w:rPr>
          <w:rFonts w:ascii="Helvetica" w:hAnsi="Helvetica"/>
          <w:iCs/>
        </w:rPr>
        <w:t xml:space="preserve">. </w:t>
      </w:r>
    </w:p>
    <w:p w14:paraId="18F96033" w14:textId="77777777" w:rsidR="003E3F9C" w:rsidRPr="00486075" w:rsidRDefault="00134C3F">
      <w:pPr>
        <w:snapToGrid w:val="0"/>
        <w:spacing w:after="120"/>
        <w:rPr>
          <w:rFonts w:ascii="Helvetica" w:hAnsi="Helvetica"/>
          <w:iCs/>
        </w:rPr>
      </w:pPr>
      <w:r w:rsidRPr="00486075">
        <w:rPr>
          <w:rFonts w:ascii="Helvetica" w:hAnsi="Helvetica"/>
          <w:iCs/>
        </w:rPr>
        <w:t>The r</w:t>
      </w:r>
      <w:r w:rsidR="00030691" w:rsidRPr="00486075">
        <w:rPr>
          <w:rFonts w:ascii="Helvetica" w:hAnsi="Helvetica"/>
          <w:iCs/>
        </w:rPr>
        <w:t xml:space="preserve">ecent </w:t>
      </w:r>
      <w:r w:rsidR="005A4E81" w:rsidRPr="00486075">
        <w:rPr>
          <w:rFonts w:ascii="Helvetica" w:hAnsi="Helvetica"/>
          <w:iCs/>
        </w:rPr>
        <w:t xml:space="preserve">trend towards </w:t>
      </w:r>
      <w:r w:rsidR="00363DF5" w:rsidRPr="00486075">
        <w:rPr>
          <w:rFonts w:ascii="Helvetica" w:hAnsi="Helvetica"/>
          <w:iCs/>
        </w:rPr>
        <w:t xml:space="preserve">offering </w:t>
      </w:r>
      <w:r w:rsidR="00030691" w:rsidRPr="00486075">
        <w:rPr>
          <w:rFonts w:ascii="Helvetica" w:hAnsi="Helvetica"/>
          <w:iCs/>
        </w:rPr>
        <w:t xml:space="preserve">additional services has reduced the need and </w:t>
      </w:r>
      <w:r w:rsidR="001D1B13" w:rsidRPr="00486075">
        <w:rPr>
          <w:rFonts w:ascii="Helvetica" w:hAnsi="Helvetica"/>
          <w:iCs/>
        </w:rPr>
        <w:t xml:space="preserve">incentive </w:t>
      </w:r>
      <w:r w:rsidR="00030691" w:rsidRPr="00486075">
        <w:rPr>
          <w:rFonts w:ascii="Helvetica" w:hAnsi="Helvetica"/>
          <w:iCs/>
        </w:rPr>
        <w:t xml:space="preserve">for providers to retain Extra Service Status. </w:t>
      </w:r>
      <w:r w:rsidR="003E3F9C" w:rsidRPr="00486075">
        <w:rPr>
          <w:rFonts w:ascii="Helvetica" w:hAnsi="Helvetica"/>
          <w:iCs/>
        </w:rPr>
        <w:t xml:space="preserve">No Extra Service Status approvals round has been conducted since 2012, and there are currently no plans to conduct a round in the future. </w:t>
      </w:r>
    </w:p>
    <w:p w14:paraId="31EC3947" w14:textId="77777777" w:rsidR="00140808" w:rsidRPr="00486075" w:rsidRDefault="006251DE">
      <w:pPr>
        <w:snapToGrid w:val="0"/>
        <w:spacing w:after="120"/>
        <w:rPr>
          <w:rFonts w:ascii="Helvetica" w:hAnsi="Helvetica"/>
          <w:b/>
          <w:iCs/>
        </w:rPr>
      </w:pPr>
      <w:r w:rsidRPr="00486075">
        <w:rPr>
          <w:rFonts w:ascii="Helvetica" w:hAnsi="Helvetica"/>
          <w:b/>
        </w:rPr>
        <w:t>Any changes to the allocation of residential</w:t>
      </w:r>
      <w:r w:rsidR="00060ACD" w:rsidRPr="00486075">
        <w:rPr>
          <w:rFonts w:ascii="Helvetica" w:hAnsi="Helvetica"/>
          <w:b/>
        </w:rPr>
        <w:t xml:space="preserve"> aged</w:t>
      </w:r>
      <w:r w:rsidRPr="00486075">
        <w:rPr>
          <w:rFonts w:ascii="Helvetica" w:hAnsi="Helvetica"/>
          <w:b/>
        </w:rPr>
        <w:t xml:space="preserve"> care places </w:t>
      </w:r>
      <w:r w:rsidR="00140808" w:rsidRPr="00486075">
        <w:rPr>
          <w:rFonts w:ascii="Helvetica" w:hAnsi="Helvetica"/>
          <w:b/>
          <w:iCs/>
        </w:rPr>
        <w:t>will need to consider the future of Extra Service Status</w:t>
      </w:r>
      <w:r w:rsidRPr="00486075">
        <w:rPr>
          <w:rFonts w:ascii="Helvetica" w:hAnsi="Helvetica"/>
          <w:b/>
          <w:iCs/>
        </w:rPr>
        <w:t>.</w:t>
      </w:r>
    </w:p>
    <w:p w14:paraId="4E5E2DD6" w14:textId="77777777" w:rsidR="00030691" w:rsidRPr="00486075" w:rsidRDefault="00D5278D" w:rsidP="001B6A24">
      <w:pPr>
        <w:pStyle w:val="Heading3"/>
      </w:pPr>
      <w:r w:rsidRPr="00486075">
        <w:t>C</w:t>
      </w:r>
      <w:r w:rsidR="00030691" w:rsidRPr="00486075">
        <w:t>apital grants</w:t>
      </w:r>
      <w:r w:rsidRPr="00486075">
        <w:t xml:space="preserve"> </w:t>
      </w:r>
    </w:p>
    <w:p w14:paraId="0E114ACE" w14:textId="77777777" w:rsidR="00030691" w:rsidRPr="00486075" w:rsidRDefault="00030691" w:rsidP="00341779">
      <w:pPr>
        <w:autoSpaceDE w:val="0"/>
        <w:autoSpaceDN w:val="0"/>
        <w:adjustRightInd w:val="0"/>
        <w:spacing w:after="120"/>
        <w:rPr>
          <w:rFonts w:ascii="Helvetica" w:eastAsiaTheme="minorHAnsi" w:hAnsi="Helvetica"/>
          <w:lang w:eastAsia="en-US"/>
        </w:rPr>
      </w:pPr>
      <w:r w:rsidRPr="00486075">
        <w:rPr>
          <w:rFonts w:ascii="Helvetica" w:eastAsiaTheme="minorHAnsi" w:hAnsi="Helvetica"/>
          <w:lang w:eastAsia="en-US"/>
        </w:rPr>
        <w:t>Providers can apply for financial assistance in the form of capital grants through</w:t>
      </w:r>
      <w:r w:rsidR="00480F8E" w:rsidRPr="00486075">
        <w:rPr>
          <w:rFonts w:ascii="Helvetica" w:eastAsiaTheme="minorHAnsi" w:hAnsi="Helvetica"/>
          <w:lang w:eastAsia="en-US"/>
        </w:rPr>
        <w:t xml:space="preserve"> the ACAR </w:t>
      </w:r>
      <w:r w:rsidRPr="00486075">
        <w:rPr>
          <w:rFonts w:ascii="Helvetica" w:eastAsiaTheme="minorHAnsi" w:hAnsi="Helvetica"/>
          <w:lang w:eastAsia="en-US"/>
        </w:rPr>
        <w:t>in conjunction with an application for new residential</w:t>
      </w:r>
      <w:r w:rsidR="00D62DE6" w:rsidRPr="00486075">
        <w:rPr>
          <w:rFonts w:ascii="Helvetica" w:eastAsiaTheme="minorHAnsi" w:hAnsi="Helvetica"/>
          <w:lang w:eastAsia="en-US"/>
        </w:rPr>
        <w:t xml:space="preserve"> aged</w:t>
      </w:r>
      <w:r w:rsidRPr="00486075">
        <w:rPr>
          <w:rFonts w:ascii="Helvetica" w:eastAsiaTheme="minorHAnsi" w:hAnsi="Helvetica"/>
          <w:lang w:eastAsia="en-US"/>
        </w:rPr>
        <w:t xml:space="preserve"> care places, or as a</w:t>
      </w:r>
      <w:r w:rsidR="00480F8E" w:rsidRPr="00486075">
        <w:rPr>
          <w:rFonts w:ascii="Helvetica" w:eastAsiaTheme="minorHAnsi" w:hAnsi="Helvetica"/>
          <w:lang w:eastAsia="en-US"/>
        </w:rPr>
        <w:t xml:space="preserve"> </w:t>
      </w:r>
      <w:r w:rsidRPr="00486075">
        <w:rPr>
          <w:rFonts w:ascii="Helvetica" w:eastAsiaTheme="minorHAnsi" w:hAnsi="Helvetica"/>
          <w:lang w:eastAsia="en-US"/>
        </w:rPr>
        <w:t>stand-alone grant application (to receive a capital grant, a provider must hold an</w:t>
      </w:r>
      <w:r w:rsidR="00480F8E" w:rsidRPr="00486075">
        <w:rPr>
          <w:rFonts w:ascii="Helvetica" w:eastAsiaTheme="minorHAnsi" w:hAnsi="Helvetica"/>
          <w:lang w:eastAsia="en-US"/>
        </w:rPr>
        <w:t xml:space="preserve"> </w:t>
      </w:r>
      <w:r w:rsidRPr="00486075">
        <w:rPr>
          <w:rFonts w:ascii="Helvetica" w:eastAsiaTheme="minorHAnsi" w:hAnsi="Helvetica"/>
          <w:lang w:eastAsia="en-US"/>
        </w:rPr>
        <w:t>allocation of residential</w:t>
      </w:r>
      <w:r w:rsidR="00060ACD" w:rsidRPr="00486075">
        <w:rPr>
          <w:rFonts w:ascii="Helvetica" w:eastAsiaTheme="minorHAnsi" w:hAnsi="Helvetica"/>
          <w:lang w:eastAsia="en-US"/>
        </w:rPr>
        <w:t xml:space="preserve"> aged</w:t>
      </w:r>
      <w:r w:rsidRPr="00486075">
        <w:rPr>
          <w:rFonts w:ascii="Helvetica" w:eastAsiaTheme="minorHAnsi" w:hAnsi="Helvetica"/>
          <w:lang w:eastAsia="en-US"/>
        </w:rPr>
        <w:t xml:space="preserve"> care places at the service for which the grant is sought). Capital grants are provided for the construction or upgrade of buildings:</w:t>
      </w:r>
    </w:p>
    <w:p w14:paraId="486F6F11" w14:textId="77777777" w:rsidR="00030691" w:rsidRPr="00486075" w:rsidRDefault="00030691" w:rsidP="00216A0E">
      <w:pPr>
        <w:pStyle w:val="ListParagraph"/>
        <w:numPr>
          <w:ilvl w:val="0"/>
          <w:numId w:val="18"/>
        </w:numPr>
        <w:autoSpaceDE w:val="0"/>
        <w:autoSpaceDN w:val="0"/>
        <w:adjustRightInd w:val="0"/>
        <w:spacing w:after="120"/>
        <w:rPr>
          <w:rFonts w:ascii="Helvetica" w:eastAsiaTheme="minorHAnsi" w:hAnsi="Helvetica"/>
          <w:lang w:eastAsia="en-US"/>
        </w:rPr>
      </w:pPr>
      <w:r w:rsidRPr="00486075">
        <w:rPr>
          <w:rFonts w:ascii="Helvetica" w:eastAsiaTheme="minorHAnsi" w:hAnsi="Helvetica"/>
          <w:lang w:eastAsia="en-US"/>
        </w:rPr>
        <w:t>in regional, rural and remote areas of Australia; and/or</w:t>
      </w:r>
    </w:p>
    <w:p w14:paraId="7604BBC9" w14:textId="77777777" w:rsidR="00030691" w:rsidRPr="00486075" w:rsidRDefault="00030691" w:rsidP="00216A0E">
      <w:pPr>
        <w:pStyle w:val="ListParagraph"/>
        <w:numPr>
          <w:ilvl w:val="0"/>
          <w:numId w:val="18"/>
        </w:numPr>
        <w:autoSpaceDE w:val="0"/>
        <w:autoSpaceDN w:val="0"/>
        <w:adjustRightInd w:val="0"/>
        <w:spacing w:after="120"/>
        <w:rPr>
          <w:rFonts w:ascii="Helvetica" w:eastAsiaTheme="minorHAnsi" w:hAnsi="Helvetica"/>
          <w:lang w:eastAsia="en-US"/>
        </w:rPr>
      </w:pPr>
      <w:r w:rsidRPr="00486075">
        <w:rPr>
          <w:rFonts w:ascii="Helvetica" w:eastAsiaTheme="minorHAnsi" w:hAnsi="Helvetica"/>
          <w:lang w:eastAsia="en-US"/>
        </w:rPr>
        <w:t xml:space="preserve">which specifically focus on the provision of residential </w:t>
      </w:r>
      <w:r w:rsidR="00D62DE6" w:rsidRPr="00486075">
        <w:rPr>
          <w:rFonts w:ascii="Helvetica" w:eastAsiaTheme="minorHAnsi" w:hAnsi="Helvetica"/>
          <w:lang w:eastAsia="en-US"/>
        </w:rPr>
        <w:t xml:space="preserve">aged </w:t>
      </w:r>
      <w:r w:rsidRPr="00486075">
        <w:rPr>
          <w:rFonts w:ascii="Helvetica" w:eastAsiaTheme="minorHAnsi" w:hAnsi="Helvetica"/>
          <w:lang w:eastAsia="en-US"/>
        </w:rPr>
        <w:t>care to people from</w:t>
      </w:r>
      <w:r w:rsidR="00E26C41" w:rsidRPr="00486075">
        <w:rPr>
          <w:rFonts w:ascii="Helvetica" w:eastAsiaTheme="minorHAnsi" w:hAnsi="Helvetica"/>
          <w:lang w:eastAsia="en-US"/>
        </w:rPr>
        <w:t xml:space="preserve"> </w:t>
      </w:r>
      <w:r w:rsidRPr="00486075">
        <w:rPr>
          <w:rFonts w:ascii="Helvetica" w:eastAsiaTheme="minorHAnsi" w:hAnsi="Helvetica"/>
          <w:lang w:eastAsia="en-US"/>
        </w:rPr>
        <w:t>Special Needs Groups</w:t>
      </w:r>
      <w:r w:rsidR="009D0D1D" w:rsidRPr="00486075">
        <w:rPr>
          <w:rFonts w:ascii="Helvetica" w:eastAsiaTheme="minorHAnsi" w:hAnsi="Helvetica"/>
          <w:lang w:eastAsia="en-US"/>
        </w:rPr>
        <w:t xml:space="preserve"> </w:t>
      </w:r>
      <w:r w:rsidRPr="00486075">
        <w:rPr>
          <w:rFonts w:ascii="Helvetica" w:eastAsiaTheme="minorHAnsi" w:hAnsi="Helvetica"/>
          <w:lang w:eastAsia="en-US"/>
        </w:rPr>
        <w:t xml:space="preserve">or </w:t>
      </w:r>
      <w:r w:rsidR="00C15D84" w:rsidRPr="00486075">
        <w:rPr>
          <w:rFonts w:ascii="Helvetica" w:eastAsiaTheme="minorHAnsi" w:hAnsi="Helvetica"/>
          <w:lang w:eastAsia="en-US"/>
        </w:rPr>
        <w:t>consumers who are eligible for government support toward the cost of their accommodation</w:t>
      </w:r>
      <w:r w:rsidRPr="00486075">
        <w:rPr>
          <w:rFonts w:ascii="Helvetica" w:eastAsiaTheme="minorHAnsi" w:hAnsi="Helvetica"/>
          <w:lang w:eastAsia="en-US"/>
        </w:rPr>
        <w:t>, including in major cities; and</w:t>
      </w:r>
      <w:r w:rsidR="00C15D84" w:rsidRPr="00486075">
        <w:rPr>
          <w:rFonts w:ascii="Helvetica" w:eastAsiaTheme="minorHAnsi" w:hAnsi="Helvetica"/>
          <w:lang w:eastAsia="en-US"/>
        </w:rPr>
        <w:t>/or</w:t>
      </w:r>
    </w:p>
    <w:p w14:paraId="2EA4FB57" w14:textId="77777777" w:rsidR="00030691" w:rsidRPr="00486075" w:rsidRDefault="00030691" w:rsidP="00216A0E">
      <w:pPr>
        <w:pStyle w:val="ListParagraph"/>
        <w:numPr>
          <w:ilvl w:val="0"/>
          <w:numId w:val="18"/>
        </w:numPr>
        <w:autoSpaceDE w:val="0"/>
        <w:autoSpaceDN w:val="0"/>
        <w:adjustRightInd w:val="0"/>
        <w:spacing w:after="120"/>
        <w:rPr>
          <w:rFonts w:ascii="Helvetica" w:eastAsiaTheme="minorHAnsi" w:hAnsi="Helvetica"/>
          <w:lang w:eastAsia="en-US"/>
        </w:rPr>
      </w:pPr>
      <w:r w:rsidRPr="00486075">
        <w:rPr>
          <w:rFonts w:ascii="Helvetica" w:eastAsiaTheme="minorHAnsi" w:hAnsi="Helvetica"/>
          <w:lang w:eastAsia="en-US"/>
        </w:rPr>
        <w:t xml:space="preserve">in a location where there is a demonstrated need for additional residential </w:t>
      </w:r>
      <w:r w:rsidR="00D62DE6" w:rsidRPr="00486075">
        <w:rPr>
          <w:rFonts w:ascii="Helvetica" w:eastAsiaTheme="minorHAnsi" w:hAnsi="Helvetica"/>
          <w:lang w:eastAsia="en-US"/>
        </w:rPr>
        <w:t xml:space="preserve">aged </w:t>
      </w:r>
      <w:r w:rsidRPr="00486075">
        <w:rPr>
          <w:rFonts w:ascii="Helvetica" w:eastAsiaTheme="minorHAnsi" w:hAnsi="Helvetica"/>
          <w:lang w:eastAsia="en-US"/>
        </w:rPr>
        <w:t>care</w:t>
      </w:r>
      <w:r w:rsidR="00C91B17" w:rsidRPr="00486075">
        <w:rPr>
          <w:rFonts w:ascii="Helvetica" w:eastAsiaTheme="minorHAnsi" w:hAnsi="Helvetica"/>
          <w:lang w:eastAsia="en-US"/>
        </w:rPr>
        <w:t xml:space="preserve"> </w:t>
      </w:r>
      <w:r w:rsidRPr="00486075">
        <w:rPr>
          <w:rFonts w:ascii="Helvetica" w:eastAsiaTheme="minorHAnsi" w:hAnsi="Helvetica"/>
          <w:lang w:eastAsia="en-US"/>
        </w:rPr>
        <w:t>services.</w:t>
      </w:r>
    </w:p>
    <w:p w14:paraId="0A4B130C" w14:textId="77777777" w:rsidR="00030691" w:rsidRPr="00486075" w:rsidRDefault="00030691" w:rsidP="00341779">
      <w:pPr>
        <w:autoSpaceDE w:val="0"/>
        <w:autoSpaceDN w:val="0"/>
        <w:adjustRightInd w:val="0"/>
        <w:spacing w:after="120"/>
        <w:rPr>
          <w:rFonts w:ascii="Helvetica" w:eastAsiaTheme="minorHAnsi" w:hAnsi="Helvetica"/>
          <w:lang w:eastAsia="en-US"/>
        </w:rPr>
      </w:pPr>
      <w:r w:rsidRPr="00486075">
        <w:rPr>
          <w:rFonts w:ascii="Helvetica" w:eastAsiaTheme="minorHAnsi" w:hAnsi="Helvetica"/>
          <w:lang w:eastAsia="en-US"/>
        </w:rPr>
        <w:t>Capital grants are only available to organisations that cannot afford to fund the proposed capital works without a grant from the government.</w:t>
      </w:r>
    </w:p>
    <w:p w14:paraId="7D26700C" w14:textId="77777777" w:rsidR="00480F8E" w:rsidRPr="00486075" w:rsidRDefault="00DD1A4F" w:rsidP="00341779">
      <w:pPr>
        <w:spacing w:after="120"/>
        <w:rPr>
          <w:rFonts w:ascii="Helvetica" w:hAnsi="Helvetica"/>
          <w:b/>
        </w:rPr>
      </w:pPr>
      <w:r w:rsidRPr="00486075">
        <w:rPr>
          <w:rFonts w:ascii="Helvetica" w:hAnsi="Helvetica"/>
          <w:b/>
        </w:rPr>
        <w:t xml:space="preserve">Any changes to the allocation of residential aged care places will require </w:t>
      </w:r>
      <w:r w:rsidR="001D1B13" w:rsidRPr="00486075">
        <w:rPr>
          <w:rFonts w:ascii="Helvetica" w:hAnsi="Helvetica"/>
          <w:b/>
        </w:rPr>
        <w:t xml:space="preserve">a </w:t>
      </w:r>
      <w:r w:rsidRPr="00486075">
        <w:rPr>
          <w:rFonts w:ascii="Helvetica" w:hAnsi="Helvetica"/>
          <w:b/>
        </w:rPr>
        <w:t xml:space="preserve">review of the </w:t>
      </w:r>
      <w:r w:rsidR="005E5C53" w:rsidRPr="00486075">
        <w:rPr>
          <w:rFonts w:ascii="Helvetica" w:hAnsi="Helvetica"/>
          <w:b/>
        </w:rPr>
        <w:t>allocation and administrative provisions for capital grants</w:t>
      </w:r>
      <w:r w:rsidR="00B85E70" w:rsidRPr="00486075">
        <w:rPr>
          <w:rFonts w:ascii="Helvetica" w:hAnsi="Helvetica"/>
          <w:b/>
        </w:rPr>
        <w:t>.</w:t>
      </w:r>
      <w:r w:rsidR="005E5C53" w:rsidRPr="00486075">
        <w:rPr>
          <w:rFonts w:ascii="Helvetica" w:hAnsi="Helvetica"/>
          <w:b/>
        </w:rPr>
        <w:t xml:space="preserve"> </w:t>
      </w:r>
    </w:p>
    <w:p w14:paraId="46A58182" w14:textId="77777777" w:rsidR="00640E88" w:rsidRPr="00486075" w:rsidRDefault="00640E88" w:rsidP="001B6A24">
      <w:pPr>
        <w:pStyle w:val="Heading3"/>
      </w:pPr>
      <w:r w:rsidRPr="00486075">
        <w:t>Younger people in residential aged care</w:t>
      </w:r>
    </w:p>
    <w:p w14:paraId="56662986" w14:textId="77777777" w:rsidR="00A0122D" w:rsidRPr="00486075" w:rsidRDefault="00640E88" w:rsidP="00A0122D">
      <w:pPr>
        <w:spacing w:after="120"/>
        <w:rPr>
          <w:rFonts w:ascii="Helvetica" w:eastAsiaTheme="minorHAnsi" w:hAnsi="Helvetica"/>
          <w:lang w:eastAsia="en-US"/>
        </w:rPr>
      </w:pPr>
      <w:r w:rsidRPr="00486075">
        <w:rPr>
          <w:rFonts w:ascii="Helvetica" w:eastAsiaTheme="minorHAnsi" w:hAnsi="Helvetica"/>
          <w:lang w:eastAsia="en-US"/>
        </w:rPr>
        <w:t xml:space="preserve">Younger people </w:t>
      </w:r>
      <w:r w:rsidR="00C15D84" w:rsidRPr="00486075">
        <w:rPr>
          <w:rFonts w:ascii="Helvetica" w:eastAsiaTheme="minorHAnsi" w:hAnsi="Helvetica"/>
          <w:lang w:eastAsia="en-US"/>
        </w:rPr>
        <w:t xml:space="preserve">with high-level care needs </w:t>
      </w:r>
      <w:r w:rsidRPr="00486075">
        <w:rPr>
          <w:rFonts w:ascii="Helvetica" w:eastAsiaTheme="minorHAnsi" w:hAnsi="Helvetica"/>
          <w:lang w:eastAsia="en-US"/>
        </w:rPr>
        <w:t>may be living in a</w:t>
      </w:r>
      <w:r w:rsidR="00C15D84" w:rsidRPr="00486075">
        <w:rPr>
          <w:rFonts w:ascii="Helvetica" w:eastAsiaTheme="minorHAnsi" w:hAnsi="Helvetica"/>
          <w:lang w:eastAsia="en-US"/>
        </w:rPr>
        <w:t xml:space="preserve">n </w:t>
      </w:r>
      <w:r w:rsidRPr="00486075">
        <w:rPr>
          <w:rFonts w:ascii="Helvetica" w:eastAsiaTheme="minorHAnsi" w:hAnsi="Helvetica"/>
          <w:lang w:eastAsia="en-US"/>
        </w:rPr>
        <w:t>aged care home if they have been unable to access alternative housing and care</w:t>
      </w:r>
      <w:r w:rsidR="00C15D84" w:rsidRPr="00486075">
        <w:rPr>
          <w:rFonts w:ascii="Helvetica" w:eastAsiaTheme="minorHAnsi" w:hAnsi="Helvetica"/>
          <w:lang w:eastAsia="en-US"/>
        </w:rPr>
        <w:t xml:space="preserve">. A younger person is generally considered to be under the age of 65, or 50 for Aboriginal and Torres Strait Islander people. </w:t>
      </w:r>
      <w:r w:rsidR="00A0122D" w:rsidRPr="00486075">
        <w:rPr>
          <w:rFonts w:ascii="Helvetica" w:eastAsiaTheme="minorHAnsi" w:hAnsi="Helvetica"/>
          <w:lang w:eastAsia="en-US"/>
        </w:rPr>
        <w:t xml:space="preserve">There is no age restriction limiting the delivery of subsidised aged care services under the Act. </w:t>
      </w:r>
    </w:p>
    <w:p w14:paraId="2853D698" w14:textId="77777777" w:rsidR="00A51663" w:rsidRPr="00486075" w:rsidRDefault="00A0122D" w:rsidP="00A51663">
      <w:pPr>
        <w:spacing w:after="120"/>
        <w:rPr>
          <w:rFonts w:ascii="Helvetica" w:eastAsiaTheme="minorHAnsi" w:hAnsi="Helvetica"/>
          <w:lang w:eastAsia="en-US"/>
        </w:rPr>
      </w:pPr>
      <w:r w:rsidRPr="00486075">
        <w:rPr>
          <w:rFonts w:ascii="Helvetica" w:eastAsiaTheme="minorHAnsi" w:hAnsi="Helvetica"/>
          <w:lang w:eastAsia="en-US"/>
        </w:rPr>
        <w:t>Currently</w:t>
      </w:r>
      <w:r w:rsidR="00C15D84" w:rsidRPr="00486075">
        <w:rPr>
          <w:rFonts w:ascii="Helvetica" w:eastAsiaTheme="minorHAnsi" w:hAnsi="Helvetica"/>
          <w:lang w:eastAsia="en-US"/>
        </w:rPr>
        <w:t>,</w:t>
      </w:r>
      <w:r w:rsidRPr="00486075">
        <w:rPr>
          <w:rFonts w:ascii="Helvetica" w:eastAsiaTheme="minorHAnsi" w:hAnsi="Helvetica"/>
          <w:lang w:eastAsia="en-US"/>
        </w:rPr>
        <w:t xml:space="preserve"> the ACAT assessor is responsible for determining whether or not a younger person is eligible to receive aged care services under the Act. </w:t>
      </w:r>
      <w:r w:rsidR="001D1B13" w:rsidRPr="00486075">
        <w:rPr>
          <w:rFonts w:ascii="Helvetica" w:eastAsiaTheme="minorHAnsi" w:hAnsi="Helvetica"/>
          <w:lang w:eastAsia="en-US"/>
        </w:rPr>
        <w:t>The</w:t>
      </w:r>
      <w:r w:rsidRPr="00486075">
        <w:rPr>
          <w:rFonts w:ascii="Helvetica" w:eastAsiaTheme="minorHAnsi" w:hAnsi="Helvetica"/>
          <w:lang w:eastAsia="en-US"/>
        </w:rPr>
        <w:t xml:space="preserve"> aged care legislation requires that</w:t>
      </w:r>
      <w:r w:rsidR="001D1B13" w:rsidRPr="00486075">
        <w:rPr>
          <w:rFonts w:ascii="Helvetica" w:eastAsiaTheme="minorHAnsi" w:hAnsi="Helvetica"/>
          <w:lang w:eastAsia="en-US"/>
        </w:rPr>
        <w:t xml:space="preserve">, to be eligible, </w:t>
      </w:r>
      <w:r w:rsidRPr="00486075">
        <w:rPr>
          <w:rFonts w:ascii="Helvetica" w:eastAsiaTheme="minorHAnsi" w:hAnsi="Helvetica"/>
          <w:lang w:eastAsia="en-US"/>
        </w:rPr>
        <w:t>there are no other care facilities or care services more appropriate to meet the person’s needs (</w:t>
      </w:r>
      <w:r w:rsidR="009A4CA5" w:rsidRPr="00486075">
        <w:rPr>
          <w:rFonts w:ascii="Helvetica" w:eastAsiaTheme="minorHAnsi" w:hAnsi="Helvetica"/>
          <w:lang w:eastAsia="en-US"/>
        </w:rPr>
        <w:t xml:space="preserve">see </w:t>
      </w:r>
      <w:r w:rsidR="009A4CA5" w:rsidRPr="00486075">
        <w:rPr>
          <w:rFonts w:ascii="Helvetica" w:eastAsiaTheme="minorHAnsi" w:hAnsi="Helvetica"/>
          <w:i/>
          <w:lang w:eastAsia="en-US"/>
        </w:rPr>
        <w:t>Approval of Care Recipients Principles 2014</w:t>
      </w:r>
      <w:r w:rsidR="009A4CA5" w:rsidRPr="00486075">
        <w:rPr>
          <w:rFonts w:ascii="Helvetica" w:eastAsiaTheme="minorHAnsi" w:hAnsi="Helvetica"/>
          <w:lang w:eastAsia="en-US"/>
        </w:rPr>
        <w:t xml:space="preserve"> section 6</w:t>
      </w:r>
      <w:r w:rsidRPr="00486075">
        <w:rPr>
          <w:rFonts w:ascii="Helvetica" w:eastAsiaTheme="minorHAnsi" w:hAnsi="Helvetica"/>
          <w:lang w:eastAsia="en-US"/>
        </w:rPr>
        <w:t>).</w:t>
      </w:r>
      <w:r w:rsidR="00A51663" w:rsidRPr="00486075">
        <w:rPr>
          <w:rFonts w:ascii="Helvetica" w:eastAsiaTheme="minorHAnsi" w:hAnsi="Helvetica"/>
          <w:lang w:eastAsia="en-US"/>
        </w:rPr>
        <w:t xml:space="preserve"> </w:t>
      </w:r>
      <w:r w:rsidR="00A51663" w:rsidRPr="00486075">
        <w:rPr>
          <w:rFonts w:ascii="Helvetica" w:hAnsi="Helvetica"/>
        </w:rPr>
        <w:t xml:space="preserve">As of 30 June 2018, there were 6,045 people aged under 65 years living in </w:t>
      </w:r>
      <w:r w:rsidR="00C15D84" w:rsidRPr="00486075">
        <w:rPr>
          <w:rFonts w:ascii="Helvetica" w:hAnsi="Helvetica"/>
        </w:rPr>
        <w:t>an aged care home</w:t>
      </w:r>
      <w:r w:rsidR="00A51663" w:rsidRPr="00486075">
        <w:rPr>
          <w:rStyle w:val="FootnoteReference"/>
          <w:rFonts w:ascii="Helvetica" w:hAnsi="Helvetica"/>
        </w:rPr>
        <w:footnoteReference w:id="20"/>
      </w:r>
      <w:r w:rsidR="00A51663" w:rsidRPr="00486075">
        <w:rPr>
          <w:rFonts w:ascii="Helvetica" w:hAnsi="Helvetica"/>
        </w:rPr>
        <w:t xml:space="preserve">. </w:t>
      </w:r>
    </w:p>
    <w:p w14:paraId="335C41B0" w14:textId="76D8E3F9" w:rsidR="002867B2" w:rsidRPr="00486075" w:rsidRDefault="002867B2">
      <w:pPr>
        <w:rPr>
          <w:rFonts w:ascii="Helvetica" w:eastAsiaTheme="minorHAnsi" w:hAnsi="Helvetica"/>
          <w:lang w:eastAsia="en-US"/>
        </w:rPr>
      </w:pPr>
      <w:r w:rsidRPr="00486075">
        <w:rPr>
          <w:rFonts w:ascii="Helvetica" w:eastAsiaTheme="minorHAnsi" w:hAnsi="Helvetica"/>
          <w:lang w:eastAsia="en-US"/>
        </w:rPr>
        <w:br w:type="page"/>
      </w:r>
    </w:p>
    <w:p w14:paraId="7550C6D0" w14:textId="77777777" w:rsidR="00640E88" w:rsidRPr="00486075" w:rsidRDefault="00640E88" w:rsidP="00A51663">
      <w:pPr>
        <w:spacing w:after="120"/>
        <w:rPr>
          <w:rFonts w:ascii="Helvetica" w:eastAsiaTheme="minorHAnsi" w:hAnsi="Helvetica"/>
          <w:lang w:eastAsia="en-US"/>
        </w:rPr>
      </w:pPr>
      <w:r w:rsidRPr="00486075">
        <w:rPr>
          <w:rFonts w:ascii="Helvetica" w:eastAsiaTheme="minorHAnsi" w:hAnsi="Helvetica"/>
          <w:lang w:eastAsia="en-US"/>
        </w:rPr>
        <w:lastRenderedPageBreak/>
        <w:t>Young</w:t>
      </w:r>
      <w:r w:rsidR="009B601E" w:rsidRPr="00486075">
        <w:rPr>
          <w:rFonts w:ascii="Helvetica" w:eastAsiaTheme="minorHAnsi" w:hAnsi="Helvetica"/>
          <w:lang w:eastAsia="en-US"/>
        </w:rPr>
        <w:t>er</w:t>
      </w:r>
      <w:r w:rsidRPr="00486075">
        <w:rPr>
          <w:rFonts w:ascii="Helvetica" w:eastAsiaTheme="minorHAnsi" w:hAnsi="Helvetica"/>
          <w:lang w:eastAsia="en-US"/>
        </w:rPr>
        <w:t xml:space="preserve"> people accessing aged care services may be eligible for supports through the National Disability Insurance Scheme (NDIS) as it rolls out across Australia through to</w:t>
      </w:r>
      <w:r w:rsidR="009A4CA5" w:rsidRPr="00486075">
        <w:rPr>
          <w:rFonts w:ascii="Helvetica" w:eastAsiaTheme="minorHAnsi" w:hAnsi="Helvetica"/>
          <w:lang w:eastAsia="en-US"/>
        </w:rPr>
        <w:t xml:space="preserve"> 1</w:t>
      </w:r>
      <w:r w:rsidR="009B601E" w:rsidRPr="00486075">
        <w:rPr>
          <w:rFonts w:ascii="Helvetica" w:eastAsiaTheme="minorHAnsi" w:hAnsi="Helvetica"/>
          <w:lang w:eastAsia="en-US"/>
        </w:rPr>
        <w:t> </w:t>
      </w:r>
      <w:r w:rsidR="009A4CA5" w:rsidRPr="00486075">
        <w:rPr>
          <w:rFonts w:ascii="Helvetica" w:eastAsiaTheme="minorHAnsi" w:hAnsi="Helvetica"/>
          <w:lang w:eastAsia="en-US"/>
        </w:rPr>
        <w:t>July</w:t>
      </w:r>
      <w:r w:rsidRPr="00486075">
        <w:rPr>
          <w:rFonts w:ascii="Helvetica" w:eastAsiaTheme="minorHAnsi" w:hAnsi="Helvetica"/>
          <w:lang w:eastAsia="en-US"/>
        </w:rPr>
        <w:t xml:space="preserve"> 2020.</w:t>
      </w:r>
      <w:r w:rsidR="00A0122D" w:rsidRPr="00486075">
        <w:rPr>
          <w:rFonts w:ascii="Helvetica" w:eastAsiaTheme="minorHAnsi" w:hAnsi="Helvetica"/>
          <w:lang w:eastAsia="en-US"/>
        </w:rPr>
        <w:t xml:space="preserve"> </w:t>
      </w:r>
      <w:r w:rsidRPr="00486075">
        <w:rPr>
          <w:rFonts w:ascii="Helvetica" w:eastAsiaTheme="minorHAnsi" w:hAnsi="Helvetica"/>
          <w:lang w:eastAsia="en-US"/>
        </w:rPr>
        <w:t>Younger people who are already in aged care can continue to receive aged care and may become eligible for additional supports through the NDIS.</w:t>
      </w:r>
      <w:r w:rsidR="00A0122D" w:rsidRPr="00486075">
        <w:rPr>
          <w:rFonts w:ascii="Helvetica" w:eastAsiaTheme="minorHAnsi" w:hAnsi="Helvetica"/>
          <w:lang w:eastAsia="en-US"/>
        </w:rPr>
        <w:t xml:space="preserve"> </w:t>
      </w:r>
    </w:p>
    <w:p w14:paraId="01C0FF7D" w14:textId="457F94C9" w:rsidR="00D206EB" w:rsidRPr="00486075" w:rsidRDefault="00D13687" w:rsidP="00A51663">
      <w:pPr>
        <w:spacing w:after="120"/>
        <w:rPr>
          <w:rFonts w:ascii="Helvetica" w:eastAsiaTheme="minorHAnsi" w:hAnsi="Helvetica"/>
          <w:lang w:eastAsia="en-US"/>
        </w:rPr>
      </w:pPr>
      <w:r w:rsidRPr="00486075">
        <w:rPr>
          <w:rFonts w:ascii="Helvetica" w:eastAsiaTheme="minorHAnsi" w:hAnsi="Helvetica"/>
          <w:lang w:eastAsia="en-US"/>
        </w:rPr>
        <w:t>On 22 March 2019, the Department of Social Services (which has policy responsibility for the NDIS) announced a national action plan to reduce the number of younger people living in aged care homes</w:t>
      </w:r>
      <w:r w:rsidR="00D206EB" w:rsidRPr="00486075">
        <w:rPr>
          <w:rStyle w:val="FootnoteReference"/>
          <w:rFonts w:ascii="Helvetica" w:eastAsiaTheme="minorHAnsi" w:hAnsi="Helvetica"/>
          <w:lang w:eastAsia="en-US"/>
        </w:rPr>
        <w:footnoteReference w:id="21"/>
      </w:r>
      <w:r w:rsidRPr="00486075">
        <w:rPr>
          <w:rFonts w:ascii="Helvetica" w:eastAsiaTheme="minorHAnsi" w:hAnsi="Helvetica"/>
          <w:lang w:eastAsia="en-US"/>
        </w:rPr>
        <w:t>.</w:t>
      </w:r>
    </w:p>
    <w:p w14:paraId="64160A2B" w14:textId="77777777" w:rsidR="00A51663" w:rsidRPr="00486075" w:rsidRDefault="00A51663" w:rsidP="00640E88">
      <w:pPr>
        <w:spacing w:after="120"/>
        <w:rPr>
          <w:rFonts w:ascii="Helvetica" w:hAnsi="Helvetica"/>
        </w:rPr>
      </w:pPr>
      <w:r w:rsidRPr="00486075">
        <w:rPr>
          <w:rFonts w:ascii="Helvetica" w:hAnsi="Helvetica"/>
        </w:rPr>
        <w:t>The changes under either proposed model would extend to younger people in residential aged care in respect of whom aged care subsidies and supplements are payable.</w:t>
      </w:r>
      <w:r w:rsidR="009A4CA5" w:rsidRPr="00486075">
        <w:t xml:space="preserve"> </w:t>
      </w:r>
      <w:r w:rsidRPr="00486075">
        <w:rPr>
          <w:rFonts w:ascii="Helvetica" w:hAnsi="Helvetica"/>
        </w:rPr>
        <w:t xml:space="preserve"> </w:t>
      </w:r>
    </w:p>
    <w:p w14:paraId="3C90F076" w14:textId="77777777" w:rsidR="00640E88" w:rsidRPr="00486075" w:rsidRDefault="00A0122D" w:rsidP="00640E88">
      <w:pPr>
        <w:spacing w:after="120"/>
        <w:rPr>
          <w:rFonts w:ascii="Helvetica" w:eastAsiaTheme="minorHAnsi" w:hAnsi="Helvetica"/>
          <w:b/>
          <w:lang w:eastAsia="en-US"/>
        </w:rPr>
      </w:pPr>
      <w:r w:rsidRPr="00486075">
        <w:rPr>
          <w:rFonts w:ascii="Helvetica" w:eastAsiaTheme="minorHAnsi" w:hAnsi="Helvetica"/>
          <w:b/>
          <w:lang w:eastAsia="en-US"/>
        </w:rPr>
        <w:t>Any change</w:t>
      </w:r>
      <w:r w:rsidR="00C17119" w:rsidRPr="00486075">
        <w:rPr>
          <w:rFonts w:ascii="Helvetica" w:eastAsiaTheme="minorHAnsi" w:hAnsi="Helvetica"/>
          <w:b/>
          <w:lang w:eastAsia="en-US"/>
        </w:rPr>
        <w:t>s</w:t>
      </w:r>
      <w:r w:rsidRPr="00486075">
        <w:rPr>
          <w:rFonts w:ascii="Helvetica" w:eastAsiaTheme="minorHAnsi" w:hAnsi="Helvetica"/>
          <w:b/>
          <w:lang w:eastAsia="en-US"/>
        </w:rPr>
        <w:t xml:space="preserve"> to the allocation of residential aged care places will need to consider younger people who need high-level care.</w:t>
      </w:r>
    </w:p>
    <w:p w14:paraId="1F65AB5F" w14:textId="77777777" w:rsidR="002275B1" w:rsidRPr="00486075" w:rsidRDefault="002275B1">
      <w:pPr>
        <w:rPr>
          <w:rFonts w:ascii="Helvetica" w:hAnsi="Helvetica"/>
        </w:rPr>
      </w:pPr>
      <w:r w:rsidRPr="00486075">
        <w:rPr>
          <w:rFonts w:ascii="Helvetica" w:hAnsi="Helvetica"/>
        </w:rPr>
        <w:br w:type="page"/>
      </w:r>
    </w:p>
    <w:p w14:paraId="1A6C2073" w14:textId="77777777" w:rsidR="00EE45A1" w:rsidRPr="00486075" w:rsidRDefault="00D5278D" w:rsidP="00383D9B">
      <w:pPr>
        <w:pStyle w:val="Heading1Black"/>
      </w:pPr>
      <w:bookmarkStart w:id="15" w:name="_Toc10739883"/>
      <w:r w:rsidRPr="00486075">
        <w:lastRenderedPageBreak/>
        <w:t>T</w:t>
      </w:r>
      <w:r w:rsidR="00CE50BB" w:rsidRPr="00486075">
        <w:t>he case for change</w:t>
      </w:r>
      <w:bookmarkEnd w:id="15"/>
    </w:p>
    <w:p w14:paraId="41259373" w14:textId="77777777" w:rsidR="0036760D" w:rsidRPr="00486075" w:rsidRDefault="00DD1A4F" w:rsidP="00553BEF">
      <w:pPr>
        <w:pStyle w:val="Heading2"/>
      </w:pPr>
      <w:bookmarkStart w:id="16" w:name="_Toc10739884"/>
      <w:r w:rsidRPr="00486075">
        <w:t>Issues with current</w:t>
      </w:r>
      <w:r w:rsidR="0036760D" w:rsidRPr="00486075">
        <w:t xml:space="preserve"> allocation process</w:t>
      </w:r>
      <w:bookmarkEnd w:id="16"/>
    </w:p>
    <w:p w14:paraId="59967B0B" w14:textId="77777777" w:rsidR="0036760D" w:rsidRPr="00486075" w:rsidRDefault="00507583" w:rsidP="004D1817">
      <w:pPr>
        <w:pStyle w:val="Default"/>
        <w:spacing w:after="60"/>
        <w:rPr>
          <w:rFonts w:ascii="Helvetica" w:eastAsia="Times New Roman" w:hAnsi="Helvetica" w:cs="Times New Roman"/>
          <w:color w:val="auto"/>
          <w:lang w:eastAsia="en-AU"/>
        </w:rPr>
      </w:pPr>
      <w:r w:rsidRPr="00486075">
        <w:rPr>
          <w:rFonts w:ascii="Helvetica" w:hAnsi="Helvetica"/>
          <w:color w:val="auto"/>
        </w:rPr>
        <w:t xml:space="preserve">Some </w:t>
      </w:r>
      <w:r w:rsidRPr="00486075">
        <w:rPr>
          <w:rFonts w:ascii="Helvetica" w:eastAsia="Times New Roman" w:hAnsi="Helvetica" w:cs="Times New Roman"/>
          <w:color w:val="auto"/>
          <w:lang w:eastAsia="en-AU"/>
        </w:rPr>
        <w:t>s</w:t>
      </w:r>
      <w:r w:rsidR="00DD1A4F" w:rsidRPr="00486075">
        <w:rPr>
          <w:rFonts w:ascii="Helvetica" w:eastAsia="Times New Roman" w:hAnsi="Helvetica" w:cs="Times New Roman"/>
          <w:color w:val="auto"/>
          <w:lang w:eastAsia="en-AU"/>
        </w:rPr>
        <w:t>takeholders have identified issues with</w:t>
      </w:r>
      <w:r w:rsidR="0036760D" w:rsidRPr="00486075">
        <w:rPr>
          <w:rFonts w:ascii="Helvetica" w:eastAsia="Times New Roman" w:hAnsi="Helvetica" w:cs="Times New Roman"/>
          <w:color w:val="auto"/>
          <w:lang w:eastAsia="en-AU"/>
        </w:rPr>
        <w:t xml:space="preserve"> the current </w:t>
      </w:r>
      <w:r w:rsidRPr="00486075">
        <w:rPr>
          <w:rFonts w:ascii="Helvetica" w:eastAsia="Times New Roman" w:hAnsi="Helvetica" w:cs="Times New Roman"/>
          <w:color w:val="auto"/>
          <w:lang w:eastAsia="en-AU"/>
        </w:rPr>
        <w:t>allocation</w:t>
      </w:r>
      <w:r w:rsidR="0036760D" w:rsidRPr="00486075">
        <w:rPr>
          <w:rFonts w:ascii="Helvetica" w:eastAsia="Times New Roman" w:hAnsi="Helvetica" w:cs="Times New Roman"/>
          <w:color w:val="auto"/>
          <w:lang w:eastAsia="en-AU"/>
        </w:rPr>
        <w:t xml:space="preserve"> process</w:t>
      </w:r>
      <w:r w:rsidRPr="00486075">
        <w:rPr>
          <w:rFonts w:ascii="Helvetica" w:eastAsia="Times New Roman" w:hAnsi="Helvetica" w:cs="Times New Roman"/>
          <w:color w:val="auto"/>
          <w:lang w:eastAsia="en-AU"/>
        </w:rPr>
        <w:t xml:space="preserve"> for residential aged care</w:t>
      </w:r>
      <w:r w:rsidR="0036760D" w:rsidRPr="00486075">
        <w:rPr>
          <w:rFonts w:ascii="Helvetica" w:eastAsia="Times New Roman" w:hAnsi="Helvetica" w:cs="Times New Roman"/>
          <w:color w:val="auto"/>
          <w:lang w:eastAsia="en-AU"/>
        </w:rPr>
        <w:t>, includi</w:t>
      </w:r>
      <w:r w:rsidRPr="00486075">
        <w:rPr>
          <w:rFonts w:ascii="Helvetica" w:eastAsia="Times New Roman" w:hAnsi="Helvetica" w:cs="Times New Roman"/>
          <w:color w:val="auto"/>
          <w:lang w:eastAsia="en-AU"/>
        </w:rPr>
        <w:t>ng the ACAR</w:t>
      </w:r>
      <w:r w:rsidR="0036760D" w:rsidRPr="00486075">
        <w:rPr>
          <w:rFonts w:ascii="Helvetica" w:eastAsia="Times New Roman" w:hAnsi="Helvetica" w:cs="Times New Roman"/>
          <w:color w:val="auto"/>
          <w:lang w:eastAsia="en-AU"/>
        </w:rPr>
        <w:t xml:space="preserve"> being:</w:t>
      </w:r>
    </w:p>
    <w:p w14:paraId="7CFB2DC8" w14:textId="77777777" w:rsidR="0036760D" w:rsidRPr="00486075" w:rsidRDefault="008F6172" w:rsidP="00216A0E">
      <w:pPr>
        <w:pStyle w:val="ListParagraph"/>
        <w:numPr>
          <w:ilvl w:val="0"/>
          <w:numId w:val="15"/>
        </w:numPr>
        <w:spacing w:after="120"/>
        <w:ind w:left="714" w:hanging="357"/>
        <w:contextualSpacing w:val="0"/>
        <w:rPr>
          <w:rFonts w:ascii="Helvetica" w:hAnsi="Helvetica"/>
        </w:rPr>
      </w:pPr>
      <w:r w:rsidRPr="00486075">
        <w:rPr>
          <w:rFonts w:ascii="Helvetica" w:hAnsi="Helvetica"/>
        </w:rPr>
        <w:t>perceived as a ‘lucky dip’, with so</w:t>
      </w:r>
      <w:r w:rsidR="00DD1A4F" w:rsidRPr="00486075">
        <w:rPr>
          <w:rFonts w:ascii="Helvetica" w:hAnsi="Helvetica"/>
        </w:rPr>
        <w:t>me stakeholders feel</w:t>
      </w:r>
      <w:r w:rsidRPr="00486075">
        <w:rPr>
          <w:rFonts w:ascii="Helvetica" w:hAnsi="Helvetica"/>
        </w:rPr>
        <w:t>ing</w:t>
      </w:r>
      <w:r w:rsidR="00DD1A4F" w:rsidRPr="00486075">
        <w:rPr>
          <w:rFonts w:ascii="Helvetica" w:hAnsi="Helvetica"/>
        </w:rPr>
        <w:t xml:space="preserve"> the outcomes from ACAR </w:t>
      </w:r>
      <w:r w:rsidR="004610CA" w:rsidRPr="00486075">
        <w:rPr>
          <w:rFonts w:ascii="Helvetica" w:hAnsi="Helvetica"/>
        </w:rPr>
        <w:t xml:space="preserve">are not transparent and </w:t>
      </w:r>
      <w:r w:rsidRPr="00486075">
        <w:rPr>
          <w:rFonts w:ascii="Helvetica" w:hAnsi="Helvetica"/>
        </w:rPr>
        <w:t>do not always reflect</w:t>
      </w:r>
      <w:r w:rsidR="00DD1A4F" w:rsidRPr="00486075">
        <w:rPr>
          <w:rFonts w:ascii="Helvetica" w:hAnsi="Helvetica"/>
        </w:rPr>
        <w:t xml:space="preserve"> how ‘bed ready’</w:t>
      </w:r>
      <w:r w:rsidRPr="00486075">
        <w:rPr>
          <w:rFonts w:ascii="Helvetica" w:hAnsi="Helvetica"/>
        </w:rPr>
        <w:t xml:space="preserve"> providers are to start delivering care</w:t>
      </w:r>
      <w:r w:rsidR="00D46574" w:rsidRPr="00486075">
        <w:rPr>
          <w:rFonts w:ascii="Helvetica" w:hAnsi="Helvetica"/>
        </w:rPr>
        <w:t>;</w:t>
      </w:r>
    </w:p>
    <w:p w14:paraId="4B185B39" w14:textId="77777777" w:rsidR="0036760D" w:rsidRPr="00486075" w:rsidRDefault="0036760D" w:rsidP="00216A0E">
      <w:pPr>
        <w:pStyle w:val="ListParagraph"/>
        <w:numPr>
          <w:ilvl w:val="0"/>
          <w:numId w:val="15"/>
        </w:numPr>
        <w:spacing w:after="120"/>
        <w:ind w:left="714" w:hanging="357"/>
        <w:contextualSpacing w:val="0"/>
        <w:rPr>
          <w:rFonts w:ascii="Helvetica" w:hAnsi="Helvetica"/>
        </w:rPr>
      </w:pPr>
      <w:r w:rsidRPr="00486075">
        <w:rPr>
          <w:rFonts w:ascii="Helvetica" w:hAnsi="Helvetica"/>
        </w:rPr>
        <w:t xml:space="preserve">used by some providers </w:t>
      </w:r>
      <w:r w:rsidR="00C15D84" w:rsidRPr="00486075">
        <w:rPr>
          <w:rFonts w:ascii="Helvetica" w:hAnsi="Helvetica"/>
        </w:rPr>
        <w:t xml:space="preserve">who apply </w:t>
      </w:r>
      <w:r w:rsidRPr="00486075">
        <w:rPr>
          <w:rFonts w:ascii="Helvetica" w:hAnsi="Helvetica"/>
        </w:rPr>
        <w:t>to ‘crowd out’</w:t>
      </w:r>
      <w:r w:rsidR="008F6172" w:rsidRPr="00486075">
        <w:rPr>
          <w:rFonts w:ascii="Helvetica" w:hAnsi="Helvetica"/>
        </w:rPr>
        <w:t xml:space="preserve"> local</w:t>
      </w:r>
      <w:r w:rsidRPr="00486075">
        <w:rPr>
          <w:rFonts w:ascii="Helvetica" w:hAnsi="Helvetica"/>
        </w:rPr>
        <w:t xml:space="preserve"> competition or to ‘sell’ their places to others</w:t>
      </w:r>
      <w:r w:rsidR="00DD44C3" w:rsidRPr="00486075">
        <w:rPr>
          <w:rFonts w:ascii="Helvetica" w:hAnsi="Helvetica"/>
        </w:rPr>
        <w:t xml:space="preserve"> which circumvents the planning and rationale underpinning the release of places</w:t>
      </w:r>
      <w:r w:rsidR="00D46574" w:rsidRPr="00486075">
        <w:rPr>
          <w:rFonts w:ascii="Helvetica" w:hAnsi="Helvetica"/>
        </w:rPr>
        <w:t>; and</w:t>
      </w:r>
      <w:r w:rsidR="00DD44C3" w:rsidRPr="00486075">
        <w:rPr>
          <w:rFonts w:ascii="Helvetica" w:hAnsi="Helvetica"/>
        </w:rPr>
        <w:t xml:space="preserve">  </w:t>
      </w:r>
    </w:p>
    <w:p w14:paraId="0070866F" w14:textId="77777777" w:rsidR="0036760D" w:rsidRPr="00486075" w:rsidRDefault="0036760D" w:rsidP="00216A0E">
      <w:pPr>
        <w:pStyle w:val="ListParagraph"/>
        <w:numPr>
          <w:ilvl w:val="0"/>
          <w:numId w:val="15"/>
        </w:numPr>
        <w:spacing w:after="120"/>
        <w:ind w:left="714" w:hanging="357"/>
        <w:contextualSpacing w:val="0"/>
        <w:rPr>
          <w:rFonts w:ascii="Helvetica" w:hAnsi="Helvetica"/>
        </w:rPr>
      </w:pPr>
      <w:r w:rsidRPr="00486075">
        <w:rPr>
          <w:rFonts w:ascii="Helvetica" w:hAnsi="Helvetica"/>
        </w:rPr>
        <w:t>disadvantageous to smaller providers who may not have appropriate resources to apply due to the requirement for lengthy written submissions</w:t>
      </w:r>
      <w:r w:rsidR="00507583" w:rsidRPr="00486075">
        <w:rPr>
          <w:rFonts w:ascii="Helvetica" w:hAnsi="Helvetica"/>
        </w:rPr>
        <w:t xml:space="preserve"> (providers often engage consultants to prepare their applications).</w:t>
      </w:r>
    </w:p>
    <w:p w14:paraId="77E1F2F0" w14:textId="77777777" w:rsidR="0036760D" w:rsidRPr="00486075" w:rsidRDefault="0036760D" w:rsidP="00553BEF">
      <w:pPr>
        <w:pStyle w:val="Heading2"/>
      </w:pPr>
      <w:bookmarkStart w:id="17" w:name="_Toc10739885"/>
      <w:r w:rsidRPr="00486075">
        <w:t>Allocation of places to the provider does not support a consumer driven market</w:t>
      </w:r>
      <w:bookmarkEnd w:id="17"/>
    </w:p>
    <w:p w14:paraId="3231DE3F" w14:textId="77777777" w:rsidR="0036760D" w:rsidRPr="00486075" w:rsidRDefault="00507583" w:rsidP="004D1817">
      <w:pPr>
        <w:pStyle w:val="Default"/>
        <w:spacing w:after="60"/>
        <w:rPr>
          <w:rFonts w:ascii="Helvetica" w:eastAsia="Times New Roman" w:hAnsi="Helvetica" w:cs="Times New Roman"/>
          <w:color w:val="auto"/>
          <w:lang w:eastAsia="en-AU"/>
        </w:rPr>
      </w:pPr>
      <w:r w:rsidRPr="00486075">
        <w:rPr>
          <w:rFonts w:ascii="Helvetica" w:eastAsia="Times New Roman" w:hAnsi="Helvetica" w:cs="Times New Roman"/>
          <w:color w:val="auto"/>
          <w:lang w:eastAsia="en-AU"/>
        </w:rPr>
        <w:t xml:space="preserve">There have also been suggestions from some stakeholders that allocating residential aged care </w:t>
      </w:r>
      <w:r w:rsidR="0036760D" w:rsidRPr="00486075">
        <w:rPr>
          <w:rFonts w:ascii="Helvetica" w:eastAsia="Times New Roman" w:hAnsi="Helvetica" w:cs="Times New Roman"/>
          <w:color w:val="auto"/>
          <w:lang w:eastAsia="en-AU"/>
        </w:rPr>
        <w:t>places to the provider does not support a consumer driven market, as:</w:t>
      </w:r>
    </w:p>
    <w:p w14:paraId="3E27DC0C" w14:textId="77777777" w:rsidR="0036760D" w:rsidRPr="00486075" w:rsidRDefault="0036760D" w:rsidP="00216A0E">
      <w:pPr>
        <w:pStyle w:val="ListParagraph"/>
        <w:numPr>
          <w:ilvl w:val="0"/>
          <w:numId w:val="15"/>
        </w:numPr>
        <w:spacing w:after="120"/>
        <w:ind w:left="714" w:hanging="357"/>
        <w:contextualSpacing w:val="0"/>
        <w:rPr>
          <w:rFonts w:ascii="Helvetica" w:hAnsi="Helvetica"/>
        </w:rPr>
      </w:pPr>
      <w:r w:rsidRPr="00486075">
        <w:rPr>
          <w:rFonts w:ascii="Helvetica" w:hAnsi="Helvetica"/>
        </w:rPr>
        <w:t xml:space="preserve">underperforming providers are </w:t>
      </w:r>
      <w:r w:rsidR="00507583" w:rsidRPr="00486075">
        <w:rPr>
          <w:rFonts w:ascii="Helvetica" w:hAnsi="Helvetica"/>
        </w:rPr>
        <w:t xml:space="preserve">still </w:t>
      </w:r>
      <w:r w:rsidRPr="00486075">
        <w:rPr>
          <w:rFonts w:ascii="Helvetica" w:hAnsi="Helvetica"/>
        </w:rPr>
        <w:t>able to fill vacant beds</w:t>
      </w:r>
      <w:r w:rsidR="00507583" w:rsidRPr="00486075">
        <w:rPr>
          <w:rFonts w:ascii="Helvetica" w:hAnsi="Helvetica"/>
        </w:rPr>
        <w:t>,</w:t>
      </w:r>
      <w:r w:rsidRPr="00486075">
        <w:rPr>
          <w:rFonts w:ascii="Helvetica" w:hAnsi="Helvetica"/>
        </w:rPr>
        <w:t xml:space="preserve"> as supply is constrained </w:t>
      </w:r>
      <w:r w:rsidR="000174AE" w:rsidRPr="00486075">
        <w:rPr>
          <w:rFonts w:ascii="Helvetica" w:hAnsi="Helvetica"/>
        </w:rPr>
        <w:t>(via allocation of</w:t>
      </w:r>
      <w:r w:rsidR="00C15D84" w:rsidRPr="00486075">
        <w:rPr>
          <w:rFonts w:ascii="Helvetica" w:hAnsi="Helvetica"/>
        </w:rPr>
        <w:t xml:space="preserve"> places) </w:t>
      </w:r>
      <w:r w:rsidRPr="00486075">
        <w:rPr>
          <w:rFonts w:ascii="Helvetica" w:hAnsi="Helvetica"/>
        </w:rPr>
        <w:t>and consumers have limited choice</w:t>
      </w:r>
      <w:r w:rsidR="00C15D84" w:rsidRPr="00486075">
        <w:rPr>
          <w:rFonts w:ascii="Helvetica" w:hAnsi="Helvetica"/>
        </w:rPr>
        <w:t xml:space="preserve"> (can only choose among providers with allocated places that are available)</w:t>
      </w:r>
      <w:r w:rsidR="00D46574" w:rsidRPr="00486075">
        <w:rPr>
          <w:rFonts w:ascii="Helvetica" w:hAnsi="Helvetica"/>
        </w:rPr>
        <w:t>;</w:t>
      </w:r>
      <w:r w:rsidRPr="00486075">
        <w:rPr>
          <w:rFonts w:ascii="Helvetica" w:hAnsi="Helvetica"/>
        </w:rPr>
        <w:t xml:space="preserve">  </w:t>
      </w:r>
    </w:p>
    <w:p w14:paraId="1A3184F0" w14:textId="77777777" w:rsidR="0036760D" w:rsidRPr="00486075" w:rsidRDefault="0036760D" w:rsidP="00216A0E">
      <w:pPr>
        <w:pStyle w:val="ListParagraph"/>
        <w:numPr>
          <w:ilvl w:val="0"/>
          <w:numId w:val="15"/>
        </w:numPr>
        <w:spacing w:after="120"/>
        <w:ind w:left="714" w:hanging="357"/>
        <w:contextualSpacing w:val="0"/>
        <w:rPr>
          <w:rFonts w:ascii="Helvetica" w:hAnsi="Helvetica"/>
        </w:rPr>
      </w:pPr>
      <w:r w:rsidRPr="00486075">
        <w:rPr>
          <w:rFonts w:ascii="Helvetica" w:hAnsi="Helvetica"/>
        </w:rPr>
        <w:t>there is minimal pressure for existing providers to innovate or be responsive to consumer needs or preferences in their service or accommodation offerings</w:t>
      </w:r>
      <w:r w:rsidR="00E73467" w:rsidRPr="00486075">
        <w:rPr>
          <w:rFonts w:ascii="Helvetica" w:hAnsi="Helvetica"/>
        </w:rPr>
        <w:t>. For example,</w:t>
      </w:r>
      <w:r w:rsidR="00FC6596" w:rsidRPr="00486075">
        <w:rPr>
          <w:rFonts w:ascii="Helvetica" w:hAnsi="Helvetica"/>
        </w:rPr>
        <w:t xml:space="preserve"> the independent Aged Care Financing Authority</w:t>
      </w:r>
      <w:r w:rsidR="00E73467" w:rsidRPr="00486075">
        <w:rPr>
          <w:rFonts w:ascii="Helvetica" w:hAnsi="Helvetica"/>
        </w:rPr>
        <w:t xml:space="preserve"> </w:t>
      </w:r>
      <w:r w:rsidR="00FC6596" w:rsidRPr="00486075">
        <w:rPr>
          <w:rFonts w:ascii="Helvetica" w:hAnsi="Helvetica"/>
        </w:rPr>
        <w:t>(</w:t>
      </w:r>
      <w:r w:rsidR="00E73467" w:rsidRPr="00486075">
        <w:rPr>
          <w:rFonts w:ascii="Helvetica" w:hAnsi="Helvetica"/>
        </w:rPr>
        <w:t>ACFA</w:t>
      </w:r>
      <w:r w:rsidR="00FC6596" w:rsidRPr="00486075">
        <w:rPr>
          <w:rFonts w:ascii="Helvetica" w:hAnsi="Helvetica"/>
        </w:rPr>
        <w:t>)</w:t>
      </w:r>
      <w:r w:rsidR="00E73467" w:rsidRPr="00486075">
        <w:rPr>
          <w:rFonts w:ascii="Helvetica" w:hAnsi="Helvetica"/>
        </w:rPr>
        <w:t xml:space="preserve"> has noted that ‘around 18 per cent of residents are in rooms that could be considered ‘ward style rooms’ which are shared and have a common shared bathroom’</w:t>
      </w:r>
      <w:r w:rsidR="00E73467" w:rsidRPr="00486075">
        <w:rPr>
          <w:rFonts w:ascii="Helvetica" w:hAnsi="Helvetica" w:cs="Helvetica"/>
          <w:vertAlign w:val="superscript"/>
        </w:rPr>
        <w:footnoteReference w:id="22"/>
      </w:r>
      <w:r w:rsidR="00E73467" w:rsidRPr="00486075">
        <w:rPr>
          <w:rFonts w:ascii="Helvetica" w:hAnsi="Helvetica" w:cs="Helvetica"/>
        </w:rPr>
        <w:t xml:space="preserve"> </w:t>
      </w:r>
      <w:r w:rsidR="00E73467" w:rsidRPr="00486075">
        <w:rPr>
          <w:rFonts w:ascii="Helvetica" w:hAnsi="Helvetica"/>
        </w:rPr>
        <w:t>– which are generally not in line with consumer preferences</w:t>
      </w:r>
      <w:r w:rsidR="00D46574" w:rsidRPr="00486075">
        <w:rPr>
          <w:rFonts w:ascii="Helvetica" w:hAnsi="Helvetica"/>
        </w:rPr>
        <w:t>;</w:t>
      </w:r>
    </w:p>
    <w:p w14:paraId="78C5B716" w14:textId="77777777" w:rsidR="0036760D" w:rsidRPr="00486075" w:rsidRDefault="0036760D" w:rsidP="00216A0E">
      <w:pPr>
        <w:pStyle w:val="ListParagraph"/>
        <w:numPr>
          <w:ilvl w:val="0"/>
          <w:numId w:val="15"/>
        </w:numPr>
        <w:spacing w:after="120"/>
        <w:ind w:left="714" w:hanging="357"/>
        <w:contextualSpacing w:val="0"/>
        <w:rPr>
          <w:rFonts w:ascii="Helvetica" w:hAnsi="Helvetica"/>
        </w:rPr>
      </w:pPr>
      <w:r w:rsidRPr="00486075">
        <w:rPr>
          <w:rFonts w:ascii="Helvetica" w:hAnsi="Helvetica"/>
        </w:rPr>
        <w:t>providers cannot easily build or expand into other areas</w:t>
      </w:r>
      <w:r w:rsidR="004610CA" w:rsidRPr="00486075">
        <w:rPr>
          <w:rFonts w:ascii="Helvetica" w:hAnsi="Helvetica"/>
        </w:rPr>
        <w:t>, due to locational controls on allocations and transfers and difficulty obtaining new places</w:t>
      </w:r>
      <w:r w:rsidR="00D46574" w:rsidRPr="00486075">
        <w:rPr>
          <w:rFonts w:ascii="Helvetica" w:hAnsi="Helvetica"/>
        </w:rPr>
        <w:t>; and</w:t>
      </w:r>
    </w:p>
    <w:p w14:paraId="540DC745" w14:textId="77777777" w:rsidR="00507583" w:rsidRPr="00486075" w:rsidRDefault="0036760D" w:rsidP="00216A0E">
      <w:pPr>
        <w:pStyle w:val="ListParagraph"/>
        <w:numPr>
          <w:ilvl w:val="0"/>
          <w:numId w:val="15"/>
        </w:numPr>
        <w:spacing w:after="120"/>
        <w:ind w:left="714" w:hanging="357"/>
        <w:contextualSpacing w:val="0"/>
        <w:rPr>
          <w:rFonts w:ascii="Helvetica" w:hAnsi="Helvetica"/>
        </w:rPr>
      </w:pPr>
      <w:r w:rsidRPr="00486075">
        <w:rPr>
          <w:rFonts w:ascii="Helvetica" w:hAnsi="Helvetica"/>
        </w:rPr>
        <w:t>many allocated places are not operational and therefore unavailable to consumers.</w:t>
      </w:r>
      <w:r w:rsidR="00507583" w:rsidRPr="00486075">
        <w:rPr>
          <w:rFonts w:ascii="Helvetica" w:hAnsi="Helvetica"/>
        </w:rPr>
        <w:t xml:space="preserve"> </w:t>
      </w:r>
    </w:p>
    <w:p w14:paraId="2FA27AB5" w14:textId="77777777" w:rsidR="002275B1" w:rsidRPr="00486075" w:rsidRDefault="002275B1">
      <w:pPr>
        <w:rPr>
          <w:rFonts w:ascii="Helvetica" w:hAnsi="Helvetica"/>
        </w:rPr>
      </w:pPr>
      <w:r w:rsidRPr="00486075">
        <w:rPr>
          <w:rFonts w:ascii="Helvetica" w:hAnsi="Helvetica"/>
        </w:rPr>
        <w:br w:type="page"/>
      </w:r>
    </w:p>
    <w:p w14:paraId="074A4707" w14:textId="77777777" w:rsidR="00C11230" w:rsidRPr="00486075" w:rsidRDefault="00B959B9" w:rsidP="00383D9B">
      <w:pPr>
        <w:pStyle w:val="Heading1Black"/>
      </w:pPr>
      <w:bookmarkStart w:id="18" w:name="_Toc10739886"/>
      <w:r w:rsidRPr="00486075">
        <w:lastRenderedPageBreak/>
        <w:t xml:space="preserve">Key matters to consider </w:t>
      </w:r>
      <w:r w:rsidR="00C5561C" w:rsidRPr="00486075">
        <w:t>if reforming allocation arrangements</w:t>
      </w:r>
      <w:bookmarkEnd w:id="18"/>
      <w:r w:rsidRPr="00486075">
        <w:t xml:space="preserve"> </w:t>
      </w:r>
    </w:p>
    <w:p w14:paraId="47937FC8" w14:textId="77777777" w:rsidR="00D338F8" w:rsidRPr="00486075" w:rsidRDefault="00D338F8" w:rsidP="00553BEF">
      <w:pPr>
        <w:pStyle w:val="Heading2"/>
      </w:pPr>
      <w:bookmarkStart w:id="19" w:name="_Toc10739887"/>
      <w:r w:rsidRPr="00486075">
        <w:t>Differences between residential aged care and home care</w:t>
      </w:r>
      <w:bookmarkEnd w:id="19"/>
      <w:r w:rsidRPr="00486075">
        <w:t xml:space="preserve"> </w:t>
      </w:r>
    </w:p>
    <w:p w14:paraId="0099E3E4" w14:textId="77777777" w:rsidR="00D338F8" w:rsidRPr="00486075" w:rsidRDefault="00D338F8" w:rsidP="00D338F8">
      <w:pPr>
        <w:spacing w:after="120"/>
        <w:rPr>
          <w:rFonts w:ascii="Helvetica" w:hAnsi="Helvetica"/>
        </w:rPr>
      </w:pPr>
      <w:r w:rsidRPr="00486075">
        <w:rPr>
          <w:rFonts w:ascii="Helvetica" w:hAnsi="Helvetica"/>
        </w:rPr>
        <w:t>In moving towards a more consumer demand driven market in residential aged care, there are some fundamental differences from the home care environment that need to be considered in designing alternative allocation arrangements</w:t>
      </w:r>
      <w:r w:rsidR="001D1B13" w:rsidRPr="00486075">
        <w:rPr>
          <w:rFonts w:ascii="Helvetica" w:hAnsi="Helvetica"/>
        </w:rPr>
        <w:t>.</w:t>
      </w:r>
      <w:r w:rsidRPr="00486075">
        <w:rPr>
          <w:rFonts w:ascii="Helvetica" w:hAnsi="Helvetica"/>
        </w:rPr>
        <w:t xml:space="preserve"> </w:t>
      </w:r>
      <w:r w:rsidR="001D1B13" w:rsidRPr="00486075">
        <w:rPr>
          <w:rFonts w:ascii="Helvetica" w:hAnsi="Helvetica"/>
        </w:rPr>
        <w:t>T</w:t>
      </w:r>
      <w:r w:rsidRPr="00486075">
        <w:rPr>
          <w:rFonts w:ascii="Helvetica" w:hAnsi="Helvetica"/>
        </w:rPr>
        <w:t>hese include:</w:t>
      </w:r>
    </w:p>
    <w:p w14:paraId="2AC85934" w14:textId="77777777" w:rsidR="00D338F8" w:rsidRPr="00486075" w:rsidRDefault="00D338F8" w:rsidP="00216A0E">
      <w:pPr>
        <w:pStyle w:val="ListParagraph"/>
        <w:numPr>
          <w:ilvl w:val="0"/>
          <w:numId w:val="15"/>
        </w:numPr>
        <w:spacing w:after="120"/>
        <w:ind w:left="714" w:hanging="357"/>
        <w:contextualSpacing w:val="0"/>
        <w:rPr>
          <w:rFonts w:ascii="Helvetica" w:hAnsi="Helvetica"/>
        </w:rPr>
      </w:pPr>
      <w:r w:rsidRPr="00486075">
        <w:rPr>
          <w:rFonts w:ascii="Helvetica" w:hAnsi="Helvetica"/>
        </w:rPr>
        <w:t xml:space="preserve">complexity of care needs – consumers of residential aged care are often more frail and may have more complex </w:t>
      </w:r>
      <w:r w:rsidR="00FB3E1B" w:rsidRPr="00486075">
        <w:rPr>
          <w:rFonts w:ascii="Helvetica" w:hAnsi="Helvetica"/>
        </w:rPr>
        <w:t xml:space="preserve">care </w:t>
      </w:r>
      <w:r w:rsidRPr="00486075">
        <w:rPr>
          <w:rFonts w:ascii="Helvetica" w:hAnsi="Helvetica"/>
        </w:rPr>
        <w:t>needs</w:t>
      </w:r>
      <w:r w:rsidR="00D46574" w:rsidRPr="00486075">
        <w:rPr>
          <w:rFonts w:ascii="Helvetica" w:hAnsi="Helvetica"/>
        </w:rPr>
        <w:t>;</w:t>
      </w:r>
    </w:p>
    <w:p w14:paraId="6312DC48" w14:textId="77777777" w:rsidR="00D338F8" w:rsidRPr="00486075" w:rsidRDefault="00FC6596" w:rsidP="00216A0E">
      <w:pPr>
        <w:pStyle w:val="ListParagraph"/>
        <w:numPr>
          <w:ilvl w:val="0"/>
          <w:numId w:val="15"/>
        </w:numPr>
        <w:spacing w:after="120"/>
        <w:ind w:left="714" w:hanging="357"/>
        <w:contextualSpacing w:val="0"/>
        <w:rPr>
          <w:rFonts w:ascii="Helvetica" w:hAnsi="Helvetica"/>
        </w:rPr>
      </w:pPr>
      <w:r w:rsidRPr="00486075">
        <w:rPr>
          <w:rFonts w:ascii="Helvetica" w:hAnsi="Helvetica"/>
        </w:rPr>
        <w:t xml:space="preserve">financial </w:t>
      </w:r>
      <w:r w:rsidR="00D338F8" w:rsidRPr="00486075">
        <w:rPr>
          <w:rFonts w:ascii="Helvetica" w:hAnsi="Helvetica"/>
        </w:rPr>
        <w:t xml:space="preserve">complexity </w:t>
      </w:r>
      <w:r w:rsidRPr="00486075">
        <w:rPr>
          <w:rFonts w:ascii="Helvetica" w:hAnsi="Helvetica"/>
        </w:rPr>
        <w:t xml:space="preserve">– more complex to </w:t>
      </w:r>
      <w:r w:rsidR="00D338F8" w:rsidRPr="00486075">
        <w:rPr>
          <w:rFonts w:ascii="Helvetica" w:hAnsi="Helvetica"/>
        </w:rPr>
        <w:t>organis</w:t>
      </w:r>
      <w:r w:rsidRPr="00486075">
        <w:rPr>
          <w:rFonts w:ascii="Helvetica" w:hAnsi="Helvetica"/>
        </w:rPr>
        <w:t xml:space="preserve">e </w:t>
      </w:r>
      <w:r w:rsidR="00D338F8" w:rsidRPr="00486075">
        <w:rPr>
          <w:rFonts w:ascii="Helvetica" w:hAnsi="Helvetica"/>
        </w:rPr>
        <w:t>personal finances to fund accommodation costs (where required to pay)</w:t>
      </w:r>
      <w:r w:rsidR="00473F38" w:rsidRPr="00486075">
        <w:rPr>
          <w:rFonts w:ascii="Helvetica" w:hAnsi="Helvetica"/>
        </w:rPr>
        <w:t xml:space="preserve"> in residential aged care</w:t>
      </w:r>
      <w:r w:rsidR="00D46574" w:rsidRPr="00486075">
        <w:rPr>
          <w:rFonts w:ascii="Helvetica" w:hAnsi="Helvetica"/>
        </w:rPr>
        <w:t>;</w:t>
      </w:r>
    </w:p>
    <w:p w14:paraId="6599AAEE" w14:textId="77777777" w:rsidR="00D338F8" w:rsidRPr="00486075" w:rsidRDefault="00D338F8" w:rsidP="00216A0E">
      <w:pPr>
        <w:pStyle w:val="ListParagraph"/>
        <w:numPr>
          <w:ilvl w:val="0"/>
          <w:numId w:val="10"/>
        </w:numPr>
        <w:spacing w:after="120"/>
        <w:ind w:left="714" w:hanging="357"/>
        <w:contextualSpacing w:val="0"/>
        <w:rPr>
          <w:rFonts w:ascii="Helvetica" w:hAnsi="Helvetica"/>
        </w:rPr>
      </w:pPr>
      <w:r w:rsidRPr="00486075">
        <w:rPr>
          <w:rFonts w:ascii="Helvetica" w:hAnsi="Helvetica"/>
        </w:rPr>
        <w:t>higher barriers to enter the market – residential aged care providers require significant capital investment and infrastructure</w:t>
      </w:r>
      <w:r w:rsidR="00D46574" w:rsidRPr="00486075">
        <w:rPr>
          <w:rFonts w:ascii="Helvetica" w:hAnsi="Helvetica"/>
        </w:rPr>
        <w:t>;</w:t>
      </w:r>
      <w:r w:rsidRPr="00486075">
        <w:rPr>
          <w:rFonts w:ascii="Helvetica" w:hAnsi="Helvetica"/>
        </w:rPr>
        <w:t xml:space="preserve"> </w:t>
      </w:r>
    </w:p>
    <w:p w14:paraId="533F5CDA" w14:textId="51FFCAF2" w:rsidR="00D338F8" w:rsidRPr="00486075" w:rsidRDefault="00D338F8" w:rsidP="00216A0E">
      <w:pPr>
        <w:pStyle w:val="ListParagraph"/>
        <w:numPr>
          <w:ilvl w:val="0"/>
          <w:numId w:val="15"/>
        </w:numPr>
        <w:spacing w:after="120"/>
        <w:ind w:left="714" w:hanging="357"/>
        <w:contextualSpacing w:val="0"/>
        <w:rPr>
          <w:rFonts w:ascii="Helvetica" w:hAnsi="Helvetica"/>
        </w:rPr>
      </w:pPr>
      <w:r w:rsidRPr="00486075">
        <w:rPr>
          <w:rFonts w:ascii="Helvetica" w:hAnsi="Helvetica"/>
        </w:rPr>
        <w:t xml:space="preserve">workforce flexibility and skills mix – </w:t>
      </w:r>
      <w:r w:rsidR="00EF5D89" w:rsidRPr="00486075">
        <w:rPr>
          <w:rFonts w:ascii="Helvetica" w:hAnsi="Helvetica"/>
        </w:rPr>
        <w:t xml:space="preserve">the acuity </w:t>
      </w:r>
      <w:r w:rsidR="008931DD" w:rsidRPr="00486075">
        <w:rPr>
          <w:rFonts w:ascii="Helvetica" w:hAnsi="Helvetica"/>
        </w:rPr>
        <w:t xml:space="preserve">of care needs of older people </w:t>
      </w:r>
      <w:r w:rsidR="00D206EB" w:rsidRPr="00486075">
        <w:rPr>
          <w:rFonts w:ascii="Helvetica" w:hAnsi="Helvetica"/>
        </w:rPr>
        <w:t xml:space="preserve">residing permanently </w:t>
      </w:r>
      <w:r w:rsidRPr="00486075">
        <w:rPr>
          <w:rFonts w:ascii="Helvetica" w:hAnsi="Helvetica"/>
        </w:rPr>
        <w:t xml:space="preserve">in residential aged care </w:t>
      </w:r>
      <w:r w:rsidR="00D206EB" w:rsidRPr="00486075">
        <w:rPr>
          <w:rFonts w:ascii="Helvetica" w:hAnsi="Helvetica"/>
        </w:rPr>
        <w:t>coupled with</w:t>
      </w:r>
      <w:r w:rsidRPr="00486075">
        <w:rPr>
          <w:rFonts w:ascii="Helvetica" w:hAnsi="Helvetica"/>
        </w:rPr>
        <w:t xml:space="preserve"> the staffing levels and skills mix required to </w:t>
      </w:r>
      <w:r w:rsidR="00D206EB" w:rsidRPr="00486075">
        <w:rPr>
          <w:rFonts w:ascii="Helvetica" w:hAnsi="Helvetica"/>
        </w:rPr>
        <w:t xml:space="preserve">operate residential aged care </w:t>
      </w:r>
      <w:r w:rsidRPr="00486075">
        <w:rPr>
          <w:rFonts w:ascii="Helvetica" w:hAnsi="Helvetica"/>
        </w:rPr>
        <w:t>may mean there is less flexibility for quick adjustments to be made to workforce capacity in response to possibly more dynamic consumer demand</w:t>
      </w:r>
      <w:r w:rsidR="00D206EB" w:rsidRPr="00486075">
        <w:rPr>
          <w:rFonts w:ascii="Helvetica" w:hAnsi="Helvetica"/>
        </w:rPr>
        <w:t xml:space="preserve"> patterns</w:t>
      </w:r>
      <w:r w:rsidRPr="00486075">
        <w:rPr>
          <w:rFonts w:ascii="Helvetica" w:hAnsi="Helvetica"/>
        </w:rPr>
        <w:t xml:space="preserve"> (including periods of vacancies)</w:t>
      </w:r>
      <w:r w:rsidR="00D46574" w:rsidRPr="00486075">
        <w:rPr>
          <w:rFonts w:ascii="Helvetica" w:hAnsi="Helvetica"/>
        </w:rPr>
        <w:t>;</w:t>
      </w:r>
    </w:p>
    <w:p w14:paraId="40DA02B8" w14:textId="77777777" w:rsidR="00D338F8" w:rsidRPr="00486075" w:rsidRDefault="00D338F8" w:rsidP="00216A0E">
      <w:pPr>
        <w:pStyle w:val="ListParagraph"/>
        <w:numPr>
          <w:ilvl w:val="0"/>
          <w:numId w:val="15"/>
        </w:numPr>
        <w:spacing w:after="120"/>
        <w:ind w:left="714" w:hanging="357"/>
        <w:contextualSpacing w:val="0"/>
        <w:rPr>
          <w:rFonts w:ascii="Helvetica" w:hAnsi="Helvetica"/>
        </w:rPr>
      </w:pPr>
      <w:r w:rsidRPr="00486075">
        <w:rPr>
          <w:rFonts w:ascii="Helvetica" w:hAnsi="Helvetica"/>
        </w:rPr>
        <w:t>market agility to respond to changes in demand – due to the infrastructure required in the delivery of residential aged care, providers would generally not be able to quickly respond to consumer need without advance notice. There is also limited short-term flexibility for providers to adjust overhead costs (such as labour, administration, support and everyday living costs) associated with running an aged care home</w:t>
      </w:r>
      <w:r w:rsidR="00D46574" w:rsidRPr="00486075">
        <w:rPr>
          <w:rFonts w:ascii="Helvetica" w:hAnsi="Helvetica"/>
        </w:rPr>
        <w:t>; and</w:t>
      </w:r>
    </w:p>
    <w:p w14:paraId="06A7196D" w14:textId="77777777" w:rsidR="00D338F8" w:rsidRPr="00486075" w:rsidRDefault="00D338F8" w:rsidP="00216A0E">
      <w:pPr>
        <w:pStyle w:val="ListParagraph"/>
        <w:numPr>
          <w:ilvl w:val="0"/>
          <w:numId w:val="15"/>
        </w:numPr>
        <w:spacing w:after="120"/>
        <w:ind w:left="714" w:hanging="357"/>
        <w:contextualSpacing w:val="0"/>
        <w:rPr>
          <w:rFonts w:ascii="Helvetica" w:hAnsi="Helvetica"/>
        </w:rPr>
      </w:pPr>
      <w:r w:rsidRPr="00486075">
        <w:rPr>
          <w:rFonts w:ascii="Helvetica" w:hAnsi="Helvetica"/>
        </w:rPr>
        <w:t>differences in demand – the home care sector is rapidly expanding to meet growing demand, which in the immediate term may reduce the number of senior Australians seeking residential aged care. However, it is expected that over time, demand for residential aged care will rise as a result of the ageing population.</w:t>
      </w:r>
    </w:p>
    <w:p w14:paraId="53871023" w14:textId="77777777" w:rsidR="00F56C89" w:rsidRPr="00486075" w:rsidRDefault="00F56C89" w:rsidP="00553BEF">
      <w:pPr>
        <w:pStyle w:val="Heading2"/>
        <w:rPr>
          <w:rFonts w:eastAsia="Times New Roman" w:cs="Arial"/>
          <w:color w:val="auto"/>
          <w:sz w:val="23"/>
          <w:szCs w:val="23"/>
        </w:rPr>
      </w:pPr>
      <w:bookmarkStart w:id="20" w:name="_Toc10739888"/>
      <w:r w:rsidRPr="00486075">
        <w:t>Increased financial pressure</w:t>
      </w:r>
      <w:r w:rsidR="00030691" w:rsidRPr="00486075">
        <w:t xml:space="preserve"> in the sector</w:t>
      </w:r>
      <w:bookmarkEnd w:id="20"/>
    </w:p>
    <w:p w14:paraId="7F82E8A0" w14:textId="77777777" w:rsidR="007334C8" w:rsidRPr="00486075" w:rsidRDefault="00AB48BA" w:rsidP="00341779">
      <w:pPr>
        <w:spacing w:after="120"/>
        <w:rPr>
          <w:rFonts w:ascii="Helvetica" w:hAnsi="Helvetica"/>
        </w:rPr>
      </w:pPr>
      <w:r w:rsidRPr="00486075">
        <w:rPr>
          <w:rFonts w:ascii="Helvetica" w:hAnsi="Helvetica"/>
        </w:rPr>
        <w:t>ACFA</w:t>
      </w:r>
      <w:r w:rsidRPr="00486075">
        <w:rPr>
          <w:rStyle w:val="FootnoteReference"/>
          <w:rFonts w:ascii="Helvetica" w:hAnsi="Helvetica"/>
        </w:rPr>
        <w:footnoteReference w:id="23"/>
      </w:r>
      <w:r w:rsidR="002359C9" w:rsidRPr="00486075">
        <w:rPr>
          <w:rFonts w:ascii="Helvetica" w:hAnsi="Helvetica"/>
          <w:vertAlign w:val="superscript"/>
        </w:rPr>
        <w:t>,</w:t>
      </w:r>
      <w:r w:rsidR="002359C9" w:rsidRPr="00486075">
        <w:rPr>
          <w:rStyle w:val="FootnoteReference"/>
          <w:rFonts w:ascii="Helvetica" w:hAnsi="Helvetica"/>
        </w:rPr>
        <w:footnoteReference w:id="24"/>
      </w:r>
      <w:r w:rsidR="00F56C89" w:rsidRPr="00486075">
        <w:rPr>
          <w:rFonts w:ascii="Helvetica" w:hAnsi="Helvetica"/>
        </w:rPr>
        <w:t xml:space="preserve"> has observed the </w:t>
      </w:r>
      <w:r w:rsidR="00FC6596" w:rsidRPr="00486075">
        <w:rPr>
          <w:rFonts w:ascii="Helvetica" w:hAnsi="Helvetica"/>
        </w:rPr>
        <w:t xml:space="preserve">residential </w:t>
      </w:r>
      <w:r w:rsidR="00F56C89" w:rsidRPr="00486075">
        <w:rPr>
          <w:rFonts w:ascii="Helvetica" w:hAnsi="Helvetica"/>
        </w:rPr>
        <w:t>aged care sector is facing increased financial pressure</w:t>
      </w:r>
      <w:r w:rsidR="00E0163D" w:rsidRPr="00486075">
        <w:rPr>
          <w:rFonts w:ascii="Helvetica" w:hAnsi="Helvetica"/>
        </w:rPr>
        <w:t>, driven by</w:t>
      </w:r>
      <w:r w:rsidR="007334C8" w:rsidRPr="00486075">
        <w:rPr>
          <w:rFonts w:ascii="Helvetica" w:hAnsi="Helvetica"/>
        </w:rPr>
        <w:t>:</w:t>
      </w:r>
    </w:p>
    <w:p w14:paraId="5C234121" w14:textId="77777777" w:rsidR="007334C8" w:rsidRPr="00486075" w:rsidRDefault="00F56C89" w:rsidP="00216A0E">
      <w:pPr>
        <w:pStyle w:val="ListParagraph"/>
        <w:numPr>
          <w:ilvl w:val="0"/>
          <w:numId w:val="20"/>
        </w:numPr>
        <w:spacing w:after="120"/>
        <w:ind w:hanging="357"/>
        <w:contextualSpacing w:val="0"/>
        <w:rPr>
          <w:rFonts w:ascii="Helvetica" w:hAnsi="Helvetica"/>
        </w:rPr>
      </w:pPr>
      <w:r w:rsidRPr="00486075">
        <w:rPr>
          <w:rFonts w:ascii="Helvetica" w:hAnsi="Helvetica"/>
        </w:rPr>
        <w:t>revenue not keeping pace with the growth in expenditure</w:t>
      </w:r>
      <w:r w:rsidR="00767A29" w:rsidRPr="00486075">
        <w:rPr>
          <w:rFonts w:ascii="Helvetica" w:hAnsi="Helvetica"/>
        </w:rPr>
        <w:t xml:space="preserve"> (</w:t>
      </w:r>
      <w:r w:rsidR="007334C8" w:rsidRPr="00486075">
        <w:rPr>
          <w:rFonts w:ascii="Helvetica" w:hAnsi="Helvetica"/>
        </w:rPr>
        <w:t>in particular,</w:t>
      </w:r>
      <w:r w:rsidR="00767A29" w:rsidRPr="00486075">
        <w:rPr>
          <w:rFonts w:ascii="Helvetica" w:hAnsi="Helvetica"/>
        </w:rPr>
        <w:t xml:space="preserve"> </w:t>
      </w:r>
      <w:r w:rsidR="00F12071" w:rsidRPr="00486075">
        <w:rPr>
          <w:rFonts w:ascii="Helvetica" w:hAnsi="Helvetica"/>
        </w:rPr>
        <w:t>rising staff costs</w:t>
      </w:r>
      <w:r w:rsidR="00767A29" w:rsidRPr="00486075">
        <w:rPr>
          <w:rFonts w:ascii="Helvetica" w:hAnsi="Helvetica"/>
        </w:rPr>
        <w:t>)</w:t>
      </w:r>
      <w:r w:rsidR="00F12071" w:rsidRPr="00486075">
        <w:rPr>
          <w:rFonts w:ascii="Helvetica" w:hAnsi="Helvetica"/>
        </w:rPr>
        <w:t>. There appears to be a growing number of smaller providers, particularly in regional and remote areas, that are currently facing significant financial stress</w:t>
      </w:r>
      <w:r w:rsidR="00D46574" w:rsidRPr="00486075">
        <w:rPr>
          <w:rFonts w:ascii="Helvetica" w:hAnsi="Helvetica"/>
        </w:rPr>
        <w:t>;</w:t>
      </w:r>
    </w:p>
    <w:p w14:paraId="4F866455" w14:textId="5D199328" w:rsidR="00E0163D" w:rsidRPr="00486075" w:rsidRDefault="00E0163D" w:rsidP="00216A0E">
      <w:pPr>
        <w:pStyle w:val="ListParagraph"/>
        <w:numPr>
          <w:ilvl w:val="0"/>
          <w:numId w:val="20"/>
        </w:numPr>
        <w:spacing w:after="120"/>
        <w:ind w:hanging="357"/>
        <w:contextualSpacing w:val="0"/>
        <w:rPr>
          <w:rFonts w:ascii="Helvetica" w:hAnsi="Helvetica"/>
        </w:rPr>
      </w:pPr>
      <w:r w:rsidRPr="00486075">
        <w:rPr>
          <w:rFonts w:ascii="Helvetica" w:hAnsi="Helvetica"/>
        </w:rPr>
        <w:t>changes to ACFI and pausing of indexation in 2017-18</w:t>
      </w:r>
      <w:r w:rsidR="00D46574" w:rsidRPr="00486075">
        <w:rPr>
          <w:rFonts w:ascii="Helvetica" w:hAnsi="Helvetica"/>
        </w:rPr>
        <w:t>;</w:t>
      </w:r>
      <w:r w:rsidR="008017BB" w:rsidRPr="00486075">
        <w:rPr>
          <w:rFonts w:ascii="Helvetica" w:hAnsi="Helvetica"/>
        </w:rPr>
        <w:t xml:space="preserve"> </w:t>
      </w:r>
      <w:r w:rsidR="00D206EB" w:rsidRPr="00486075">
        <w:rPr>
          <w:rFonts w:ascii="Helvetica" w:hAnsi="Helvetica"/>
        </w:rPr>
        <w:t xml:space="preserve"> </w:t>
      </w:r>
    </w:p>
    <w:p w14:paraId="7064F41B" w14:textId="77777777" w:rsidR="00F141CA" w:rsidRDefault="001273B0" w:rsidP="00980A26">
      <w:pPr>
        <w:pStyle w:val="ListParagraph"/>
        <w:numPr>
          <w:ilvl w:val="0"/>
          <w:numId w:val="20"/>
        </w:numPr>
        <w:spacing w:after="120"/>
        <w:ind w:hanging="357"/>
        <w:contextualSpacing w:val="0"/>
        <w:rPr>
          <w:rFonts w:ascii="Helvetica" w:hAnsi="Helvetica"/>
        </w:rPr>
      </w:pPr>
      <w:r w:rsidRPr="00F141CA">
        <w:rPr>
          <w:rFonts w:ascii="Helvetica" w:hAnsi="Helvetica"/>
        </w:rPr>
        <w:t xml:space="preserve">declining occupancy rates for operational </w:t>
      </w:r>
      <w:r w:rsidR="00F12071" w:rsidRPr="00F141CA">
        <w:rPr>
          <w:rFonts w:ascii="Helvetica" w:hAnsi="Helvetica"/>
        </w:rPr>
        <w:t>places</w:t>
      </w:r>
      <w:r w:rsidRPr="00F141CA">
        <w:rPr>
          <w:rFonts w:ascii="Helvetica" w:hAnsi="Helvetica"/>
        </w:rPr>
        <w:t>, contributed to by</w:t>
      </w:r>
      <w:r w:rsidR="001275C9" w:rsidRPr="00F141CA">
        <w:rPr>
          <w:rFonts w:ascii="Helvetica" w:hAnsi="Helvetica"/>
        </w:rPr>
        <w:t xml:space="preserve"> </w:t>
      </w:r>
      <w:r w:rsidRPr="00F141CA">
        <w:rPr>
          <w:rFonts w:ascii="Helvetica" w:hAnsi="Helvetica"/>
        </w:rPr>
        <w:t xml:space="preserve">the underlying desire of many </w:t>
      </w:r>
      <w:r w:rsidR="00FC6596" w:rsidRPr="00F141CA">
        <w:rPr>
          <w:rFonts w:ascii="Helvetica" w:hAnsi="Helvetica"/>
        </w:rPr>
        <w:t xml:space="preserve">senior </w:t>
      </w:r>
      <w:r w:rsidRPr="00F141CA">
        <w:rPr>
          <w:rFonts w:ascii="Helvetica" w:hAnsi="Helvetica"/>
        </w:rPr>
        <w:t>people to be accommodated in their home i.e. be that their original home, retirement village, independent living/assisted living unit</w:t>
      </w:r>
      <w:r w:rsidR="00D46574" w:rsidRPr="00F141CA">
        <w:rPr>
          <w:rFonts w:ascii="Helvetica" w:hAnsi="Helvetica"/>
        </w:rPr>
        <w:t xml:space="preserve"> and</w:t>
      </w:r>
      <w:r w:rsidR="001275C9" w:rsidRPr="00F141CA">
        <w:rPr>
          <w:rFonts w:ascii="Helvetica" w:hAnsi="Helvetica"/>
        </w:rPr>
        <w:t xml:space="preserve"> </w:t>
      </w:r>
      <w:r w:rsidR="00660690" w:rsidRPr="00F141CA">
        <w:rPr>
          <w:rFonts w:ascii="Helvetica" w:hAnsi="Helvetica"/>
        </w:rPr>
        <w:t>the increasing number of Home Care Packages being released.</w:t>
      </w:r>
    </w:p>
    <w:p w14:paraId="780D9581" w14:textId="78264D00" w:rsidR="001273B0" w:rsidRPr="00F141CA" w:rsidRDefault="001273B0" w:rsidP="00980A26">
      <w:pPr>
        <w:pStyle w:val="ListParagraph"/>
        <w:numPr>
          <w:ilvl w:val="0"/>
          <w:numId w:val="20"/>
        </w:numPr>
        <w:spacing w:after="120"/>
        <w:ind w:hanging="357"/>
        <w:contextualSpacing w:val="0"/>
        <w:rPr>
          <w:rFonts w:ascii="Helvetica" w:hAnsi="Helvetica"/>
        </w:rPr>
      </w:pPr>
      <w:r w:rsidRPr="00F141CA">
        <w:rPr>
          <w:rFonts w:ascii="Helvetica" w:hAnsi="Helvetica"/>
        </w:rPr>
        <w:lastRenderedPageBreak/>
        <w:t>shift</w:t>
      </w:r>
      <w:r w:rsidR="008C3B83" w:rsidRPr="00F141CA">
        <w:rPr>
          <w:rFonts w:ascii="Helvetica" w:hAnsi="Helvetica"/>
        </w:rPr>
        <w:t>ing</w:t>
      </w:r>
      <w:r w:rsidRPr="00F141CA">
        <w:rPr>
          <w:rFonts w:ascii="Helvetica" w:hAnsi="Helvetica"/>
        </w:rPr>
        <w:t xml:space="preserve"> consumer preferences from RADs to DAPs and RAD/DAP combinations to pay for accommodation. The extent to which this is an issue varied depending on the provider’s business model (some providers are more reliant on RADs)</w:t>
      </w:r>
      <w:r w:rsidR="00FC6596" w:rsidRPr="00F141CA">
        <w:rPr>
          <w:rFonts w:ascii="Helvetica" w:hAnsi="Helvetica"/>
        </w:rPr>
        <w:t>.</w:t>
      </w:r>
    </w:p>
    <w:p w14:paraId="3C2D6CC6" w14:textId="77777777" w:rsidR="00CA71F6" w:rsidRPr="00486075" w:rsidRDefault="00CA71F6" w:rsidP="00553BEF">
      <w:pPr>
        <w:pStyle w:val="Heading2"/>
      </w:pPr>
      <w:bookmarkStart w:id="21" w:name="_Toc10739889"/>
      <w:r w:rsidRPr="00486075">
        <w:t xml:space="preserve">Aged care places </w:t>
      </w:r>
      <w:r w:rsidR="00A526CF" w:rsidRPr="00486075">
        <w:t xml:space="preserve">may </w:t>
      </w:r>
      <w:r w:rsidRPr="00486075">
        <w:t>have a financial value</w:t>
      </w:r>
      <w:bookmarkEnd w:id="21"/>
    </w:p>
    <w:p w14:paraId="35B2CBF6" w14:textId="77777777" w:rsidR="00687315" w:rsidRPr="00486075" w:rsidRDefault="00687315" w:rsidP="00A526CF">
      <w:pPr>
        <w:spacing w:after="120"/>
        <w:rPr>
          <w:rFonts w:ascii="Helvetica" w:hAnsi="Helvetica"/>
          <w:i/>
        </w:rPr>
      </w:pPr>
      <w:r w:rsidRPr="00486075">
        <w:rPr>
          <w:rFonts w:ascii="Helvetica" w:hAnsi="Helvetica"/>
          <w:i/>
        </w:rPr>
        <w:t>Residential aged care places as an intangible asset</w:t>
      </w:r>
    </w:p>
    <w:p w14:paraId="274762A7" w14:textId="77777777" w:rsidR="00687315" w:rsidRPr="00486075" w:rsidRDefault="00687315" w:rsidP="00A526CF">
      <w:pPr>
        <w:spacing w:after="120"/>
        <w:rPr>
          <w:rFonts w:ascii="Helvetica" w:hAnsi="Helvetica"/>
        </w:rPr>
      </w:pPr>
      <w:r w:rsidRPr="00486075">
        <w:rPr>
          <w:rFonts w:ascii="Helvetica" w:hAnsi="Helvetica"/>
        </w:rPr>
        <w:t>Allocated residential aged care places are currently recorded on the balance sheets of some providers</w:t>
      </w:r>
      <w:r w:rsidR="00A50F72" w:rsidRPr="00486075">
        <w:rPr>
          <w:rFonts w:ascii="Helvetica" w:hAnsi="Helvetica"/>
        </w:rPr>
        <w:t xml:space="preserve"> as an ‘intangible asset’ (an asset that is not physical in nature)</w:t>
      </w:r>
      <w:r w:rsidR="00D46574" w:rsidRPr="00486075">
        <w:rPr>
          <w:rFonts w:ascii="Helvetica" w:hAnsi="Helvetica"/>
        </w:rPr>
        <w:t>.</w:t>
      </w:r>
    </w:p>
    <w:p w14:paraId="78A062AD" w14:textId="77777777" w:rsidR="00687315" w:rsidRPr="00486075" w:rsidRDefault="00A526CF" w:rsidP="00216A0E">
      <w:pPr>
        <w:pStyle w:val="ListParagraph"/>
        <w:numPr>
          <w:ilvl w:val="0"/>
          <w:numId w:val="32"/>
        </w:numPr>
        <w:spacing w:after="120"/>
        <w:ind w:left="714" w:hanging="357"/>
        <w:contextualSpacing w:val="0"/>
        <w:rPr>
          <w:rFonts w:ascii="Helvetica" w:hAnsi="Helvetica"/>
        </w:rPr>
      </w:pPr>
      <w:r w:rsidRPr="00486075">
        <w:rPr>
          <w:rFonts w:ascii="Helvetica" w:hAnsi="Helvetica"/>
        </w:rPr>
        <w:t xml:space="preserve">Not-for-profit (NFP) providers have the option of recording allocated residential aged care places </w:t>
      </w:r>
      <w:r w:rsidR="00687315" w:rsidRPr="00486075">
        <w:rPr>
          <w:rFonts w:ascii="Helvetica" w:hAnsi="Helvetica"/>
        </w:rPr>
        <w:t xml:space="preserve">obtained via the ACAR </w:t>
      </w:r>
      <w:r w:rsidRPr="00486075">
        <w:rPr>
          <w:rFonts w:ascii="Helvetica" w:hAnsi="Helvetica"/>
        </w:rPr>
        <w:t>as an</w:t>
      </w:r>
      <w:r w:rsidR="00D62DE6" w:rsidRPr="00486075">
        <w:rPr>
          <w:rFonts w:ascii="Helvetica" w:hAnsi="Helvetica"/>
        </w:rPr>
        <w:t xml:space="preserve"> i</w:t>
      </w:r>
      <w:r w:rsidRPr="00486075">
        <w:rPr>
          <w:rFonts w:ascii="Helvetica" w:hAnsi="Helvetica"/>
        </w:rPr>
        <w:t xml:space="preserve">ntangible </w:t>
      </w:r>
      <w:r w:rsidR="00D62DE6" w:rsidRPr="00486075">
        <w:rPr>
          <w:rFonts w:ascii="Helvetica" w:hAnsi="Helvetica"/>
        </w:rPr>
        <w:t>a</w:t>
      </w:r>
      <w:r w:rsidRPr="00486075">
        <w:rPr>
          <w:rFonts w:ascii="Helvetica" w:hAnsi="Helvetica"/>
        </w:rPr>
        <w:t xml:space="preserve">sset at a “fair value” assessment. While the majority of NFP providers have removed allocated places from being disclosed as an </w:t>
      </w:r>
      <w:r w:rsidR="00D62DE6" w:rsidRPr="00486075">
        <w:rPr>
          <w:rFonts w:ascii="Helvetica" w:hAnsi="Helvetica"/>
        </w:rPr>
        <w:t>i</w:t>
      </w:r>
      <w:r w:rsidRPr="00486075">
        <w:rPr>
          <w:rFonts w:ascii="Helvetica" w:hAnsi="Helvetica"/>
        </w:rPr>
        <w:t xml:space="preserve">ntangible </w:t>
      </w:r>
      <w:r w:rsidR="00D62DE6" w:rsidRPr="00486075">
        <w:rPr>
          <w:rFonts w:ascii="Helvetica" w:hAnsi="Helvetica"/>
        </w:rPr>
        <w:t>a</w:t>
      </w:r>
      <w:r w:rsidRPr="00486075">
        <w:rPr>
          <w:rFonts w:ascii="Helvetica" w:hAnsi="Helvetica"/>
        </w:rPr>
        <w:t xml:space="preserve">sset, there are still a reasonable number of NFP providers who retain allocated places as an </w:t>
      </w:r>
      <w:r w:rsidR="00D62DE6" w:rsidRPr="00486075">
        <w:rPr>
          <w:rFonts w:ascii="Helvetica" w:hAnsi="Helvetica"/>
        </w:rPr>
        <w:t>i</w:t>
      </w:r>
      <w:r w:rsidRPr="00486075">
        <w:rPr>
          <w:rFonts w:ascii="Helvetica" w:hAnsi="Helvetica"/>
        </w:rPr>
        <w:t xml:space="preserve">ntangible </w:t>
      </w:r>
      <w:r w:rsidR="00D62DE6" w:rsidRPr="00486075">
        <w:rPr>
          <w:rFonts w:ascii="Helvetica" w:hAnsi="Helvetica"/>
        </w:rPr>
        <w:t>a</w:t>
      </w:r>
      <w:r w:rsidRPr="00486075">
        <w:rPr>
          <w:rFonts w:ascii="Helvetica" w:hAnsi="Helvetica"/>
        </w:rPr>
        <w:t>sset.</w:t>
      </w:r>
    </w:p>
    <w:p w14:paraId="3BF68806" w14:textId="77777777" w:rsidR="00A526CF" w:rsidRPr="00486075" w:rsidRDefault="00A526CF" w:rsidP="00216A0E">
      <w:pPr>
        <w:pStyle w:val="ListParagraph"/>
        <w:numPr>
          <w:ilvl w:val="0"/>
          <w:numId w:val="32"/>
        </w:numPr>
        <w:spacing w:after="120"/>
        <w:ind w:left="714" w:hanging="357"/>
        <w:contextualSpacing w:val="0"/>
        <w:rPr>
          <w:rFonts w:ascii="Helvetica" w:hAnsi="Helvetica"/>
        </w:rPr>
      </w:pPr>
      <w:r w:rsidRPr="00486075">
        <w:rPr>
          <w:rFonts w:ascii="Helvetica" w:hAnsi="Helvetica"/>
        </w:rPr>
        <w:t xml:space="preserve">For-profit providers can only record allocated residential aged care places as an </w:t>
      </w:r>
      <w:r w:rsidR="00D62DE6" w:rsidRPr="00486075">
        <w:rPr>
          <w:rFonts w:ascii="Helvetica" w:hAnsi="Helvetica"/>
        </w:rPr>
        <w:t>i</w:t>
      </w:r>
      <w:r w:rsidRPr="00486075">
        <w:rPr>
          <w:rFonts w:ascii="Helvetica" w:hAnsi="Helvetica"/>
        </w:rPr>
        <w:t xml:space="preserve">ntangible </w:t>
      </w:r>
      <w:r w:rsidR="00D62DE6" w:rsidRPr="00486075">
        <w:rPr>
          <w:rFonts w:ascii="Helvetica" w:hAnsi="Helvetica"/>
        </w:rPr>
        <w:t>a</w:t>
      </w:r>
      <w:r w:rsidRPr="00486075">
        <w:rPr>
          <w:rFonts w:ascii="Helvetica" w:hAnsi="Helvetica"/>
        </w:rPr>
        <w:t>sset at cost or fair value via acquisition.</w:t>
      </w:r>
    </w:p>
    <w:p w14:paraId="7BCD2DB6" w14:textId="77777777" w:rsidR="00F6680F" w:rsidRPr="00486075" w:rsidRDefault="00F6680F" w:rsidP="00F6680F">
      <w:pPr>
        <w:spacing w:after="120"/>
        <w:rPr>
          <w:rFonts w:ascii="Helvetica" w:hAnsi="Helvetica"/>
        </w:rPr>
      </w:pPr>
      <w:r w:rsidRPr="00486075">
        <w:rPr>
          <w:rFonts w:ascii="Helvetica" w:hAnsi="Helvetica"/>
        </w:rPr>
        <w:t xml:space="preserve">Intangible </w:t>
      </w:r>
      <w:r w:rsidR="00D62DE6" w:rsidRPr="00486075">
        <w:rPr>
          <w:rFonts w:ascii="Helvetica" w:hAnsi="Helvetica"/>
        </w:rPr>
        <w:t>a</w:t>
      </w:r>
      <w:r w:rsidRPr="00486075">
        <w:rPr>
          <w:rFonts w:ascii="Helvetica" w:hAnsi="Helvetica"/>
        </w:rPr>
        <w:t>ssets (including allocated residential aged care places) must be tested for impairment every year. The impairment testing methodology for goodwill and allocated residential aged care places may differ.</w:t>
      </w:r>
    </w:p>
    <w:p w14:paraId="095F8FAA" w14:textId="77777777" w:rsidR="00287F77" w:rsidRPr="00486075" w:rsidRDefault="00A526CF" w:rsidP="00287F77">
      <w:pPr>
        <w:spacing w:after="120"/>
        <w:rPr>
          <w:rFonts w:ascii="Helvetica" w:hAnsi="Helvetica"/>
        </w:rPr>
      </w:pPr>
      <w:r w:rsidRPr="00486075">
        <w:rPr>
          <w:rFonts w:ascii="Helvetica" w:hAnsi="Helvetica"/>
        </w:rPr>
        <w:t xml:space="preserve">Allocated residential aged care places, when disclosed as an </w:t>
      </w:r>
      <w:r w:rsidR="00D62DE6" w:rsidRPr="00486075">
        <w:rPr>
          <w:rFonts w:ascii="Helvetica" w:hAnsi="Helvetica"/>
        </w:rPr>
        <w:t>i</w:t>
      </w:r>
      <w:r w:rsidRPr="00486075">
        <w:rPr>
          <w:rFonts w:ascii="Helvetica" w:hAnsi="Helvetica"/>
        </w:rPr>
        <w:t xml:space="preserve">ntangible </w:t>
      </w:r>
      <w:r w:rsidR="00D62DE6" w:rsidRPr="00486075">
        <w:rPr>
          <w:rFonts w:ascii="Helvetica" w:hAnsi="Helvetica"/>
        </w:rPr>
        <w:t>a</w:t>
      </w:r>
      <w:r w:rsidRPr="00486075">
        <w:rPr>
          <w:rFonts w:ascii="Helvetica" w:hAnsi="Helvetica"/>
        </w:rPr>
        <w:t xml:space="preserve">sset, are assessed as having an indefinite useful life as they are issued for an unlimited period and therefore not amortised. </w:t>
      </w:r>
      <w:r w:rsidR="00287F77" w:rsidRPr="00486075">
        <w:rPr>
          <w:rFonts w:ascii="Helvetica" w:hAnsi="Helvetica"/>
        </w:rPr>
        <w:t xml:space="preserve">Should the allocation via ACAR change, the “indefinite useful life” assessment will need to be reviewed and potentially residential aged care places will be removed from being an </w:t>
      </w:r>
      <w:r w:rsidR="00D62DE6" w:rsidRPr="00486075">
        <w:rPr>
          <w:rFonts w:ascii="Helvetica" w:hAnsi="Helvetica"/>
        </w:rPr>
        <w:t>i</w:t>
      </w:r>
      <w:r w:rsidR="00287F77" w:rsidRPr="00486075">
        <w:rPr>
          <w:rFonts w:ascii="Helvetica" w:hAnsi="Helvetica"/>
        </w:rPr>
        <w:t xml:space="preserve">ntangible </w:t>
      </w:r>
      <w:r w:rsidR="00D62DE6" w:rsidRPr="00486075">
        <w:rPr>
          <w:rFonts w:ascii="Helvetica" w:hAnsi="Helvetica"/>
        </w:rPr>
        <w:t>a</w:t>
      </w:r>
      <w:r w:rsidR="00287F77" w:rsidRPr="00486075">
        <w:rPr>
          <w:rFonts w:ascii="Helvetica" w:hAnsi="Helvetica"/>
        </w:rPr>
        <w:t>sset.</w:t>
      </w:r>
    </w:p>
    <w:p w14:paraId="321719A4" w14:textId="77777777" w:rsidR="00287F77" w:rsidRPr="00486075" w:rsidRDefault="00287F77" w:rsidP="007F0440">
      <w:pPr>
        <w:spacing w:before="240" w:after="120"/>
        <w:rPr>
          <w:rFonts w:ascii="Helvetica" w:hAnsi="Helvetica"/>
          <w:i/>
        </w:rPr>
      </w:pPr>
      <w:r w:rsidRPr="00486075">
        <w:rPr>
          <w:rFonts w:ascii="Helvetica" w:hAnsi="Helvetica"/>
          <w:i/>
        </w:rPr>
        <w:t xml:space="preserve">Consideration of residential aged care places by investors/financiers </w:t>
      </w:r>
    </w:p>
    <w:p w14:paraId="3B3F7ADA" w14:textId="77777777" w:rsidR="00A526CF" w:rsidRPr="00486075" w:rsidRDefault="00A526CF" w:rsidP="00A526CF">
      <w:pPr>
        <w:spacing w:after="120"/>
        <w:rPr>
          <w:rFonts w:ascii="Helvetica" w:hAnsi="Helvetica"/>
        </w:rPr>
      </w:pPr>
      <w:r w:rsidRPr="00486075">
        <w:rPr>
          <w:rFonts w:ascii="Helvetica" w:hAnsi="Helvetica"/>
        </w:rPr>
        <w:t>Financiers generally discount or eliminate the value of allocated residential aged care places as an asset when assessing investment risk.</w:t>
      </w:r>
      <w:r w:rsidR="00687315" w:rsidRPr="00486075">
        <w:rPr>
          <w:rFonts w:ascii="Helvetica" w:hAnsi="Helvetica"/>
        </w:rPr>
        <w:t xml:space="preserve"> However, i</w:t>
      </w:r>
      <w:r w:rsidRPr="00486075">
        <w:rPr>
          <w:rFonts w:ascii="Helvetica" w:hAnsi="Helvetica"/>
        </w:rPr>
        <w:t>nvestors may</w:t>
      </w:r>
      <w:r w:rsidR="00F6680F" w:rsidRPr="00486075">
        <w:rPr>
          <w:rFonts w:ascii="Helvetica" w:hAnsi="Helvetica"/>
        </w:rPr>
        <w:t xml:space="preserve"> currently</w:t>
      </w:r>
      <w:r w:rsidRPr="00486075">
        <w:rPr>
          <w:rFonts w:ascii="Helvetica" w:hAnsi="Helvetica"/>
        </w:rPr>
        <w:t xml:space="preserve"> attribute a value to allocated residential aged care places as they</w:t>
      </w:r>
      <w:r w:rsidR="00F6680F" w:rsidRPr="00486075">
        <w:rPr>
          <w:rFonts w:ascii="Helvetica" w:hAnsi="Helvetica"/>
        </w:rPr>
        <w:t xml:space="preserve"> may</w:t>
      </w:r>
      <w:r w:rsidRPr="00486075">
        <w:rPr>
          <w:rFonts w:ascii="Helvetica" w:hAnsi="Helvetica"/>
        </w:rPr>
        <w:t xml:space="preserve"> </w:t>
      </w:r>
      <w:r w:rsidR="00F6680F" w:rsidRPr="00486075">
        <w:rPr>
          <w:rFonts w:ascii="Helvetica" w:hAnsi="Helvetica"/>
        </w:rPr>
        <w:t>offer</w:t>
      </w:r>
      <w:r w:rsidRPr="00486075">
        <w:rPr>
          <w:rFonts w:ascii="Helvetica" w:hAnsi="Helvetica"/>
        </w:rPr>
        <w:t xml:space="preserve"> ongoing operational certainty.</w:t>
      </w:r>
    </w:p>
    <w:p w14:paraId="21082AEE" w14:textId="62EBD634" w:rsidR="0061259F" w:rsidRPr="00486075" w:rsidRDefault="00687315" w:rsidP="00486075">
      <w:pPr>
        <w:spacing w:after="120"/>
        <w:rPr>
          <w:rFonts w:ascii="Helvetica" w:eastAsiaTheme="majorEastAsia" w:hAnsi="Helvetica" w:cstheme="majorBidi"/>
          <w:color w:val="2F5496" w:themeColor="accent1" w:themeShade="BF"/>
          <w:sz w:val="26"/>
          <w:szCs w:val="26"/>
        </w:rPr>
      </w:pPr>
      <w:r w:rsidRPr="00486075">
        <w:rPr>
          <w:rFonts w:ascii="Helvetica" w:hAnsi="Helvetica"/>
        </w:rPr>
        <w:t>It is understood that t</w:t>
      </w:r>
      <w:r w:rsidR="00A526CF" w:rsidRPr="00486075">
        <w:rPr>
          <w:rFonts w:ascii="Helvetica" w:hAnsi="Helvetica"/>
        </w:rPr>
        <w:t xml:space="preserve">he current allocation and regulation of residential aged care places does provide operation certainty for providers (and investors/financiers) and minimises risk of increased competition from new entrants into their particular geographic area. In this context it can be considered that allocated residential aged care places have some value (but not necessarily to be recorded as an </w:t>
      </w:r>
      <w:r w:rsidR="00D62DE6" w:rsidRPr="00486075">
        <w:rPr>
          <w:rFonts w:ascii="Helvetica" w:hAnsi="Helvetica"/>
        </w:rPr>
        <w:t>i</w:t>
      </w:r>
      <w:r w:rsidR="00A526CF" w:rsidRPr="00486075">
        <w:rPr>
          <w:rFonts w:ascii="Helvetica" w:hAnsi="Helvetica"/>
        </w:rPr>
        <w:t xml:space="preserve">ntangible </w:t>
      </w:r>
      <w:r w:rsidR="00D62DE6" w:rsidRPr="00486075">
        <w:rPr>
          <w:rFonts w:ascii="Helvetica" w:hAnsi="Helvetica"/>
        </w:rPr>
        <w:t>a</w:t>
      </w:r>
      <w:r w:rsidR="00A526CF" w:rsidRPr="00486075">
        <w:rPr>
          <w:rFonts w:ascii="Helvetica" w:hAnsi="Helvetica"/>
        </w:rPr>
        <w:t>sset).</w:t>
      </w:r>
    </w:p>
    <w:p w14:paraId="5163BB36" w14:textId="756880EF" w:rsidR="000237DF" w:rsidRPr="00486075" w:rsidRDefault="00DD44C3" w:rsidP="00553BEF">
      <w:pPr>
        <w:pStyle w:val="Heading2"/>
      </w:pPr>
      <w:bookmarkStart w:id="22" w:name="_Toc10739890"/>
      <w:r w:rsidRPr="00486075">
        <w:t>P</w:t>
      </w:r>
      <w:r w:rsidR="00B23C26" w:rsidRPr="00486075">
        <w:t>romot</w:t>
      </w:r>
      <w:r w:rsidRPr="00486075">
        <w:t>ing</w:t>
      </w:r>
      <w:r w:rsidR="00B23C26" w:rsidRPr="00486075">
        <w:t xml:space="preserve"> e</w:t>
      </w:r>
      <w:r w:rsidR="000D1709" w:rsidRPr="00486075">
        <w:t>quitable</w:t>
      </w:r>
      <w:r w:rsidR="004E70CB" w:rsidRPr="00486075">
        <w:t xml:space="preserve"> </w:t>
      </w:r>
      <w:r w:rsidR="00D50D45" w:rsidRPr="00486075">
        <w:t>access to aged care</w:t>
      </w:r>
      <w:bookmarkEnd w:id="22"/>
      <w:r w:rsidR="00B23C26" w:rsidRPr="00486075">
        <w:t xml:space="preserve">  </w:t>
      </w:r>
    </w:p>
    <w:p w14:paraId="7A11DCC8" w14:textId="77777777" w:rsidR="00B46A1D" w:rsidRPr="00486075" w:rsidRDefault="00DD44C3" w:rsidP="00DD44C3">
      <w:pPr>
        <w:spacing w:after="120"/>
        <w:rPr>
          <w:rFonts w:ascii="Helvetica" w:hAnsi="Helvetica"/>
        </w:rPr>
      </w:pPr>
      <w:r w:rsidRPr="00486075">
        <w:rPr>
          <w:rFonts w:ascii="Helvetica" w:hAnsi="Helvetica"/>
        </w:rPr>
        <w:t xml:space="preserve">Targeting of need is undertaken through the </w:t>
      </w:r>
      <w:r w:rsidR="00B9633B" w:rsidRPr="00486075">
        <w:rPr>
          <w:rFonts w:ascii="Helvetica" w:hAnsi="Helvetica"/>
        </w:rPr>
        <w:t>current allocation arrangements</w:t>
      </w:r>
      <w:r w:rsidRPr="00486075">
        <w:rPr>
          <w:rFonts w:ascii="Helvetica" w:hAnsi="Helvetica"/>
        </w:rPr>
        <w:t>,</w:t>
      </w:r>
      <w:r w:rsidR="00B9633B" w:rsidRPr="00486075">
        <w:rPr>
          <w:rFonts w:ascii="Helvetica" w:hAnsi="Helvetica"/>
        </w:rPr>
        <w:t xml:space="preserve"> in order to encourage service provision in particular geographic areas (such as rural, remote and regional areas),</w:t>
      </w:r>
      <w:r w:rsidR="00497C31" w:rsidRPr="00486075">
        <w:rPr>
          <w:rFonts w:ascii="Helvetica" w:hAnsi="Helvetica"/>
        </w:rPr>
        <w:t xml:space="preserve"> to</w:t>
      </w:r>
      <w:r w:rsidR="00B9633B" w:rsidRPr="00486075">
        <w:rPr>
          <w:rFonts w:ascii="Helvetica" w:hAnsi="Helvetica"/>
        </w:rPr>
        <w:t xml:space="preserve"> consumers from vulnerable cohorts (e.g. Special Needs Groups</w:t>
      </w:r>
      <w:r w:rsidR="00E26C41" w:rsidRPr="00486075">
        <w:rPr>
          <w:rStyle w:val="FootnoteReference"/>
          <w:rFonts w:ascii="Helvetica" w:hAnsi="Helvetica"/>
        </w:rPr>
        <w:footnoteReference w:id="25"/>
      </w:r>
      <w:r w:rsidR="00B9633B" w:rsidRPr="00486075">
        <w:rPr>
          <w:rFonts w:ascii="Helvetica" w:hAnsi="Helvetica"/>
        </w:rPr>
        <w:t xml:space="preserve">), </w:t>
      </w:r>
      <w:r w:rsidRPr="00486075">
        <w:rPr>
          <w:rFonts w:ascii="Helvetica" w:hAnsi="Helvetica"/>
        </w:rPr>
        <w:t>and to</w:t>
      </w:r>
      <w:r w:rsidR="00B9633B" w:rsidRPr="00486075">
        <w:rPr>
          <w:rFonts w:ascii="Helvetica" w:hAnsi="Helvetica"/>
        </w:rPr>
        <w:t xml:space="preserve"> address pressure points (such as residential respite care, dementia care</w:t>
      </w:r>
      <w:r w:rsidRPr="00486075">
        <w:rPr>
          <w:rFonts w:ascii="Helvetica" w:hAnsi="Helvetica"/>
        </w:rPr>
        <w:t>)</w:t>
      </w:r>
      <w:r w:rsidR="00B9633B" w:rsidRPr="00486075">
        <w:rPr>
          <w:rFonts w:ascii="Helvetica" w:hAnsi="Helvetica"/>
        </w:rPr>
        <w:t xml:space="preserve">. Assessment </w:t>
      </w:r>
      <w:r w:rsidRPr="00486075">
        <w:rPr>
          <w:rFonts w:ascii="Helvetica" w:hAnsi="Helvetica"/>
        </w:rPr>
        <w:t>and allocation of places in the ACAR give priority to applications that address</w:t>
      </w:r>
      <w:r w:rsidR="00350461" w:rsidRPr="00486075">
        <w:rPr>
          <w:rFonts w:ascii="Helvetica" w:hAnsi="Helvetica"/>
        </w:rPr>
        <w:t xml:space="preserve"> </w:t>
      </w:r>
      <w:r w:rsidRPr="00486075">
        <w:rPr>
          <w:rFonts w:ascii="Helvetica" w:hAnsi="Helvetica"/>
        </w:rPr>
        <w:t>identified needs in the aged care community.</w:t>
      </w:r>
      <w:r w:rsidR="00F51FAF" w:rsidRPr="00486075">
        <w:rPr>
          <w:rFonts w:ascii="Helvetica" w:hAnsi="Helvetica"/>
        </w:rPr>
        <w:t xml:space="preserve"> </w:t>
      </w:r>
      <w:r w:rsidRPr="00486075">
        <w:rPr>
          <w:rFonts w:ascii="Helvetica" w:hAnsi="Helvetica"/>
        </w:rPr>
        <w:t xml:space="preserve">This is supplemented by </w:t>
      </w:r>
      <w:r w:rsidR="00350461" w:rsidRPr="00486075">
        <w:rPr>
          <w:rFonts w:ascii="Helvetica" w:hAnsi="Helvetica"/>
        </w:rPr>
        <w:t xml:space="preserve">specific </w:t>
      </w:r>
      <w:r w:rsidRPr="00486075">
        <w:rPr>
          <w:rFonts w:ascii="Helvetica" w:hAnsi="Helvetica"/>
        </w:rPr>
        <w:t xml:space="preserve">conditions of allocation that can be attached to residential aged care places (such as priority of access </w:t>
      </w:r>
      <w:r w:rsidRPr="00486075">
        <w:rPr>
          <w:rFonts w:ascii="Helvetica" w:hAnsi="Helvetica"/>
        </w:rPr>
        <w:lastRenderedPageBreak/>
        <w:t xml:space="preserve">to Special Needs Groups) – subsidy deductions can be applied to an aged care home that fails to meet the conditions specified in their allocation of places. </w:t>
      </w:r>
    </w:p>
    <w:p w14:paraId="1A4FE084" w14:textId="77777777" w:rsidR="00DD44C3" w:rsidRPr="00486075" w:rsidRDefault="00DD44C3" w:rsidP="00DD44C3">
      <w:pPr>
        <w:spacing w:after="120"/>
        <w:rPr>
          <w:rFonts w:ascii="Helvetica" w:hAnsi="Helvetica"/>
        </w:rPr>
      </w:pPr>
      <w:r w:rsidRPr="00486075">
        <w:rPr>
          <w:rFonts w:ascii="Helvetica" w:hAnsi="Helvetica"/>
        </w:rPr>
        <w:t xml:space="preserve">However, while these mechanisms </w:t>
      </w:r>
      <w:r w:rsidR="00AF4F5D" w:rsidRPr="00486075">
        <w:rPr>
          <w:rFonts w:ascii="Helvetica" w:hAnsi="Helvetica"/>
        </w:rPr>
        <w:t xml:space="preserve">enable and </w:t>
      </w:r>
      <w:r w:rsidRPr="00486075">
        <w:rPr>
          <w:rFonts w:ascii="Helvetica" w:hAnsi="Helvetica"/>
        </w:rPr>
        <w:t>incentivise</w:t>
      </w:r>
      <w:r w:rsidR="00B46A1D" w:rsidRPr="00486075">
        <w:rPr>
          <w:rFonts w:ascii="Helvetica" w:hAnsi="Helvetica"/>
        </w:rPr>
        <w:t xml:space="preserve"> provider behaviour</w:t>
      </w:r>
      <w:r w:rsidR="00B46A1D" w:rsidRPr="00486075">
        <w:rPr>
          <w:rFonts w:ascii="Helvetica" w:hAnsi="Helvetica"/>
          <w:i/>
        </w:rPr>
        <w:t xml:space="preserve">, </w:t>
      </w:r>
      <w:r w:rsidR="00AF4F5D" w:rsidRPr="00486075">
        <w:rPr>
          <w:rFonts w:ascii="Helvetica" w:hAnsi="Helvetica"/>
        </w:rPr>
        <w:t>a</w:t>
      </w:r>
      <w:r w:rsidR="00B46A1D" w:rsidRPr="00486075">
        <w:rPr>
          <w:rFonts w:ascii="Helvetica" w:hAnsi="Helvetica"/>
        </w:rPr>
        <w:t xml:space="preserve">chieving an equitable spread of places is ultimately dependent on providers </w:t>
      </w:r>
      <w:r w:rsidR="00AF4F5D" w:rsidRPr="00486075">
        <w:rPr>
          <w:rFonts w:ascii="Helvetica" w:hAnsi="Helvetica"/>
        </w:rPr>
        <w:t>making commercial decisions to apply for places through ACAR rounds</w:t>
      </w:r>
      <w:r w:rsidR="00AD0914" w:rsidRPr="00486075">
        <w:rPr>
          <w:rFonts w:ascii="Helvetica" w:hAnsi="Helvetica"/>
        </w:rPr>
        <w:t>.</w:t>
      </w:r>
    </w:p>
    <w:p w14:paraId="0564E52C" w14:textId="77777777" w:rsidR="00065098" w:rsidRPr="00486075" w:rsidRDefault="00AD0914" w:rsidP="00553BEF">
      <w:pPr>
        <w:pStyle w:val="Heading2"/>
      </w:pPr>
      <w:bookmarkStart w:id="23" w:name="_Toc10739891"/>
      <w:r w:rsidRPr="00486075">
        <w:t>Regulatory framework that supports a market</w:t>
      </w:r>
      <w:bookmarkEnd w:id="23"/>
    </w:p>
    <w:p w14:paraId="0AB88BD3" w14:textId="77777777" w:rsidR="00065098" w:rsidRPr="00486075" w:rsidRDefault="00E73467" w:rsidP="00065098">
      <w:pPr>
        <w:spacing w:after="120"/>
        <w:rPr>
          <w:rFonts w:ascii="Helvetica" w:hAnsi="Helvetica"/>
        </w:rPr>
      </w:pPr>
      <w:r w:rsidRPr="00486075">
        <w:rPr>
          <w:rFonts w:ascii="Helvetica" w:hAnsi="Helvetica"/>
        </w:rPr>
        <w:t>I</w:t>
      </w:r>
      <w:r w:rsidR="00294D1D" w:rsidRPr="00486075">
        <w:rPr>
          <w:rFonts w:ascii="Helvetica" w:hAnsi="Helvetica"/>
        </w:rPr>
        <w:t xml:space="preserve">t will also be important to consider what supporting changes to </w:t>
      </w:r>
      <w:r w:rsidR="00AD0914" w:rsidRPr="00486075">
        <w:rPr>
          <w:rFonts w:ascii="Helvetica" w:hAnsi="Helvetica"/>
        </w:rPr>
        <w:t xml:space="preserve">other aspects of the </w:t>
      </w:r>
      <w:r w:rsidR="00294D1D" w:rsidRPr="00486075">
        <w:rPr>
          <w:rFonts w:ascii="Helvetica" w:hAnsi="Helvetica"/>
        </w:rPr>
        <w:t>regulatory framew</w:t>
      </w:r>
      <w:r w:rsidR="00AD0914" w:rsidRPr="00486075">
        <w:rPr>
          <w:rFonts w:ascii="Helvetica" w:hAnsi="Helvetica"/>
        </w:rPr>
        <w:t>ork might be required</w:t>
      </w:r>
      <w:r w:rsidRPr="00486075">
        <w:rPr>
          <w:rFonts w:ascii="Helvetica" w:hAnsi="Helvetica"/>
        </w:rPr>
        <w:t xml:space="preserve"> to open up the market to more competition</w:t>
      </w:r>
      <w:r w:rsidR="00AD0914" w:rsidRPr="00486075">
        <w:rPr>
          <w:rFonts w:ascii="Helvetica" w:hAnsi="Helvetica"/>
        </w:rPr>
        <w:t xml:space="preserve">. </w:t>
      </w:r>
      <w:r w:rsidR="009B0A74" w:rsidRPr="00486075">
        <w:rPr>
          <w:rFonts w:ascii="Helvetica" w:hAnsi="Helvetica"/>
        </w:rPr>
        <w:t xml:space="preserve">For example, the boundaries between what is currently considered ‘home care’ and ‘residential </w:t>
      </w:r>
      <w:r w:rsidR="008A03FD" w:rsidRPr="00486075">
        <w:rPr>
          <w:rFonts w:ascii="Helvetica" w:hAnsi="Helvetica"/>
        </w:rPr>
        <w:t xml:space="preserve">aged </w:t>
      </w:r>
      <w:r w:rsidR="009B0A74" w:rsidRPr="00486075">
        <w:rPr>
          <w:rFonts w:ascii="Helvetica" w:hAnsi="Helvetica"/>
        </w:rPr>
        <w:t xml:space="preserve">care’ </w:t>
      </w:r>
      <w:r w:rsidR="00EA4AFB" w:rsidRPr="00486075">
        <w:rPr>
          <w:rFonts w:ascii="Helvetica" w:hAnsi="Helvetica"/>
        </w:rPr>
        <w:t xml:space="preserve">could </w:t>
      </w:r>
      <w:r w:rsidR="009B0A74" w:rsidRPr="00486075">
        <w:rPr>
          <w:rFonts w:ascii="Helvetica" w:hAnsi="Helvetica"/>
        </w:rPr>
        <w:t>be</w:t>
      </w:r>
      <w:r w:rsidR="00EA4AFB" w:rsidRPr="00486075">
        <w:rPr>
          <w:rFonts w:ascii="Helvetica" w:hAnsi="Helvetica"/>
        </w:rPr>
        <w:t xml:space="preserve"> reviewed and</w:t>
      </w:r>
      <w:r w:rsidR="009B0A74" w:rsidRPr="00486075">
        <w:rPr>
          <w:rFonts w:ascii="Helvetica" w:hAnsi="Helvetica"/>
        </w:rPr>
        <w:t xml:space="preserve"> reconsidered to open up the scope for more innovative care delivery</w:t>
      </w:r>
      <w:r w:rsidR="00EA4AFB" w:rsidRPr="00486075">
        <w:rPr>
          <w:rFonts w:ascii="Helvetica" w:hAnsi="Helvetica"/>
        </w:rPr>
        <w:t xml:space="preserve"> and accommodation</w:t>
      </w:r>
      <w:r w:rsidR="009B0A74" w:rsidRPr="00486075">
        <w:rPr>
          <w:rFonts w:ascii="Helvetica" w:hAnsi="Helvetica"/>
        </w:rPr>
        <w:t xml:space="preserve"> </w:t>
      </w:r>
      <w:r w:rsidR="00EA4AFB" w:rsidRPr="00486075">
        <w:rPr>
          <w:rFonts w:ascii="Helvetica" w:hAnsi="Helvetica"/>
        </w:rPr>
        <w:t xml:space="preserve">offerings. Such changes would need to be </w:t>
      </w:r>
      <w:r w:rsidR="00AD0914" w:rsidRPr="00486075">
        <w:rPr>
          <w:rFonts w:ascii="Helvetica" w:hAnsi="Helvetica"/>
        </w:rPr>
        <w:t xml:space="preserve">balanced with </w:t>
      </w:r>
      <w:r w:rsidR="00065098" w:rsidRPr="00486075">
        <w:rPr>
          <w:rFonts w:ascii="Helvetica" w:hAnsi="Helvetica"/>
        </w:rPr>
        <w:t>regulatory controls</w:t>
      </w:r>
      <w:r w:rsidR="00AD0914" w:rsidRPr="00486075">
        <w:rPr>
          <w:rFonts w:ascii="Helvetica" w:hAnsi="Helvetica"/>
        </w:rPr>
        <w:t xml:space="preserve"> in other aspects of the system, such </w:t>
      </w:r>
      <w:r w:rsidR="00497C31" w:rsidRPr="00486075">
        <w:rPr>
          <w:rFonts w:ascii="Helvetica" w:hAnsi="Helvetica"/>
        </w:rPr>
        <w:t>ap</w:t>
      </w:r>
      <w:r w:rsidR="00065098" w:rsidRPr="00486075">
        <w:rPr>
          <w:rFonts w:ascii="Helvetica" w:hAnsi="Helvetica"/>
        </w:rPr>
        <w:t xml:space="preserve">proved </w:t>
      </w:r>
      <w:r w:rsidR="00497C31" w:rsidRPr="00486075">
        <w:rPr>
          <w:rFonts w:ascii="Helvetica" w:hAnsi="Helvetica"/>
        </w:rPr>
        <w:t>pr</w:t>
      </w:r>
      <w:r w:rsidR="00065098" w:rsidRPr="00486075">
        <w:rPr>
          <w:rFonts w:ascii="Helvetica" w:hAnsi="Helvetica"/>
        </w:rPr>
        <w:t>ovider status</w:t>
      </w:r>
      <w:r w:rsidR="00AD0914" w:rsidRPr="00486075">
        <w:rPr>
          <w:rFonts w:ascii="Helvetica" w:hAnsi="Helvetica"/>
        </w:rPr>
        <w:t xml:space="preserve"> and regulation of quality and safety</w:t>
      </w:r>
      <w:r w:rsidR="00AF4F5D" w:rsidRPr="00486075">
        <w:rPr>
          <w:rFonts w:ascii="Helvetica" w:hAnsi="Helvetica"/>
        </w:rPr>
        <w:t xml:space="preserve"> as well as prudential risk</w:t>
      </w:r>
      <w:r w:rsidR="00AD0914" w:rsidRPr="00486075">
        <w:rPr>
          <w:rFonts w:ascii="Helvetica" w:hAnsi="Helvetica"/>
        </w:rPr>
        <w:t xml:space="preserve">. </w:t>
      </w:r>
    </w:p>
    <w:p w14:paraId="64D8D206" w14:textId="77777777" w:rsidR="004A12A5" w:rsidRPr="00486075" w:rsidRDefault="00C17119" w:rsidP="002867B2">
      <w:pPr>
        <w:spacing w:before="240" w:after="120"/>
        <w:rPr>
          <w:rFonts w:ascii="Helvetica" w:hAnsi="Helvetica"/>
          <w:b/>
        </w:rPr>
      </w:pPr>
      <w:r w:rsidRPr="00486075">
        <w:rPr>
          <w:rFonts w:ascii="Helvetica" w:hAnsi="Helvetica"/>
          <w:b/>
        </w:rPr>
        <w:t>Any changes to the allocation of residential aged care places will also need to consider a</w:t>
      </w:r>
      <w:r w:rsidR="004A12A5" w:rsidRPr="00486075">
        <w:rPr>
          <w:rFonts w:ascii="Helvetica" w:hAnsi="Helvetica"/>
          <w:b/>
        </w:rPr>
        <w:t xml:space="preserve">ny unintended </w:t>
      </w:r>
      <w:r w:rsidRPr="00486075">
        <w:rPr>
          <w:rFonts w:ascii="Helvetica" w:hAnsi="Helvetica"/>
          <w:b/>
        </w:rPr>
        <w:t>consequences, including for</w:t>
      </w:r>
      <w:r w:rsidR="004A12A5" w:rsidRPr="00486075">
        <w:rPr>
          <w:rFonts w:ascii="Helvetica" w:hAnsi="Helvetica"/>
          <w:b/>
        </w:rPr>
        <w:t xml:space="preserve"> </w:t>
      </w:r>
      <w:r w:rsidRPr="00486075">
        <w:rPr>
          <w:rFonts w:ascii="Helvetica" w:hAnsi="Helvetica"/>
          <w:b/>
        </w:rPr>
        <w:t>businesses</w:t>
      </w:r>
      <w:r w:rsidR="008C07EE" w:rsidRPr="00486075">
        <w:rPr>
          <w:rFonts w:ascii="Helvetica" w:hAnsi="Helvetica"/>
          <w:b/>
        </w:rPr>
        <w:t>,</w:t>
      </w:r>
      <w:r w:rsidR="000F42C1" w:rsidRPr="00486075">
        <w:rPr>
          <w:rFonts w:ascii="Helvetica" w:hAnsi="Helvetica"/>
          <w:b/>
        </w:rPr>
        <w:t xml:space="preserve"> </w:t>
      </w:r>
      <w:r w:rsidR="004A12A5" w:rsidRPr="00486075">
        <w:rPr>
          <w:rFonts w:ascii="Helvetica" w:hAnsi="Helvetica"/>
          <w:b/>
        </w:rPr>
        <w:t>access to care</w:t>
      </w:r>
      <w:r w:rsidRPr="00486075">
        <w:rPr>
          <w:rFonts w:ascii="Helvetica" w:hAnsi="Helvetica"/>
          <w:b/>
        </w:rPr>
        <w:t>, as well as</w:t>
      </w:r>
      <w:r w:rsidR="007704EC" w:rsidRPr="00486075">
        <w:rPr>
          <w:rFonts w:ascii="Helvetica" w:hAnsi="Helvetica"/>
          <w:b/>
        </w:rPr>
        <w:t xml:space="preserve"> any</w:t>
      </w:r>
      <w:r w:rsidRPr="00486075">
        <w:rPr>
          <w:rFonts w:ascii="Helvetica" w:hAnsi="Helvetica"/>
          <w:b/>
        </w:rPr>
        <w:t xml:space="preserve"> supporting changes that may be required.</w:t>
      </w:r>
    </w:p>
    <w:p w14:paraId="6CFE2F1B" w14:textId="77777777" w:rsidR="007D7D9D" w:rsidRPr="00486075" w:rsidRDefault="007D7D9D" w:rsidP="00F141CA">
      <w:pPr>
        <w:rPr>
          <w:rFonts w:ascii="Helvetica" w:hAnsi="Helvetica"/>
        </w:rPr>
      </w:pPr>
    </w:p>
    <w:p w14:paraId="6E621378" w14:textId="77777777" w:rsidR="0076255C" w:rsidRPr="00486075" w:rsidRDefault="007F4E64" w:rsidP="007D7D9D">
      <w:pPr>
        <w:rPr>
          <w:rFonts w:ascii="Helvetica" w:hAnsi="Helvetica"/>
          <w:b/>
          <w:i/>
          <w:color w:val="00B0F0"/>
        </w:rPr>
      </w:pPr>
      <w:r w:rsidRPr="00486075">
        <w:rPr>
          <w:rFonts w:ascii="Helvetica" w:hAnsi="Helvetica"/>
          <w:b/>
          <w:i/>
          <w:color w:val="0070C0"/>
        </w:rPr>
        <w:t>Current arrangements: Questions for discussion</w:t>
      </w:r>
    </w:p>
    <w:p w14:paraId="4391DBC1" w14:textId="77777777" w:rsidR="0076255C" w:rsidRPr="00486075" w:rsidRDefault="0076255C" w:rsidP="00216A0E">
      <w:pPr>
        <w:pStyle w:val="ListParagraph"/>
        <w:numPr>
          <w:ilvl w:val="0"/>
          <w:numId w:val="33"/>
        </w:numPr>
        <w:pBdr>
          <w:top w:val="single" w:sz="36" w:space="1" w:color="00B0F0"/>
        </w:pBdr>
        <w:spacing w:before="240" w:after="120"/>
        <w:ind w:left="357" w:hanging="357"/>
        <w:contextualSpacing w:val="0"/>
        <w:rPr>
          <w:rFonts w:ascii="Helvetica" w:hAnsi="Helvetica"/>
        </w:rPr>
      </w:pPr>
      <w:r w:rsidRPr="00486075">
        <w:rPr>
          <w:rFonts w:ascii="Helvetica" w:hAnsi="Helvetica"/>
        </w:rPr>
        <w:t xml:space="preserve">What works well under the current </w:t>
      </w:r>
      <w:r w:rsidR="00350461" w:rsidRPr="00486075">
        <w:rPr>
          <w:rFonts w:ascii="Helvetica" w:hAnsi="Helvetica"/>
        </w:rPr>
        <w:t xml:space="preserve">residential aged care </w:t>
      </w:r>
      <w:r w:rsidRPr="00486075">
        <w:rPr>
          <w:rFonts w:ascii="Helvetica" w:hAnsi="Helvetica"/>
        </w:rPr>
        <w:t>allocation and places management model for consumers and/or providers?</w:t>
      </w:r>
    </w:p>
    <w:p w14:paraId="4DA84A03" w14:textId="77777777" w:rsidR="0076255C" w:rsidRPr="00486075" w:rsidRDefault="00752C9B" w:rsidP="00216A0E">
      <w:pPr>
        <w:pStyle w:val="ListParagraph"/>
        <w:numPr>
          <w:ilvl w:val="0"/>
          <w:numId w:val="33"/>
        </w:numPr>
        <w:spacing w:before="240" w:after="120"/>
        <w:rPr>
          <w:rFonts w:ascii="Helvetica" w:hAnsi="Helvetica"/>
        </w:rPr>
      </w:pPr>
      <w:r w:rsidRPr="00486075">
        <w:rPr>
          <w:rFonts w:ascii="Helvetica" w:hAnsi="Helvetica"/>
        </w:rPr>
        <w:t xml:space="preserve">Are there other </w:t>
      </w:r>
      <w:r w:rsidR="0076255C" w:rsidRPr="00486075">
        <w:rPr>
          <w:rFonts w:ascii="Helvetica" w:hAnsi="Helvetica"/>
        </w:rPr>
        <w:t>issue/s with the current model for the allocation and management of places for residential aged care</w:t>
      </w:r>
      <w:r w:rsidRPr="00486075">
        <w:rPr>
          <w:rFonts w:ascii="Helvetica" w:hAnsi="Helvetica"/>
        </w:rPr>
        <w:t xml:space="preserve"> that have not been covered in this paper</w:t>
      </w:r>
      <w:r w:rsidR="0076255C" w:rsidRPr="00486075">
        <w:rPr>
          <w:rFonts w:ascii="Helvetica" w:hAnsi="Helvetica"/>
        </w:rPr>
        <w:t xml:space="preserve">? </w:t>
      </w:r>
      <w:r w:rsidRPr="00486075">
        <w:rPr>
          <w:rFonts w:ascii="Helvetica" w:hAnsi="Helvetica"/>
        </w:rPr>
        <w:t>If so:</w:t>
      </w:r>
    </w:p>
    <w:p w14:paraId="4C2C3932" w14:textId="77777777" w:rsidR="0076255C" w:rsidRPr="00486075" w:rsidRDefault="0076255C" w:rsidP="00216A0E">
      <w:pPr>
        <w:pStyle w:val="ListParagraph"/>
        <w:numPr>
          <w:ilvl w:val="0"/>
          <w:numId w:val="34"/>
        </w:numPr>
        <w:spacing w:before="240" w:after="120"/>
        <w:rPr>
          <w:rFonts w:ascii="Helvetica" w:hAnsi="Helvetica"/>
        </w:rPr>
      </w:pPr>
      <w:r w:rsidRPr="00486075">
        <w:rPr>
          <w:rFonts w:ascii="Helvetica" w:hAnsi="Helvetica"/>
        </w:rPr>
        <w:t>Are these problems occurring at national level, or only in certain areas (e.g. rural, regional and remote areas) or for particular consumer groups?</w:t>
      </w:r>
    </w:p>
    <w:p w14:paraId="579B006A" w14:textId="77777777" w:rsidR="007108B4" w:rsidRPr="00486075" w:rsidRDefault="007108B4" w:rsidP="00216A0E">
      <w:pPr>
        <w:pStyle w:val="ListParagraph"/>
        <w:numPr>
          <w:ilvl w:val="0"/>
          <w:numId w:val="34"/>
        </w:numPr>
        <w:spacing w:before="240"/>
        <w:ind w:left="1077" w:hanging="357"/>
        <w:contextualSpacing w:val="0"/>
        <w:rPr>
          <w:rFonts w:ascii="Helvetica" w:hAnsi="Helvetica"/>
        </w:rPr>
      </w:pPr>
      <w:r w:rsidRPr="00486075">
        <w:rPr>
          <w:rFonts w:ascii="Helvetica" w:hAnsi="Helvetica"/>
        </w:rPr>
        <w:t>What evidence supports your view that these are significant issues which need to be addressed?</w:t>
      </w:r>
    </w:p>
    <w:p w14:paraId="706BC6C2" w14:textId="77777777" w:rsidR="007F4E64" w:rsidRPr="00486075" w:rsidRDefault="007F4E64" w:rsidP="00F1721F">
      <w:pPr>
        <w:pBdr>
          <w:bottom w:val="single" w:sz="36" w:space="1" w:color="00B0F0"/>
        </w:pBdr>
        <w:rPr>
          <w:rFonts w:ascii="Franklin Gothic Book" w:hAnsi="Franklin Gothic Book"/>
          <w:i/>
          <w:color w:val="357748"/>
          <w:sz w:val="2"/>
        </w:rPr>
      </w:pPr>
    </w:p>
    <w:p w14:paraId="71B50206" w14:textId="77777777" w:rsidR="001A176B" w:rsidRPr="00486075" w:rsidRDefault="001A176B">
      <w:pPr>
        <w:rPr>
          <w:rFonts w:ascii="Helvetica" w:eastAsiaTheme="majorEastAsia" w:hAnsi="Helvetica" w:cstheme="majorBidi"/>
          <w:color w:val="2F5496" w:themeColor="accent1" w:themeShade="BF"/>
          <w:sz w:val="32"/>
          <w:szCs w:val="32"/>
        </w:rPr>
      </w:pPr>
    </w:p>
    <w:p w14:paraId="481BA2A1" w14:textId="77777777" w:rsidR="00D95BD2" w:rsidRPr="00486075" w:rsidRDefault="00D95BD2">
      <w:pPr>
        <w:rPr>
          <w:rFonts w:ascii="Helvetica" w:eastAsiaTheme="majorEastAsia" w:hAnsi="Helvetica" w:cs="Helvetica"/>
          <w:b/>
          <w:color w:val="2F5496" w:themeColor="accent1" w:themeShade="BF"/>
          <w:sz w:val="32"/>
          <w:szCs w:val="32"/>
          <w:lang w:eastAsia="en-US"/>
        </w:rPr>
      </w:pPr>
      <w:r w:rsidRPr="00486075">
        <w:br w:type="page"/>
      </w:r>
    </w:p>
    <w:p w14:paraId="673ADD77" w14:textId="77777777" w:rsidR="000374D8" w:rsidRPr="00486075" w:rsidRDefault="00E47C44" w:rsidP="00383D9B">
      <w:pPr>
        <w:pStyle w:val="Heading1Black"/>
      </w:pPr>
      <w:bookmarkStart w:id="24" w:name="_Toc10739892"/>
      <w:r w:rsidRPr="00486075">
        <w:lastRenderedPageBreak/>
        <w:t>P</w:t>
      </w:r>
      <w:r w:rsidR="00E13E29" w:rsidRPr="00486075">
        <w:t>roposed</w:t>
      </w:r>
      <w:r w:rsidRPr="00486075">
        <w:t xml:space="preserve"> options for</w:t>
      </w:r>
      <w:r w:rsidR="00E13E29" w:rsidRPr="00486075">
        <w:t xml:space="preserve"> a</w:t>
      </w:r>
      <w:r w:rsidR="000374D8" w:rsidRPr="00486075">
        <w:t xml:space="preserve">lternative </w:t>
      </w:r>
      <w:r w:rsidRPr="00486075">
        <w:t xml:space="preserve">allocation </w:t>
      </w:r>
      <w:r w:rsidR="000374D8" w:rsidRPr="00486075">
        <w:t>models</w:t>
      </w:r>
      <w:bookmarkEnd w:id="24"/>
    </w:p>
    <w:p w14:paraId="584F1C69" w14:textId="77777777" w:rsidR="002F5A35" w:rsidRPr="00486075" w:rsidRDefault="00BC2C7E" w:rsidP="00553BEF">
      <w:pPr>
        <w:pStyle w:val="Heading2"/>
      </w:pPr>
      <w:bookmarkStart w:id="25" w:name="_Toc10739893"/>
      <w:r w:rsidRPr="00486075">
        <w:t>Design principles</w:t>
      </w:r>
      <w:bookmarkEnd w:id="25"/>
    </w:p>
    <w:p w14:paraId="6E01BD7C" w14:textId="77777777" w:rsidR="00C17119" w:rsidRPr="00486075" w:rsidRDefault="00BC2C7E">
      <w:pPr>
        <w:snapToGrid w:val="0"/>
        <w:spacing w:after="120"/>
        <w:rPr>
          <w:rFonts w:ascii="Helvetica" w:hAnsi="Helvetica"/>
        </w:rPr>
      </w:pPr>
      <w:r w:rsidRPr="00486075">
        <w:rPr>
          <w:rFonts w:ascii="Helvetica" w:hAnsi="Helvetica"/>
        </w:rPr>
        <w:t xml:space="preserve">An appropriate alternative model for allocating residential aged care places must be able to achieve </w:t>
      </w:r>
      <w:r w:rsidR="009A1F94" w:rsidRPr="00486075">
        <w:rPr>
          <w:rFonts w:ascii="Helvetica" w:hAnsi="Helvetica"/>
        </w:rPr>
        <w:t xml:space="preserve">what is important to the community. </w:t>
      </w:r>
      <w:r w:rsidRPr="00486075">
        <w:rPr>
          <w:rFonts w:ascii="Helvetica" w:hAnsi="Helvetica"/>
        </w:rPr>
        <w:t>It is proposed that the following</w:t>
      </w:r>
      <w:r w:rsidR="005E3A1D" w:rsidRPr="00486075">
        <w:rPr>
          <w:rFonts w:ascii="Helvetica" w:hAnsi="Helvetica"/>
        </w:rPr>
        <w:t xml:space="preserve"> design criteria</w:t>
      </w:r>
      <w:r w:rsidRPr="00486075">
        <w:rPr>
          <w:rFonts w:ascii="Helvetica" w:hAnsi="Helvetica"/>
        </w:rPr>
        <w:t xml:space="preserve"> must underpin</w:t>
      </w:r>
      <w:r w:rsidR="007D7D9D" w:rsidRPr="00486075">
        <w:rPr>
          <w:rFonts w:ascii="Helvetica" w:hAnsi="Helvetica"/>
        </w:rPr>
        <w:t xml:space="preserve"> </w:t>
      </w:r>
      <w:r w:rsidR="005E3A1D" w:rsidRPr="00486075">
        <w:rPr>
          <w:rFonts w:ascii="Helvetica" w:hAnsi="Helvetica"/>
        </w:rPr>
        <w:t xml:space="preserve">the alternative models </w:t>
      </w:r>
      <w:r w:rsidRPr="00486075">
        <w:rPr>
          <w:rFonts w:ascii="Helvetica" w:hAnsi="Helvetica"/>
        </w:rPr>
        <w:t>that are considered</w:t>
      </w:r>
      <w:r w:rsidR="00C17119" w:rsidRPr="00486075">
        <w:rPr>
          <w:rFonts w:ascii="Helvetica" w:hAnsi="Helvetica"/>
        </w:rPr>
        <w:t>.</w:t>
      </w:r>
    </w:p>
    <w:p w14:paraId="53CF39FA" w14:textId="77777777" w:rsidR="002F5A35" w:rsidRPr="00486075" w:rsidRDefault="00C17119">
      <w:pPr>
        <w:snapToGrid w:val="0"/>
        <w:spacing w:after="120"/>
        <w:rPr>
          <w:rFonts w:ascii="Helvetica" w:hAnsi="Helvetica"/>
        </w:rPr>
      </w:pPr>
      <w:r w:rsidRPr="00486075">
        <w:rPr>
          <w:rFonts w:ascii="Helvetica" w:hAnsi="Helvetica"/>
        </w:rPr>
        <w:t>The model must:</w:t>
      </w:r>
    </w:p>
    <w:p w14:paraId="4FF01671" w14:textId="77777777" w:rsidR="002F5A35" w:rsidRPr="00DA1637" w:rsidRDefault="00C17119" w:rsidP="00B74DC6">
      <w:pPr>
        <w:pStyle w:val="ListParagraph"/>
        <w:numPr>
          <w:ilvl w:val="0"/>
          <w:numId w:val="2"/>
        </w:numPr>
        <w:spacing w:after="120"/>
        <w:ind w:left="714" w:hanging="357"/>
        <w:contextualSpacing w:val="0"/>
        <w:rPr>
          <w:rFonts w:ascii="Helvetica" w:hAnsi="Helvetica"/>
        </w:rPr>
      </w:pPr>
      <w:r w:rsidRPr="00DA1637">
        <w:rPr>
          <w:rFonts w:ascii="Helvetica" w:hAnsi="Helvetica"/>
        </w:rPr>
        <w:t>p</w:t>
      </w:r>
      <w:r w:rsidR="002F5A35" w:rsidRPr="00DA1637">
        <w:rPr>
          <w:rFonts w:ascii="Helvetica" w:hAnsi="Helvetica"/>
        </w:rPr>
        <w:t>rovide opportunities for a more consumer</w:t>
      </w:r>
      <w:r w:rsidR="002B3E7F" w:rsidRPr="00DA1637">
        <w:rPr>
          <w:rFonts w:ascii="Helvetica" w:hAnsi="Helvetica"/>
        </w:rPr>
        <w:t xml:space="preserve"> </w:t>
      </w:r>
      <w:r w:rsidR="002F5A35" w:rsidRPr="00DA1637">
        <w:rPr>
          <w:rFonts w:ascii="Helvetica" w:hAnsi="Helvetica"/>
        </w:rPr>
        <w:t>driven market in residential aged care</w:t>
      </w:r>
      <w:r w:rsidRPr="00DA1637">
        <w:rPr>
          <w:rFonts w:ascii="Helvetica" w:hAnsi="Helvetica"/>
        </w:rPr>
        <w:t>;</w:t>
      </w:r>
    </w:p>
    <w:p w14:paraId="4899D919" w14:textId="77777777" w:rsidR="002F5A35" w:rsidRPr="00486075" w:rsidRDefault="00C17119" w:rsidP="00B74DC6">
      <w:pPr>
        <w:pStyle w:val="ListParagraph"/>
        <w:numPr>
          <w:ilvl w:val="0"/>
          <w:numId w:val="2"/>
        </w:numPr>
        <w:spacing w:after="120"/>
        <w:ind w:left="714" w:hanging="357"/>
        <w:contextualSpacing w:val="0"/>
        <w:rPr>
          <w:rFonts w:ascii="Helvetica" w:hAnsi="Helvetica"/>
        </w:rPr>
      </w:pPr>
      <w:r w:rsidRPr="00DA1637">
        <w:rPr>
          <w:rFonts w:ascii="Helvetica" w:hAnsi="Helvetica"/>
        </w:rPr>
        <w:t>m</w:t>
      </w:r>
      <w:r w:rsidR="002F5A35" w:rsidRPr="00DA1637">
        <w:rPr>
          <w:rFonts w:ascii="Helvetica" w:hAnsi="Helvetica"/>
        </w:rPr>
        <w:t>aintain or improve access to residential aged care and respite services, including</w:t>
      </w:r>
      <w:r w:rsidR="002F5A35" w:rsidRPr="00486075">
        <w:rPr>
          <w:rFonts w:ascii="Helvetica" w:hAnsi="Helvetica"/>
        </w:rPr>
        <w:t xml:space="preserve"> in regional, rural and remote areas, thin markets and for vulnerable consumer cohorts</w:t>
      </w:r>
      <w:r w:rsidRPr="00486075">
        <w:rPr>
          <w:rFonts w:ascii="Helvetica" w:hAnsi="Helvetica"/>
        </w:rPr>
        <w:t>;</w:t>
      </w:r>
    </w:p>
    <w:p w14:paraId="512A6B13" w14:textId="77777777" w:rsidR="002F5A35" w:rsidRPr="00486075" w:rsidRDefault="00C17119" w:rsidP="00B74DC6">
      <w:pPr>
        <w:pStyle w:val="ListParagraph"/>
        <w:numPr>
          <w:ilvl w:val="0"/>
          <w:numId w:val="2"/>
        </w:numPr>
        <w:spacing w:after="120"/>
        <w:ind w:left="714" w:hanging="357"/>
        <w:contextualSpacing w:val="0"/>
        <w:rPr>
          <w:rFonts w:ascii="Helvetica" w:hAnsi="Helvetica"/>
        </w:rPr>
      </w:pPr>
      <w:r w:rsidRPr="00486075">
        <w:rPr>
          <w:rFonts w:ascii="Helvetica" w:hAnsi="Helvetica"/>
        </w:rPr>
        <w:t>f</w:t>
      </w:r>
      <w:r w:rsidR="00A50F72" w:rsidRPr="00486075">
        <w:rPr>
          <w:rFonts w:ascii="Helvetica" w:hAnsi="Helvetica"/>
        </w:rPr>
        <w:t xml:space="preserve">acilitate </w:t>
      </w:r>
      <w:r w:rsidR="002F5A35" w:rsidRPr="00486075">
        <w:rPr>
          <w:rFonts w:ascii="Helvetica" w:hAnsi="Helvetica"/>
        </w:rPr>
        <w:t>a</w:t>
      </w:r>
      <w:r w:rsidR="00A50F72" w:rsidRPr="00486075">
        <w:rPr>
          <w:rFonts w:ascii="Helvetica" w:hAnsi="Helvetica"/>
        </w:rPr>
        <w:t xml:space="preserve">n adaptable and </w:t>
      </w:r>
      <w:r w:rsidR="002F5A35" w:rsidRPr="00486075">
        <w:rPr>
          <w:rFonts w:ascii="Helvetica" w:hAnsi="Helvetica"/>
        </w:rPr>
        <w:t>viable residential aged care sector, with continued growth and financial investment</w:t>
      </w:r>
      <w:r w:rsidRPr="00486075">
        <w:rPr>
          <w:rFonts w:ascii="Helvetica" w:hAnsi="Helvetica"/>
        </w:rPr>
        <w:t>;</w:t>
      </w:r>
    </w:p>
    <w:p w14:paraId="635A8D52" w14:textId="77777777" w:rsidR="002F5A35" w:rsidRPr="00486075" w:rsidRDefault="00A50F72" w:rsidP="00B74DC6">
      <w:pPr>
        <w:pStyle w:val="ListParagraph"/>
        <w:numPr>
          <w:ilvl w:val="0"/>
          <w:numId w:val="2"/>
        </w:numPr>
        <w:spacing w:after="120"/>
        <w:ind w:left="714" w:hanging="357"/>
        <w:contextualSpacing w:val="0"/>
        <w:rPr>
          <w:rFonts w:ascii="Helvetica" w:hAnsi="Helvetica"/>
        </w:rPr>
      </w:pPr>
      <w:r w:rsidRPr="00486075">
        <w:rPr>
          <w:rFonts w:ascii="Helvetica" w:hAnsi="Helvetica"/>
        </w:rPr>
        <w:t>b</w:t>
      </w:r>
      <w:r w:rsidR="002F5A35" w:rsidRPr="00486075">
        <w:rPr>
          <w:rFonts w:ascii="Helvetica" w:hAnsi="Helvetica"/>
        </w:rPr>
        <w:t>e financially sustainable for consumers, providers and government</w:t>
      </w:r>
      <w:r w:rsidR="00C17119" w:rsidRPr="00486075">
        <w:rPr>
          <w:rFonts w:ascii="Helvetica" w:hAnsi="Helvetica"/>
        </w:rPr>
        <w:t>; and</w:t>
      </w:r>
    </w:p>
    <w:p w14:paraId="23EC5F54" w14:textId="77777777" w:rsidR="002F5A35" w:rsidRPr="00486075" w:rsidRDefault="00C17119" w:rsidP="00B74DC6">
      <w:pPr>
        <w:pStyle w:val="ListParagraph"/>
        <w:numPr>
          <w:ilvl w:val="0"/>
          <w:numId w:val="2"/>
        </w:numPr>
        <w:spacing w:after="120"/>
        <w:ind w:left="714" w:hanging="357"/>
        <w:contextualSpacing w:val="0"/>
        <w:rPr>
          <w:rFonts w:ascii="Helvetica" w:hAnsi="Helvetica"/>
        </w:rPr>
      </w:pPr>
      <w:r w:rsidRPr="00486075">
        <w:rPr>
          <w:rFonts w:ascii="Helvetica" w:hAnsi="Helvetica"/>
        </w:rPr>
        <w:t>c</w:t>
      </w:r>
      <w:r w:rsidR="002F5A35" w:rsidRPr="00486075">
        <w:rPr>
          <w:rFonts w:ascii="Helvetica" w:hAnsi="Helvetica"/>
        </w:rPr>
        <w:t>omplement future reforms to residential aged care and aged care more broadly</w:t>
      </w:r>
      <w:r w:rsidR="00203BA0" w:rsidRPr="00486075">
        <w:rPr>
          <w:rFonts w:ascii="Helvetica" w:hAnsi="Helvetica"/>
        </w:rPr>
        <w:t>.</w:t>
      </w:r>
    </w:p>
    <w:p w14:paraId="3E11D981" w14:textId="77777777" w:rsidR="007D7D9D" w:rsidRPr="00486075" w:rsidRDefault="007D7D9D" w:rsidP="007D7D9D">
      <w:pPr>
        <w:rPr>
          <w:rFonts w:ascii="Helvetica" w:hAnsi="Helvetica"/>
          <w:b/>
          <w:i/>
          <w:color w:val="0070C0"/>
        </w:rPr>
      </w:pPr>
    </w:p>
    <w:p w14:paraId="4DD20859" w14:textId="77777777" w:rsidR="007D7D9D" w:rsidRPr="00486075" w:rsidRDefault="007D7D9D" w:rsidP="007D7D9D">
      <w:pPr>
        <w:rPr>
          <w:rFonts w:ascii="Helvetica" w:hAnsi="Helvetica"/>
          <w:b/>
          <w:i/>
          <w:color w:val="0070C0"/>
        </w:rPr>
      </w:pPr>
      <w:r w:rsidRPr="00486075">
        <w:rPr>
          <w:rFonts w:ascii="Helvetica" w:hAnsi="Helvetica"/>
          <w:b/>
          <w:i/>
          <w:color w:val="0070C0"/>
        </w:rPr>
        <w:t>Design principles: Questions for discussion</w:t>
      </w:r>
    </w:p>
    <w:p w14:paraId="0D971A0C" w14:textId="77777777" w:rsidR="007D7D9D" w:rsidRPr="00486075" w:rsidRDefault="007D7D9D" w:rsidP="007D7D9D">
      <w:pPr>
        <w:rPr>
          <w:rFonts w:ascii="Helvetica" w:hAnsi="Helvetica"/>
          <w:b/>
          <w:i/>
          <w:color w:val="00B0F0"/>
        </w:rPr>
      </w:pPr>
    </w:p>
    <w:p w14:paraId="78CEFE6C" w14:textId="77777777" w:rsidR="007D7D9D" w:rsidRPr="00486075" w:rsidRDefault="007D7D9D" w:rsidP="00216A0E">
      <w:pPr>
        <w:pStyle w:val="ListParagraph"/>
        <w:numPr>
          <w:ilvl w:val="1"/>
          <w:numId w:val="33"/>
        </w:numPr>
        <w:pBdr>
          <w:top w:val="single" w:sz="36" w:space="1" w:color="00B0F0"/>
          <w:bottom w:val="single" w:sz="36" w:space="1" w:color="00B0F0"/>
        </w:pBdr>
        <w:spacing w:after="120"/>
        <w:ind w:left="360"/>
        <w:contextualSpacing w:val="0"/>
        <w:rPr>
          <w:rFonts w:ascii="Helvetica" w:hAnsi="Helvetica"/>
        </w:rPr>
      </w:pPr>
      <w:r w:rsidRPr="00486075">
        <w:rPr>
          <w:rFonts w:ascii="Helvetica" w:hAnsi="Helvetica"/>
        </w:rPr>
        <w:t xml:space="preserve">Are the proposed design principles appropriate?  </w:t>
      </w:r>
    </w:p>
    <w:p w14:paraId="38035AB0" w14:textId="77777777" w:rsidR="007D7D9D" w:rsidRPr="00486075" w:rsidRDefault="007D7D9D" w:rsidP="00216A0E">
      <w:pPr>
        <w:pStyle w:val="ListParagraph"/>
        <w:numPr>
          <w:ilvl w:val="1"/>
          <w:numId w:val="33"/>
        </w:numPr>
        <w:pBdr>
          <w:top w:val="single" w:sz="36" w:space="1" w:color="00B0F0"/>
          <w:bottom w:val="single" w:sz="36" w:space="1" w:color="00B0F0"/>
        </w:pBdr>
        <w:spacing w:after="120"/>
        <w:ind w:left="357" w:hanging="357"/>
        <w:contextualSpacing w:val="0"/>
        <w:rPr>
          <w:rFonts w:ascii="Helvetica" w:hAnsi="Helvetica"/>
        </w:rPr>
      </w:pPr>
      <w:r w:rsidRPr="00486075">
        <w:rPr>
          <w:rFonts w:ascii="Helvetica" w:hAnsi="Helvetica"/>
        </w:rPr>
        <w:t xml:space="preserve">Are there any other principles that you </w:t>
      </w:r>
      <w:r w:rsidR="00465354" w:rsidRPr="00486075">
        <w:rPr>
          <w:rFonts w:ascii="Helvetica" w:hAnsi="Helvetica"/>
        </w:rPr>
        <w:t xml:space="preserve">consider </w:t>
      </w:r>
      <w:r w:rsidRPr="00486075">
        <w:rPr>
          <w:rFonts w:ascii="Helvetica" w:hAnsi="Helvetica"/>
        </w:rPr>
        <w:t>should be included?</w:t>
      </w:r>
    </w:p>
    <w:p w14:paraId="73BAE9AD" w14:textId="77777777" w:rsidR="007D7D9D" w:rsidRPr="00486075" w:rsidRDefault="007D7D9D" w:rsidP="007D7D9D">
      <w:pPr>
        <w:pBdr>
          <w:top w:val="single" w:sz="36" w:space="1" w:color="00B0F0"/>
          <w:bottom w:val="single" w:sz="36" w:space="1" w:color="00B0F0"/>
        </w:pBdr>
        <w:spacing w:after="120"/>
        <w:rPr>
          <w:rFonts w:ascii="Helvetica" w:hAnsi="Helvetica"/>
          <w:color w:val="404040" w:themeColor="text1" w:themeTint="BF"/>
          <w:sz w:val="2"/>
          <w:szCs w:val="2"/>
        </w:rPr>
      </w:pPr>
    </w:p>
    <w:p w14:paraId="64A38696" w14:textId="77777777" w:rsidR="009F4741" w:rsidRPr="00486075" w:rsidRDefault="009F4741" w:rsidP="007D7D9D">
      <w:pPr>
        <w:spacing w:before="240" w:after="120"/>
        <w:rPr>
          <w:rFonts w:ascii="Helvetica" w:hAnsi="Helvetica"/>
        </w:rPr>
      </w:pPr>
      <w:r w:rsidRPr="00486075">
        <w:rPr>
          <w:rFonts w:ascii="Helvetica" w:hAnsi="Helvetica"/>
        </w:rPr>
        <w:t xml:space="preserve">This discussion paper sets out two proposed alternative models for allocating residential aged care places and offers initial commentary on possible impacts and implementation and transition arrangements. </w:t>
      </w:r>
    </w:p>
    <w:p w14:paraId="706F0254" w14:textId="77777777" w:rsidR="00F4786E" w:rsidRPr="00486075" w:rsidRDefault="009F4741" w:rsidP="00CF1043">
      <w:pPr>
        <w:spacing w:after="120"/>
        <w:rPr>
          <w:rFonts w:ascii="Helvetica" w:hAnsi="Helvetica"/>
        </w:rPr>
      </w:pPr>
      <w:r w:rsidRPr="00486075">
        <w:rPr>
          <w:rFonts w:ascii="Helvetica" w:hAnsi="Helvetica"/>
        </w:rPr>
        <w:t>The t</w:t>
      </w:r>
      <w:r w:rsidR="00F4786E" w:rsidRPr="00486075">
        <w:rPr>
          <w:rFonts w:ascii="Helvetica" w:hAnsi="Helvetica"/>
        </w:rPr>
        <w:t>wo p</w:t>
      </w:r>
      <w:r w:rsidR="006D1D35" w:rsidRPr="00486075">
        <w:rPr>
          <w:rFonts w:ascii="Helvetica" w:hAnsi="Helvetica"/>
        </w:rPr>
        <w:t xml:space="preserve">otential </w:t>
      </w:r>
      <w:r w:rsidR="00116F72" w:rsidRPr="00486075">
        <w:rPr>
          <w:rFonts w:ascii="Helvetica" w:hAnsi="Helvetica"/>
        </w:rPr>
        <w:t xml:space="preserve">alternative allocation models to support a more consumer demand driven market </w:t>
      </w:r>
      <w:r w:rsidR="00F4786E" w:rsidRPr="00486075">
        <w:rPr>
          <w:rFonts w:ascii="Helvetica" w:hAnsi="Helvetica"/>
        </w:rPr>
        <w:t xml:space="preserve">in residential aged care </w:t>
      </w:r>
      <w:r w:rsidRPr="00486075">
        <w:rPr>
          <w:rFonts w:ascii="Helvetica" w:hAnsi="Helvetica"/>
        </w:rPr>
        <w:t xml:space="preserve">which </w:t>
      </w:r>
      <w:r w:rsidR="00F4786E" w:rsidRPr="00486075">
        <w:rPr>
          <w:rFonts w:ascii="Helvetica" w:hAnsi="Helvetica"/>
        </w:rPr>
        <w:t>are explored in this</w:t>
      </w:r>
      <w:r w:rsidR="00494CF5" w:rsidRPr="00486075">
        <w:rPr>
          <w:rFonts w:ascii="Helvetica" w:hAnsi="Helvetica"/>
        </w:rPr>
        <w:t xml:space="preserve"> </w:t>
      </w:r>
      <w:r w:rsidR="00151D00" w:rsidRPr="00486075">
        <w:rPr>
          <w:rFonts w:ascii="Helvetica" w:hAnsi="Helvetica"/>
        </w:rPr>
        <w:t>d</w:t>
      </w:r>
      <w:r w:rsidR="00494CF5" w:rsidRPr="00486075">
        <w:rPr>
          <w:rFonts w:ascii="Helvetica" w:hAnsi="Helvetica"/>
        </w:rPr>
        <w:t>iscussion</w:t>
      </w:r>
      <w:r w:rsidR="00F4786E" w:rsidRPr="00486075">
        <w:rPr>
          <w:rFonts w:ascii="Helvetica" w:hAnsi="Helvetica"/>
        </w:rPr>
        <w:t xml:space="preserve"> </w:t>
      </w:r>
      <w:r w:rsidR="00151D00" w:rsidRPr="00486075">
        <w:rPr>
          <w:rFonts w:ascii="Helvetica" w:hAnsi="Helvetica"/>
        </w:rPr>
        <w:t>p</w:t>
      </w:r>
      <w:r w:rsidR="00F4786E" w:rsidRPr="00486075">
        <w:rPr>
          <w:rFonts w:ascii="Helvetica" w:hAnsi="Helvetica"/>
        </w:rPr>
        <w:t>aper</w:t>
      </w:r>
      <w:r w:rsidRPr="00486075">
        <w:rPr>
          <w:rFonts w:ascii="Helvetica" w:hAnsi="Helvetica"/>
        </w:rPr>
        <w:t xml:space="preserve"> are</w:t>
      </w:r>
      <w:r w:rsidR="00F4786E" w:rsidRPr="00486075">
        <w:rPr>
          <w:rFonts w:ascii="Helvetica" w:hAnsi="Helvetica"/>
        </w:rPr>
        <w:t>:</w:t>
      </w:r>
    </w:p>
    <w:p w14:paraId="6DB9488C" w14:textId="77777777" w:rsidR="00F4786E" w:rsidRPr="00486075" w:rsidRDefault="00F4786E" w:rsidP="00216A0E">
      <w:pPr>
        <w:pStyle w:val="ListParagraph"/>
        <w:numPr>
          <w:ilvl w:val="0"/>
          <w:numId w:val="12"/>
        </w:numPr>
        <w:spacing w:after="120"/>
        <w:rPr>
          <w:rFonts w:ascii="Helvetica" w:hAnsi="Helvetica"/>
        </w:rPr>
      </w:pPr>
      <w:r w:rsidRPr="00486075">
        <w:rPr>
          <w:rFonts w:ascii="Helvetica" w:hAnsi="Helvetica"/>
        </w:rPr>
        <w:t xml:space="preserve">Model 1: </w:t>
      </w:r>
      <w:r w:rsidR="00410201" w:rsidRPr="00486075">
        <w:rPr>
          <w:rFonts w:ascii="Helvetica" w:hAnsi="Helvetica"/>
        </w:rPr>
        <w:t xml:space="preserve">Improve </w:t>
      </w:r>
      <w:r w:rsidR="00AD79F5" w:rsidRPr="00486075">
        <w:rPr>
          <w:rFonts w:ascii="Helvetica" w:hAnsi="Helvetica"/>
        </w:rPr>
        <w:t>the ACAR and places management</w:t>
      </w:r>
      <w:r w:rsidR="00C17119" w:rsidRPr="00486075">
        <w:rPr>
          <w:rFonts w:ascii="Helvetica" w:hAnsi="Helvetica"/>
        </w:rPr>
        <w:t>; and</w:t>
      </w:r>
      <w:r w:rsidR="00AD79F5" w:rsidRPr="00486075">
        <w:rPr>
          <w:rFonts w:ascii="Helvetica" w:hAnsi="Helvetica"/>
        </w:rPr>
        <w:t xml:space="preserve"> </w:t>
      </w:r>
    </w:p>
    <w:p w14:paraId="782122C2" w14:textId="77777777" w:rsidR="002275B1" w:rsidRPr="00486075" w:rsidRDefault="00F4786E" w:rsidP="00216A0E">
      <w:pPr>
        <w:pStyle w:val="ListParagraph"/>
        <w:numPr>
          <w:ilvl w:val="0"/>
          <w:numId w:val="12"/>
        </w:numPr>
        <w:spacing w:after="120"/>
        <w:rPr>
          <w:rFonts w:ascii="Helvetica" w:hAnsi="Helvetica"/>
        </w:rPr>
      </w:pPr>
      <w:r w:rsidRPr="00486075">
        <w:rPr>
          <w:rFonts w:ascii="Helvetica" w:hAnsi="Helvetica"/>
        </w:rPr>
        <w:t>Model 2: Assign residential aged care places to consumers</w:t>
      </w:r>
    </w:p>
    <w:p w14:paraId="2A3F6F14" w14:textId="77777777" w:rsidR="00DF2563" w:rsidRPr="00486075" w:rsidRDefault="00DF2563">
      <w:pPr>
        <w:rPr>
          <w:rFonts w:ascii="Helvetica" w:eastAsiaTheme="majorEastAsia" w:hAnsi="Helvetica" w:cstheme="majorBidi"/>
          <w:b/>
          <w:color w:val="2F5496" w:themeColor="accent1" w:themeShade="BF"/>
          <w:sz w:val="32"/>
          <w:szCs w:val="32"/>
        </w:rPr>
      </w:pPr>
      <w:r w:rsidRPr="00486075">
        <w:br w:type="page"/>
      </w:r>
    </w:p>
    <w:p w14:paraId="5E951CD1" w14:textId="77777777" w:rsidR="00E00E1B" w:rsidRPr="00486075" w:rsidRDefault="00E00E1B" w:rsidP="00383D9B">
      <w:pPr>
        <w:pStyle w:val="Heading1Black"/>
      </w:pPr>
      <w:bookmarkStart w:id="26" w:name="_Toc10739894"/>
      <w:r w:rsidRPr="00486075">
        <w:lastRenderedPageBreak/>
        <w:t xml:space="preserve">Model 1. </w:t>
      </w:r>
      <w:r w:rsidR="00410201" w:rsidRPr="00486075">
        <w:t xml:space="preserve">Improve </w:t>
      </w:r>
      <w:r w:rsidR="00F4786E" w:rsidRPr="00486075">
        <w:t>the</w:t>
      </w:r>
      <w:r w:rsidRPr="00486075">
        <w:t xml:space="preserve"> ACAR and places management</w:t>
      </w:r>
      <w:bookmarkEnd w:id="26"/>
    </w:p>
    <w:p w14:paraId="197F73DE" w14:textId="77777777" w:rsidR="0010770E" w:rsidRPr="00486075" w:rsidRDefault="00191BC2" w:rsidP="00553BEF">
      <w:pPr>
        <w:pStyle w:val="Heading2"/>
      </w:pPr>
      <w:bookmarkStart w:id="27" w:name="_Toc10739895"/>
      <w:r w:rsidRPr="00486075">
        <w:t>Description of the model</w:t>
      </w:r>
      <w:bookmarkEnd w:id="27"/>
      <w:r w:rsidRPr="00486075">
        <w:t xml:space="preserve"> </w:t>
      </w:r>
    </w:p>
    <w:p w14:paraId="498CBB61" w14:textId="77777777" w:rsidR="00B74DC6" w:rsidRPr="00486075" w:rsidRDefault="002275B1" w:rsidP="00B74DC6">
      <w:pPr>
        <w:pBdr>
          <w:top w:val="single" w:sz="24" w:space="1" w:color="auto"/>
          <w:left w:val="single" w:sz="24" w:space="4" w:color="auto"/>
          <w:bottom w:val="single" w:sz="24" w:space="1" w:color="auto"/>
          <w:right w:val="single" w:sz="24" w:space="4" w:color="auto"/>
        </w:pBdr>
        <w:spacing w:after="120"/>
        <w:rPr>
          <w:rFonts w:ascii="Helvetica" w:hAnsi="Helvetica"/>
        </w:rPr>
      </w:pPr>
      <w:r w:rsidRPr="00486075">
        <w:rPr>
          <w:rFonts w:ascii="Helvetica" w:hAnsi="Helvetica"/>
        </w:rPr>
        <w:t>This reform option r</w:t>
      </w:r>
      <w:r w:rsidR="00DC3614" w:rsidRPr="00486075">
        <w:rPr>
          <w:rFonts w:ascii="Helvetica" w:hAnsi="Helvetica"/>
        </w:rPr>
        <w:t>etain</w:t>
      </w:r>
      <w:r w:rsidRPr="00486075">
        <w:rPr>
          <w:rFonts w:ascii="Helvetica" w:hAnsi="Helvetica"/>
        </w:rPr>
        <w:t>s</w:t>
      </w:r>
      <w:r w:rsidR="004E07C6" w:rsidRPr="00486075">
        <w:rPr>
          <w:rFonts w:ascii="Helvetica" w:hAnsi="Helvetica"/>
        </w:rPr>
        <w:t xml:space="preserve"> the</w:t>
      </w:r>
      <w:r w:rsidR="00DC3614" w:rsidRPr="00486075">
        <w:rPr>
          <w:rFonts w:ascii="Helvetica" w:hAnsi="Helvetica"/>
        </w:rPr>
        <w:t xml:space="preserve"> </w:t>
      </w:r>
      <w:r w:rsidR="004E07C6" w:rsidRPr="00486075">
        <w:rPr>
          <w:rFonts w:ascii="Helvetica" w:hAnsi="Helvetica"/>
        </w:rPr>
        <w:t>ACAR and places management</w:t>
      </w:r>
      <w:r w:rsidR="00DC3614" w:rsidRPr="00486075">
        <w:rPr>
          <w:rFonts w:ascii="Helvetica" w:hAnsi="Helvetica"/>
        </w:rPr>
        <w:t xml:space="preserve"> framework</w:t>
      </w:r>
      <w:r w:rsidRPr="00486075">
        <w:rPr>
          <w:rFonts w:ascii="Helvetica" w:hAnsi="Helvetica"/>
        </w:rPr>
        <w:t xml:space="preserve">, but </w:t>
      </w:r>
      <w:r w:rsidR="007D2969" w:rsidRPr="00486075">
        <w:rPr>
          <w:rFonts w:ascii="Helvetica" w:hAnsi="Helvetica"/>
        </w:rPr>
        <w:t>investigate</w:t>
      </w:r>
      <w:r w:rsidR="00C17119" w:rsidRPr="00486075">
        <w:rPr>
          <w:rFonts w:ascii="Helvetica" w:hAnsi="Helvetica"/>
        </w:rPr>
        <w:t>s</w:t>
      </w:r>
      <w:r w:rsidR="007D2969" w:rsidRPr="00486075">
        <w:rPr>
          <w:rFonts w:ascii="Helvetica" w:hAnsi="Helvetica"/>
        </w:rPr>
        <w:t xml:space="preserve"> options to</w:t>
      </w:r>
      <w:r w:rsidR="00B74DC6" w:rsidRPr="00486075">
        <w:rPr>
          <w:rFonts w:ascii="Helvetica" w:hAnsi="Helvetica"/>
        </w:rPr>
        <w:t>:</w:t>
      </w:r>
    </w:p>
    <w:p w14:paraId="36FD46C4" w14:textId="77777777" w:rsidR="00B74DC6" w:rsidRPr="00486075" w:rsidRDefault="00EB65D3" w:rsidP="00216A0E">
      <w:pPr>
        <w:pStyle w:val="ListParagraph"/>
        <w:numPr>
          <w:ilvl w:val="0"/>
          <w:numId w:val="35"/>
        </w:numPr>
        <w:pBdr>
          <w:top w:val="single" w:sz="24" w:space="1" w:color="auto"/>
          <w:left w:val="single" w:sz="24" w:space="4" w:color="auto"/>
          <w:bottom w:val="single" w:sz="24" w:space="1" w:color="auto"/>
          <w:right w:val="single" w:sz="24" w:space="4" w:color="auto"/>
        </w:pBdr>
        <w:spacing w:after="120"/>
        <w:rPr>
          <w:rFonts w:ascii="Helvetica" w:hAnsi="Helvetica"/>
        </w:rPr>
      </w:pPr>
      <w:r w:rsidRPr="00486075">
        <w:rPr>
          <w:rFonts w:ascii="Helvetica" w:hAnsi="Helvetica"/>
        </w:rPr>
        <w:t>r</w:t>
      </w:r>
      <w:r w:rsidR="00E85550" w:rsidRPr="00486075">
        <w:rPr>
          <w:rFonts w:ascii="Helvetica" w:hAnsi="Helvetica"/>
        </w:rPr>
        <w:t>educe locational controls on the distribution of residential aged care places</w:t>
      </w:r>
      <w:r w:rsidR="000B6234" w:rsidRPr="00486075">
        <w:rPr>
          <w:rFonts w:ascii="Helvetica" w:hAnsi="Helvetica"/>
        </w:rPr>
        <w:t>; and/or</w:t>
      </w:r>
    </w:p>
    <w:p w14:paraId="2D908E78" w14:textId="77777777" w:rsidR="00B74DC6" w:rsidRPr="00486075" w:rsidRDefault="005E3A1D" w:rsidP="00216A0E">
      <w:pPr>
        <w:pStyle w:val="ListParagraph"/>
        <w:numPr>
          <w:ilvl w:val="0"/>
          <w:numId w:val="35"/>
        </w:numPr>
        <w:pBdr>
          <w:top w:val="single" w:sz="24" w:space="1" w:color="auto"/>
          <w:left w:val="single" w:sz="24" w:space="4" w:color="auto"/>
          <w:bottom w:val="single" w:sz="24" w:space="1" w:color="auto"/>
          <w:right w:val="single" w:sz="24" w:space="4" w:color="auto"/>
        </w:pBdr>
        <w:spacing w:after="120"/>
        <w:rPr>
          <w:rFonts w:ascii="Helvetica" w:hAnsi="Helvetica"/>
        </w:rPr>
      </w:pPr>
      <w:r w:rsidRPr="00486075">
        <w:rPr>
          <w:rFonts w:ascii="Helvetica" w:hAnsi="Helvetica"/>
        </w:rPr>
        <w:t xml:space="preserve">reduce the number of non-operational </w:t>
      </w:r>
      <w:r w:rsidR="00754F48" w:rsidRPr="00486075">
        <w:rPr>
          <w:rFonts w:ascii="Helvetica" w:hAnsi="Helvetica"/>
        </w:rPr>
        <w:t xml:space="preserve">residential aged care </w:t>
      </w:r>
      <w:r w:rsidRPr="00486075">
        <w:rPr>
          <w:rFonts w:ascii="Helvetica" w:hAnsi="Helvetica"/>
        </w:rPr>
        <w:t xml:space="preserve">places to </w:t>
      </w:r>
      <w:r w:rsidR="00EB65D3" w:rsidRPr="00486075">
        <w:rPr>
          <w:rFonts w:ascii="Helvetica" w:hAnsi="Helvetica"/>
        </w:rPr>
        <w:t xml:space="preserve">maximise </w:t>
      </w:r>
      <w:r w:rsidR="009F4741" w:rsidRPr="00486075">
        <w:rPr>
          <w:rFonts w:ascii="Helvetica" w:hAnsi="Helvetica"/>
        </w:rPr>
        <w:t xml:space="preserve">the </w:t>
      </w:r>
      <w:r w:rsidR="00EB65D3" w:rsidRPr="00486075">
        <w:rPr>
          <w:rFonts w:ascii="Helvetica" w:hAnsi="Helvetica"/>
        </w:rPr>
        <w:t>availability of places to consumers</w:t>
      </w:r>
      <w:r w:rsidR="000B6234" w:rsidRPr="00486075">
        <w:rPr>
          <w:rFonts w:ascii="Helvetica" w:hAnsi="Helvetica"/>
        </w:rPr>
        <w:t>; and/or</w:t>
      </w:r>
    </w:p>
    <w:p w14:paraId="1DB64D17" w14:textId="77777777" w:rsidR="00AF33B2" w:rsidRPr="00486075" w:rsidRDefault="00EB65D3" w:rsidP="00216A0E">
      <w:pPr>
        <w:pStyle w:val="ListParagraph"/>
        <w:numPr>
          <w:ilvl w:val="0"/>
          <w:numId w:val="35"/>
        </w:numPr>
        <w:pBdr>
          <w:top w:val="single" w:sz="24" w:space="1" w:color="auto"/>
          <w:left w:val="single" w:sz="24" w:space="4" w:color="auto"/>
          <w:bottom w:val="single" w:sz="24" w:space="1" w:color="auto"/>
          <w:right w:val="single" w:sz="24" w:space="4" w:color="auto"/>
        </w:pBdr>
        <w:spacing w:after="120"/>
        <w:ind w:left="357" w:hanging="357"/>
        <w:contextualSpacing w:val="0"/>
        <w:rPr>
          <w:rFonts w:ascii="Helvetica" w:hAnsi="Helvetica"/>
        </w:rPr>
      </w:pPr>
      <w:r w:rsidRPr="00486075">
        <w:rPr>
          <w:rFonts w:ascii="Helvetica" w:hAnsi="Helvetica"/>
        </w:rPr>
        <w:t xml:space="preserve">improve the </w:t>
      </w:r>
      <w:r w:rsidR="00B23976" w:rsidRPr="00486075">
        <w:rPr>
          <w:rFonts w:ascii="Helvetica" w:hAnsi="Helvetica"/>
        </w:rPr>
        <w:t xml:space="preserve">administration of </w:t>
      </w:r>
      <w:r w:rsidRPr="00486075">
        <w:rPr>
          <w:rFonts w:ascii="Helvetica" w:hAnsi="Helvetica"/>
        </w:rPr>
        <w:t>ACAR and places management processes</w:t>
      </w:r>
      <w:r w:rsidR="000B6234" w:rsidRPr="00486075">
        <w:rPr>
          <w:rFonts w:ascii="Helvetica" w:hAnsi="Helvetica"/>
        </w:rPr>
        <w:t>.</w:t>
      </w:r>
      <w:r w:rsidRPr="00486075">
        <w:rPr>
          <w:rFonts w:ascii="Helvetica" w:hAnsi="Helvetica"/>
        </w:rPr>
        <w:t xml:space="preserve"> </w:t>
      </w:r>
    </w:p>
    <w:p w14:paraId="75B8275F" w14:textId="77777777" w:rsidR="00CE029D" w:rsidRPr="00486075" w:rsidRDefault="00CE029D" w:rsidP="00CE029D">
      <w:pPr>
        <w:pBdr>
          <w:top w:val="single" w:sz="24" w:space="1" w:color="auto"/>
          <w:left w:val="single" w:sz="24" w:space="4" w:color="auto"/>
          <w:bottom w:val="single" w:sz="24" w:space="1" w:color="auto"/>
          <w:right w:val="single" w:sz="24" w:space="4" w:color="auto"/>
        </w:pBdr>
        <w:spacing w:after="120"/>
        <w:rPr>
          <w:rFonts w:ascii="Helvetica" w:hAnsi="Helvetica"/>
          <w:sz w:val="2"/>
        </w:rPr>
      </w:pPr>
    </w:p>
    <w:p w14:paraId="34CB544F" w14:textId="77777777" w:rsidR="0036340B" w:rsidRPr="00486075" w:rsidRDefault="0036340B" w:rsidP="001B6A24">
      <w:pPr>
        <w:pStyle w:val="Heading3"/>
      </w:pPr>
      <w:r w:rsidRPr="00486075">
        <w:t xml:space="preserve">Reduce </w:t>
      </w:r>
      <w:r w:rsidR="00FE28B8" w:rsidRPr="00486075">
        <w:t>locational</w:t>
      </w:r>
      <w:r w:rsidR="00EB65D3" w:rsidRPr="00486075">
        <w:t xml:space="preserve"> controls on</w:t>
      </w:r>
      <w:r w:rsidRPr="00486075">
        <w:t xml:space="preserve"> </w:t>
      </w:r>
      <w:r w:rsidR="006E2E54" w:rsidRPr="00486075">
        <w:t xml:space="preserve">the </w:t>
      </w:r>
      <w:r w:rsidRPr="00486075">
        <w:t xml:space="preserve">distribution of </w:t>
      </w:r>
      <w:r w:rsidR="00BE12A4" w:rsidRPr="00486075">
        <w:t xml:space="preserve">residential aged care </w:t>
      </w:r>
      <w:r w:rsidRPr="00486075">
        <w:t>places</w:t>
      </w:r>
    </w:p>
    <w:p w14:paraId="776E2AA5" w14:textId="77777777" w:rsidR="00521D34" w:rsidRPr="00486075" w:rsidRDefault="00D03ABF" w:rsidP="00BB6C6D">
      <w:pPr>
        <w:spacing w:after="120"/>
        <w:rPr>
          <w:rFonts w:ascii="Helvetica" w:hAnsi="Helvetica"/>
        </w:rPr>
      </w:pPr>
      <w:r w:rsidRPr="00486075">
        <w:rPr>
          <w:rFonts w:ascii="Helvetica" w:hAnsi="Helvetica"/>
        </w:rPr>
        <w:t>Since t</w:t>
      </w:r>
      <w:r w:rsidR="00BB6C6D" w:rsidRPr="00486075">
        <w:rPr>
          <w:rFonts w:ascii="Helvetica" w:hAnsi="Helvetica"/>
        </w:rPr>
        <w:t>he</w:t>
      </w:r>
      <w:r w:rsidR="0036760D" w:rsidRPr="00486075">
        <w:rPr>
          <w:rFonts w:ascii="Helvetica" w:hAnsi="Helvetica"/>
        </w:rPr>
        <w:t xml:space="preserve"> </w:t>
      </w:r>
      <w:r w:rsidR="00623D10" w:rsidRPr="00486075">
        <w:rPr>
          <w:rFonts w:ascii="Helvetica" w:hAnsi="Helvetica"/>
        </w:rPr>
        <w:t>2016-17 ACAR</w:t>
      </w:r>
      <w:r w:rsidRPr="00486075">
        <w:rPr>
          <w:rFonts w:ascii="Helvetica" w:hAnsi="Helvetica"/>
        </w:rPr>
        <w:t>,</w:t>
      </w:r>
      <w:r w:rsidR="00E82586" w:rsidRPr="00486075">
        <w:rPr>
          <w:rFonts w:ascii="Helvetica" w:hAnsi="Helvetica"/>
        </w:rPr>
        <w:t xml:space="preserve"> </w:t>
      </w:r>
      <w:r w:rsidR="00BC1617" w:rsidRPr="00486075">
        <w:rPr>
          <w:rFonts w:ascii="Helvetica" w:hAnsi="Helvetica"/>
        </w:rPr>
        <w:t>new</w:t>
      </w:r>
      <w:r w:rsidR="0036340B" w:rsidRPr="00486075">
        <w:rPr>
          <w:rFonts w:ascii="Helvetica" w:hAnsi="Helvetica"/>
        </w:rPr>
        <w:t xml:space="preserve"> places</w:t>
      </w:r>
      <w:r w:rsidRPr="00486075">
        <w:rPr>
          <w:rFonts w:ascii="Helvetica" w:hAnsi="Helvetica"/>
        </w:rPr>
        <w:t xml:space="preserve"> have been</w:t>
      </w:r>
      <w:r w:rsidR="0036340B" w:rsidRPr="00486075">
        <w:rPr>
          <w:rFonts w:ascii="Helvetica" w:hAnsi="Helvetica"/>
        </w:rPr>
        <w:t xml:space="preserve"> </w:t>
      </w:r>
      <w:r w:rsidRPr="00486075">
        <w:rPr>
          <w:rFonts w:ascii="Helvetica" w:hAnsi="Helvetica"/>
        </w:rPr>
        <w:t xml:space="preserve">allocated </w:t>
      </w:r>
      <w:r w:rsidR="00521D34" w:rsidRPr="00486075">
        <w:rPr>
          <w:rFonts w:ascii="Helvetica" w:hAnsi="Helvetica"/>
        </w:rPr>
        <w:t xml:space="preserve">at the state and territory level rather than </w:t>
      </w:r>
      <w:r w:rsidR="00E82586" w:rsidRPr="00486075">
        <w:rPr>
          <w:rFonts w:ascii="Helvetica" w:hAnsi="Helvetica"/>
        </w:rPr>
        <w:t>within</w:t>
      </w:r>
      <w:r w:rsidR="00521D34" w:rsidRPr="00486075">
        <w:rPr>
          <w:rFonts w:ascii="Helvetica" w:hAnsi="Helvetica"/>
        </w:rPr>
        <w:t xml:space="preserve"> each Aged Care Planning Region</w:t>
      </w:r>
      <w:r w:rsidR="00B143AF" w:rsidRPr="00486075">
        <w:rPr>
          <w:rStyle w:val="FootnoteReference"/>
          <w:rFonts w:ascii="Helvetica" w:hAnsi="Helvetica"/>
        </w:rPr>
        <w:footnoteReference w:id="26"/>
      </w:r>
      <w:r w:rsidR="00521D34" w:rsidRPr="00486075">
        <w:rPr>
          <w:rFonts w:ascii="Helvetica" w:hAnsi="Helvetica"/>
        </w:rPr>
        <w:t xml:space="preserve"> (ACPR) or grouping of ACPRs. This approach has </w:t>
      </w:r>
      <w:r w:rsidR="00E82586" w:rsidRPr="00486075">
        <w:rPr>
          <w:rFonts w:ascii="Helvetica" w:hAnsi="Helvetica"/>
        </w:rPr>
        <w:t xml:space="preserve">given providers greater flexibility </w:t>
      </w:r>
      <w:r w:rsidR="007021DC" w:rsidRPr="00486075">
        <w:rPr>
          <w:rFonts w:ascii="Helvetica" w:hAnsi="Helvetica"/>
        </w:rPr>
        <w:t xml:space="preserve">and a more strategic focus </w:t>
      </w:r>
      <w:r w:rsidR="00E82586" w:rsidRPr="00486075">
        <w:rPr>
          <w:rFonts w:ascii="Helvetica" w:hAnsi="Helvetica"/>
        </w:rPr>
        <w:t>to apply for</w:t>
      </w:r>
      <w:r w:rsidR="00B143AF" w:rsidRPr="00486075">
        <w:rPr>
          <w:rFonts w:ascii="Helvetica" w:hAnsi="Helvetica"/>
        </w:rPr>
        <w:t>, as well as transfer,</w:t>
      </w:r>
      <w:r w:rsidR="00E82586" w:rsidRPr="00486075">
        <w:rPr>
          <w:rFonts w:ascii="Helvetica" w:hAnsi="Helvetica"/>
        </w:rPr>
        <w:t xml:space="preserve"> places b</w:t>
      </w:r>
      <w:r w:rsidR="0036340B" w:rsidRPr="00486075">
        <w:rPr>
          <w:rFonts w:ascii="Helvetica" w:hAnsi="Helvetica"/>
        </w:rPr>
        <w:t>ase</w:t>
      </w:r>
      <w:r w:rsidR="00E82586" w:rsidRPr="00486075">
        <w:rPr>
          <w:rFonts w:ascii="Helvetica" w:hAnsi="Helvetica"/>
        </w:rPr>
        <w:t>d on</w:t>
      </w:r>
      <w:r w:rsidR="0036340B" w:rsidRPr="00486075">
        <w:rPr>
          <w:rFonts w:ascii="Helvetica" w:hAnsi="Helvetica"/>
        </w:rPr>
        <w:t xml:space="preserve"> the</w:t>
      </w:r>
      <w:r w:rsidR="00E82586" w:rsidRPr="00486075">
        <w:rPr>
          <w:rFonts w:ascii="Helvetica" w:hAnsi="Helvetica"/>
        </w:rPr>
        <w:t xml:space="preserve">ir </w:t>
      </w:r>
      <w:r w:rsidR="0036340B" w:rsidRPr="00486075">
        <w:rPr>
          <w:rFonts w:ascii="Helvetica" w:hAnsi="Helvetica"/>
        </w:rPr>
        <w:t>service proj</w:t>
      </w:r>
      <w:r w:rsidR="00521D34" w:rsidRPr="00486075">
        <w:rPr>
          <w:rFonts w:ascii="Helvetica" w:hAnsi="Helvetica"/>
        </w:rPr>
        <w:t>ections and identified need</w:t>
      </w:r>
      <w:r w:rsidR="00E82586" w:rsidRPr="00486075">
        <w:rPr>
          <w:rFonts w:ascii="Helvetica" w:hAnsi="Helvetica"/>
        </w:rPr>
        <w:t xml:space="preserve">, often at an </w:t>
      </w:r>
      <w:r w:rsidR="007021DC" w:rsidRPr="00486075">
        <w:rPr>
          <w:rFonts w:ascii="Helvetica" w:hAnsi="Helvetica"/>
        </w:rPr>
        <w:t>organisational</w:t>
      </w:r>
      <w:r w:rsidR="00E82586" w:rsidRPr="00486075">
        <w:rPr>
          <w:rFonts w:ascii="Helvetica" w:hAnsi="Helvetica"/>
        </w:rPr>
        <w:t xml:space="preserve"> level</w:t>
      </w:r>
      <w:r w:rsidR="007021DC" w:rsidRPr="00486075">
        <w:rPr>
          <w:rFonts w:ascii="Helvetica" w:hAnsi="Helvetica"/>
        </w:rPr>
        <w:t>,</w:t>
      </w:r>
      <w:r w:rsidR="00E82586" w:rsidRPr="00486075">
        <w:rPr>
          <w:rFonts w:ascii="Helvetica" w:hAnsi="Helvetica"/>
        </w:rPr>
        <w:t xml:space="preserve"> rather than a</w:t>
      </w:r>
      <w:r w:rsidR="007021DC" w:rsidRPr="00486075">
        <w:rPr>
          <w:rFonts w:ascii="Helvetica" w:hAnsi="Helvetica"/>
        </w:rPr>
        <w:t>t a</w:t>
      </w:r>
      <w:r w:rsidR="00E82586" w:rsidRPr="00486075">
        <w:rPr>
          <w:rFonts w:ascii="Helvetica" w:hAnsi="Helvetica"/>
        </w:rPr>
        <w:t xml:space="preserve"> service outlet level </w:t>
      </w:r>
      <w:r w:rsidR="007021DC" w:rsidRPr="00486075">
        <w:rPr>
          <w:rFonts w:ascii="Helvetica" w:hAnsi="Helvetica"/>
        </w:rPr>
        <w:t xml:space="preserve">within a designated </w:t>
      </w:r>
      <w:r w:rsidR="00521D34" w:rsidRPr="00486075">
        <w:rPr>
          <w:rFonts w:ascii="Helvetica" w:hAnsi="Helvetica"/>
        </w:rPr>
        <w:t xml:space="preserve">ACPR. </w:t>
      </w:r>
    </w:p>
    <w:p w14:paraId="5866F4E0" w14:textId="77777777" w:rsidR="00900459" w:rsidRPr="00486075" w:rsidRDefault="007021DC" w:rsidP="00BB6C6D">
      <w:pPr>
        <w:spacing w:after="120"/>
        <w:rPr>
          <w:rFonts w:ascii="Helvetica" w:hAnsi="Helvetica"/>
        </w:rPr>
      </w:pPr>
      <w:r w:rsidRPr="00486075">
        <w:rPr>
          <w:rFonts w:ascii="Helvetica" w:hAnsi="Helvetica"/>
        </w:rPr>
        <w:t xml:space="preserve">Further options to reduce </w:t>
      </w:r>
      <w:r w:rsidR="00364D7D" w:rsidRPr="00486075">
        <w:rPr>
          <w:rFonts w:ascii="Helvetica" w:hAnsi="Helvetica"/>
        </w:rPr>
        <w:t xml:space="preserve">locational </w:t>
      </w:r>
      <w:r w:rsidRPr="00486075">
        <w:rPr>
          <w:rFonts w:ascii="Helvetica" w:hAnsi="Helvetica"/>
        </w:rPr>
        <w:t>controls may</w:t>
      </w:r>
      <w:r w:rsidR="000B6234" w:rsidRPr="00486075">
        <w:rPr>
          <w:rFonts w:ascii="Helvetica" w:hAnsi="Helvetica"/>
        </w:rPr>
        <w:t xml:space="preserve"> </w:t>
      </w:r>
      <w:r w:rsidR="00900459" w:rsidRPr="00486075">
        <w:rPr>
          <w:rFonts w:ascii="Helvetica" w:hAnsi="Helvetica"/>
        </w:rPr>
        <w:t>include:</w:t>
      </w:r>
    </w:p>
    <w:p w14:paraId="00CD15D0" w14:textId="77777777" w:rsidR="00900459" w:rsidRPr="00486075" w:rsidRDefault="00350461" w:rsidP="00216A0E">
      <w:pPr>
        <w:pStyle w:val="ListParagraph"/>
        <w:numPr>
          <w:ilvl w:val="0"/>
          <w:numId w:val="13"/>
        </w:numPr>
        <w:spacing w:after="120"/>
        <w:ind w:left="782" w:hanging="357"/>
        <w:contextualSpacing w:val="0"/>
        <w:rPr>
          <w:rFonts w:ascii="Helvetica" w:hAnsi="Helvetica"/>
        </w:rPr>
      </w:pPr>
      <w:r w:rsidRPr="00486075">
        <w:rPr>
          <w:rFonts w:ascii="Helvetica" w:hAnsi="Helvetica"/>
        </w:rPr>
        <w:t>e</w:t>
      </w:r>
      <w:r w:rsidR="00BC1617" w:rsidRPr="00486075">
        <w:rPr>
          <w:rFonts w:ascii="Helvetica" w:hAnsi="Helvetica"/>
        </w:rPr>
        <w:t>xtend</w:t>
      </w:r>
      <w:r w:rsidR="00C17119" w:rsidRPr="00486075">
        <w:rPr>
          <w:rFonts w:ascii="Helvetica" w:hAnsi="Helvetica"/>
        </w:rPr>
        <w:t>ing</w:t>
      </w:r>
      <w:r w:rsidR="00BC1617" w:rsidRPr="00486075">
        <w:rPr>
          <w:rFonts w:ascii="Helvetica" w:hAnsi="Helvetica"/>
        </w:rPr>
        <w:t xml:space="preserve"> the state and territory level </w:t>
      </w:r>
      <w:r w:rsidR="00AA0C25" w:rsidRPr="00486075">
        <w:rPr>
          <w:rFonts w:ascii="Helvetica" w:hAnsi="Helvetica"/>
        </w:rPr>
        <w:t xml:space="preserve">approach </w:t>
      </w:r>
      <w:r w:rsidR="00BC1617" w:rsidRPr="00486075">
        <w:rPr>
          <w:rFonts w:ascii="Helvetica" w:hAnsi="Helvetica"/>
        </w:rPr>
        <w:t xml:space="preserve">to </w:t>
      </w:r>
      <w:r w:rsidR="007021DC" w:rsidRPr="00486075">
        <w:rPr>
          <w:rFonts w:ascii="Helvetica" w:hAnsi="Helvetica"/>
        </w:rPr>
        <w:t xml:space="preserve">all </w:t>
      </w:r>
      <w:r w:rsidR="00EC31A0" w:rsidRPr="00486075">
        <w:rPr>
          <w:rFonts w:ascii="Helvetica" w:hAnsi="Helvetica"/>
        </w:rPr>
        <w:t>residential a</w:t>
      </w:r>
      <w:r w:rsidR="00BC1617" w:rsidRPr="00486075">
        <w:rPr>
          <w:rFonts w:ascii="Helvetica" w:hAnsi="Helvetica"/>
        </w:rPr>
        <w:t>ged care places</w:t>
      </w:r>
      <w:r w:rsidR="007021DC" w:rsidRPr="00486075">
        <w:rPr>
          <w:rFonts w:ascii="Helvetica" w:hAnsi="Helvetica"/>
        </w:rPr>
        <w:t>, regardless of when they were allocated</w:t>
      </w:r>
      <w:r w:rsidR="00C17119" w:rsidRPr="00486075">
        <w:rPr>
          <w:rFonts w:ascii="Helvetica" w:hAnsi="Helvetica"/>
        </w:rPr>
        <w:t>; and</w:t>
      </w:r>
      <w:r w:rsidR="00BC1617" w:rsidRPr="00486075">
        <w:rPr>
          <w:rFonts w:ascii="Helvetica" w:hAnsi="Helvetica"/>
        </w:rPr>
        <w:t xml:space="preserve"> </w:t>
      </w:r>
    </w:p>
    <w:p w14:paraId="56CA7745" w14:textId="77777777" w:rsidR="00900459" w:rsidRPr="00486075" w:rsidRDefault="00350461" w:rsidP="00216A0E">
      <w:pPr>
        <w:pStyle w:val="ListParagraph"/>
        <w:numPr>
          <w:ilvl w:val="0"/>
          <w:numId w:val="13"/>
        </w:numPr>
        <w:spacing w:after="120"/>
        <w:ind w:left="782" w:hanging="357"/>
        <w:contextualSpacing w:val="0"/>
        <w:rPr>
          <w:rFonts w:ascii="Helvetica" w:hAnsi="Helvetica"/>
        </w:rPr>
      </w:pPr>
      <w:r w:rsidRPr="00486075">
        <w:rPr>
          <w:rFonts w:ascii="Helvetica" w:hAnsi="Helvetica"/>
        </w:rPr>
        <w:t>a</w:t>
      </w:r>
      <w:r w:rsidR="00900459" w:rsidRPr="00486075">
        <w:rPr>
          <w:rFonts w:ascii="Helvetica" w:hAnsi="Helvetica"/>
        </w:rPr>
        <w:t>llow</w:t>
      </w:r>
      <w:r w:rsidR="00C17119" w:rsidRPr="00486075">
        <w:rPr>
          <w:rFonts w:ascii="Helvetica" w:hAnsi="Helvetica"/>
        </w:rPr>
        <w:t>ing</w:t>
      </w:r>
      <w:r w:rsidR="00403D3B" w:rsidRPr="00486075">
        <w:rPr>
          <w:rFonts w:ascii="Helvetica" w:hAnsi="Helvetica"/>
        </w:rPr>
        <w:t xml:space="preserve"> </w:t>
      </w:r>
      <w:r w:rsidR="000A1A3E" w:rsidRPr="00486075">
        <w:rPr>
          <w:rFonts w:ascii="Helvetica" w:hAnsi="Helvetica"/>
        </w:rPr>
        <w:t xml:space="preserve">the </w:t>
      </w:r>
      <w:r w:rsidR="003A48C2" w:rsidRPr="00486075">
        <w:rPr>
          <w:rFonts w:ascii="Helvetica" w:hAnsi="Helvetica"/>
        </w:rPr>
        <w:t>transfer</w:t>
      </w:r>
      <w:r w:rsidR="00B12ADB" w:rsidRPr="00486075">
        <w:rPr>
          <w:rFonts w:ascii="Helvetica" w:hAnsi="Helvetica"/>
        </w:rPr>
        <w:t xml:space="preserve"> of</w:t>
      </w:r>
      <w:r w:rsidR="00B143AF" w:rsidRPr="00486075">
        <w:rPr>
          <w:rFonts w:ascii="Helvetica" w:hAnsi="Helvetica"/>
        </w:rPr>
        <w:t xml:space="preserve"> </w:t>
      </w:r>
      <w:r w:rsidR="00B12ADB" w:rsidRPr="00486075">
        <w:rPr>
          <w:rFonts w:ascii="Helvetica" w:hAnsi="Helvetica"/>
        </w:rPr>
        <w:t>residential aged care places</w:t>
      </w:r>
      <w:r w:rsidR="00364D7D" w:rsidRPr="00486075">
        <w:rPr>
          <w:rFonts w:ascii="Helvetica" w:hAnsi="Helvetica"/>
        </w:rPr>
        <w:t xml:space="preserve"> between providers</w:t>
      </w:r>
      <w:r w:rsidR="00B12ADB" w:rsidRPr="00486075">
        <w:rPr>
          <w:rFonts w:ascii="Helvetica" w:hAnsi="Helvetica"/>
        </w:rPr>
        <w:t xml:space="preserve"> </w:t>
      </w:r>
      <w:r w:rsidR="00403D3B" w:rsidRPr="00486075">
        <w:rPr>
          <w:rFonts w:ascii="Helvetica" w:hAnsi="Helvetica"/>
        </w:rPr>
        <w:t xml:space="preserve">to occur at a </w:t>
      </w:r>
      <w:r w:rsidR="00B143AF" w:rsidRPr="00486075">
        <w:rPr>
          <w:rFonts w:ascii="Helvetica" w:hAnsi="Helvetica"/>
        </w:rPr>
        <w:t>state and territory</w:t>
      </w:r>
      <w:r w:rsidR="00403D3B" w:rsidRPr="00486075">
        <w:rPr>
          <w:rFonts w:ascii="Helvetica" w:hAnsi="Helvetica"/>
        </w:rPr>
        <w:t xml:space="preserve"> leve</w:t>
      </w:r>
      <w:r w:rsidR="00B143AF" w:rsidRPr="00486075">
        <w:rPr>
          <w:rFonts w:ascii="Helvetica" w:hAnsi="Helvetica"/>
        </w:rPr>
        <w:t>l, regardless of when they were allocated</w:t>
      </w:r>
      <w:r w:rsidR="00403D3B" w:rsidRPr="00486075">
        <w:rPr>
          <w:rFonts w:ascii="Helvetica" w:hAnsi="Helvetica"/>
        </w:rPr>
        <w:t>.</w:t>
      </w:r>
    </w:p>
    <w:p w14:paraId="304E8070" w14:textId="77777777" w:rsidR="001E5552" w:rsidRPr="00486075" w:rsidRDefault="00BE12A4" w:rsidP="00B27670">
      <w:pPr>
        <w:spacing w:after="240"/>
        <w:rPr>
          <w:rFonts w:ascii="Helvetica" w:hAnsi="Helvetica"/>
        </w:rPr>
      </w:pPr>
      <w:r w:rsidRPr="00486075">
        <w:rPr>
          <w:rFonts w:ascii="Helvetica" w:hAnsi="Helvetica"/>
        </w:rPr>
        <w:t>An element of locational</w:t>
      </w:r>
      <w:r w:rsidR="003601B9" w:rsidRPr="00486075">
        <w:rPr>
          <w:rFonts w:ascii="Helvetica" w:hAnsi="Helvetica"/>
        </w:rPr>
        <w:t xml:space="preserve"> targeting or</w:t>
      </w:r>
      <w:r w:rsidRPr="00486075">
        <w:rPr>
          <w:rFonts w:ascii="Helvetica" w:hAnsi="Helvetica"/>
        </w:rPr>
        <w:t xml:space="preserve"> control </w:t>
      </w:r>
      <w:r w:rsidR="001E5552" w:rsidRPr="00486075">
        <w:rPr>
          <w:rFonts w:ascii="Helvetica" w:hAnsi="Helvetica"/>
        </w:rPr>
        <w:t>c</w:t>
      </w:r>
      <w:r w:rsidR="008927B1" w:rsidRPr="00486075">
        <w:rPr>
          <w:rFonts w:ascii="Helvetica" w:hAnsi="Helvetica"/>
        </w:rPr>
        <w:t>ould</w:t>
      </w:r>
      <w:r w:rsidR="00403D3B" w:rsidRPr="00486075">
        <w:rPr>
          <w:rFonts w:ascii="Helvetica" w:hAnsi="Helvetica"/>
        </w:rPr>
        <w:t xml:space="preserve"> be</w:t>
      </w:r>
      <w:r w:rsidRPr="00486075">
        <w:rPr>
          <w:rFonts w:ascii="Helvetica" w:hAnsi="Helvetica"/>
        </w:rPr>
        <w:t xml:space="preserve"> </w:t>
      </w:r>
      <w:r w:rsidR="00403D3B" w:rsidRPr="00486075">
        <w:rPr>
          <w:rFonts w:ascii="Helvetica" w:hAnsi="Helvetica"/>
        </w:rPr>
        <w:t>enacted as required</w:t>
      </w:r>
      <w:r w:rsidRPr="00486075">
        <w:rPr>
          <w:rFonts w:ascii="Helvetica" w:hAnsi="Helvetica"/>
        </w:rPr>
        <w:t xml:space="preserve"> to </w:t>
      </w:r>
      <w:r w:rsidR="001E5552" w:rsidRPr="00486075">
        <w:rPr>
          <w:rFonts w:ascii="Helvetica" w:hAnsi="Helvetica"/>
        </w:rPr>
        <w:t xml:space="preserve">encourage </w:t>
      </w:r>
      <w:r w:rsidR="00403D3B" w:rsidRPr="00486075">
        <w:rPr>
          <w:rFonts w:ascii="Helvetica" w:hAnsi="Helvetica"/>
        </w:rPr>
        <w:t>services to invest</w:t>
      </w:r>
      <w:r w:rsidRPr="00486075">
        <w:rPr>
          <w:rFonts w:ascii="Helvetica" w:hAnsi="Helvetica"/>
        </w:rPr>
        <w:t xml:space="preserve"> in thin markets or </w:t>
      </w:r>
      <w:r w:rsidR="001E5552" w:rsidRPr="00486075">
        <w:rPr>
          <w:rFonts w:ascii="Helvetica" w:hAnsi="Helvetica"/>
        </w:rPr>
        <w:t xml:space="preserve">in </w:t>
      </w:r>
      <w:r w:rsidRPr="00486075">
        <w:rPr>
          <w:rFonts w:ascii="Helvetica" w:hAnsi="Helvetica"/>
        </w:rPr>
        <w:t xml:space="preserve">ACPRs that are significantly </w:t>
      </w:r>
      <w:r w:rsidR="00825705" w:rsidRPr="00486075">
        <w:rPr>
          <w:rFonts w:ascii="Helvetica" w:hAnsi="Helvetica"/>
        </w:rPr>
        <w:t xml:space="preserve">below </w:t>
      </w:r>
      <w:r w:rsidRPr="00486075">
        <w:rPr>
          <w:rFonts w:ascii="Helvetica" w:hAnsi="Helvetica"/>
        </w:rPr>
        <w:t xml:space="preserve">the aged care provision ratio. </w:t>
      </w:r>
    </w:p>
    <w:p w14:paraId="4EA21CFB" w14:textId="77777777" w:rsidR="00BE12A4" w:rsidRPr="00486075" w:rsidRDefault="00CE4104" w:rsidP="001B6A24">
      <w:pPr>
        <w:pStyle w:val="Heading3"/>
      </w:pPr>
      <w:r w:rsidRPr="00486075">
        <w:t>Reduce the number of non-operational residential aged care places</w:t>
      </w:r>
    </w:p>
    <w:p w14:paraId="3C3EB049" w14:textId="77777777" w:rsidR="00BE12A4" w:rsidRPr="00486075" w:rsidRDefault="00825705" w:rsidP="00FE4808">
      <w:pPr>
        <w:spacing w:after="120"/>
        <w:rPr>
          <w:rFonts w:ascii="Helvetica" w:hAnsi="Helvetica"/>
        </w:rPr>
      </w:pPr>
      <w:r w:rsidRPr="00486075">
        <w:rPr>
          <w:rFonts w:ascii="Helvetica" w:hAnsi="Helvetica"/>
        </w:rPr>
        <w:t>Changes</w:t>
      </w:r>
      <w:r w:rsidR="00B164F8" w:rsidRPr="00486075">
        <w:rPr>
          <w:rFonts w:ascii="Helvetica" w:hAnsi="Helvetica"/>
        </w:rPr>
        <w:t xml:space="preserve"> </w:t>
      </w:r>
      <w:r w:rsidRPr="00486075">
        <w:rPr>
          <w:rFonts w:ascii="Helvetica" w:hAnsi="Helvetica"/>
        </w:rPr>
        <w:t>could be</w:t>
      </w:r>
      <w:r w:rsidR="00B164F8" w:rsidRPr="00486075">
        <w:rPr>
          <w:rFonts w:ascii="Helvetica" w:hAnsi="Helvetica"/>
        </w:rPr>
        <w:t xml:space="preserve"> made to </w:t>
      </w:r>
      <w:r w:rsidR="000A1A3E" w:rsidRPr="00486075">
        <w:rPr>
          <w:rFonts w:ascii="Helvetica" w:hAnsi="Helvetica"/>
        </w:rPr>
        <w:t xml:space="preserve">require and/or </w:t>
      </w:r>
      <w:r w:rsidR="00B164F8" w:rsidRPr="00486075">
        <w:rPr>
          <w:rFonts w:ascii="Helvetica" w:hAnsi="Helvetica"/>
        </w:rPr>
        <w:t xml:space="preserve">encourage providers to make allocated </w:t>
      </w:r>
      <w:r w:rsidR="007452FF" w:rsidRPr="00486075">
        <w:rPr>
          <w:rFonts w:ascii="Helvetica" w:hAnsi="Helvetica"/>
        </w:rPr>
        <w:t xml:space="preserve">residential aged care </w:t>
      </w:r>
      <w:r w:rsidR="00B164F8" w:rsidRPr="00486075">
        <w:rPr>
          <w:rFonts w:ascii="Helvetica" w:hAnsi="Helvetica"/>
        </w:rPr>
        <w:t>places available to consumers</w:t>
      </w:r>
      <w:r w:rsidR="00B45447" w:rsidRPr="00486075">
        <w:rPr>
          <w:rFonts w:ascii="Helvetica" w:hAnsi="Helvetica"/>
        </w:rPr>
        <w:t xml:space="preserve"> </w:t>
      </w:r>
      <w:r w:rsidR="00B164F8" w:rsidRPr="00486075">
        <w:rPr>
          <w:rFonts w:ascii="Helvetica" w:hAnsi="Helvetica"/>
        </w:rPr>
        <w:t>more quickly</w:t>
      </w:r>
      <w:r w:rsidR="00403D3B" w:rsidRPr="00486075">
        <w:rPr>
          <w:rFonts w:ascii="Helvetica" w:hAnsi="Helvetica"/>
        </w:rPr>
        <w:t>, such as:</w:t>
      </w:r>
    </w:p>
    <w:p w14:paraId="4BFDB7F6" w14:textId="77777777" w:rsidR="00B74DC6" w:rsidRPr="00486075" w:rsidRDefault="0072629A" w:rsidP="00216A0E">
      <w:pPr>
        <w:pStyle w:val="ListParagraph"/>
        <w:numPr>
          <w:ilvl w:val="0"/>
          <w:numId w:val="14"/>
        </w:numPr>
        <w:spacing w:after="120"/>
        <w:ind w:left="714" w:hanging="357"/>
        <w:contextualSpacing w:val="0"/>
        <w:rPr>
          <w:rFonts w:ascii="Helvetica" w:eastAsiaTheme="majorEastAsia" w:hAnsi="Helvetica" w:cstheme="majorBidi"/>
          <w:i/>
          <w:color w:val="1F3763" w:themeColor="accent1" w:themeShade="7F"/>
        </w:rPr>
      </w:pPr>
      <w:r w:rsidRPr="00486075">
        <w:rPr>
          <w:rFonts w:ascii="Helvetica" w:hAnsi="Helvetica"/>
        </w:rPr>
        <w:t>s</w:t>
      </w:r>
      <w:r w:rsidR="00C523F7" w:rsidRPr="00486075">
        <w:rPr>
          <w:rFonts w:ascii="Helvetica" w:hAnsi="Helvetica"/>
        </w:rPr>
        <w:t xml:space="preserve">trengthening </w:t>
      </w:r>
      <w:r w:rsidR="00403D3B" w:rsidRPr="00486075">
        <w:rPr>
          <w:rFonts w:ascii="Helvetica" w:hAnsi="Helvetica"/>
        </w:rPr>
        <w:t xml:space="preserve">the </w:t>
      </w:r>
      <w:r w:rsidR="00C523F7" w:rsidRPr="00486075">
        <w:rPr>
          <w:rFonts w:ascii="Helvetica" w:hAnsi="Helvetica"/>
        </w:rPr>
        <w:t xml:space="preserve">monitoring of offline places </w:t>
      </w:r>
      <w:r w:rsidR="00600D13" w:rsidRPr="00486075">
        <w:rPr>
          <w:rFonts w:ascii="Helvetica" w:hAnsi="Helvetica"/>
        </w:rPr>
        <w:t>and r</w:t>
      </w:r>
      <w:r w:rsidR="00C523F7" w:rsidRPr="00486075">
        <w:rPr>
          <w:rFonts w:ascii="Helvetica" w:hAnsi="Helvetica"/>
        </w:rPr>
        <w:t>equire providers to bring their offline places back online within a required timeframe</w:t>
      </w:r>
      <w:r w:rsidR="00600D13" w:rsidRPr="00486075">
        <w:rPr>
          <w:rFonts w:ascii="Helvetica" w:hAnsi="Helvetica"/>
        </w:rPr>
        <w:t>. The</w:t>
      </w:r>
      <w:r w:rsidR="00C523F7" w:rsidRPr="00486075">
        <w:rPr>
          <w:rFonts w:ascii="Helvetica" w:hAnsi="Helvetica"/>
        </w:rPr>
        <w:t xml:space="preserve"> department</w:t>
      </w:r>
      <w:r w:rsidR="00600D13" w:rsidRPr="00486075">
        <w:rPr>
          <w:rFonts w:ascii="Helvetica" w:hAnsi="Helvetica"/>
        </w:rPr>
        <w:t xml:space="preserve"> could</w:t>
      </w:r>
      <w:r w:rsidR="00C523F7" w:rsidRPr="00486075">
        <w:rPr>
          <w:rFonts w:ascii="Helvetica" w:hAnsi="Helvetica"/>
        </w:rPr>
        <w:t xml:space="preserve"> reclaim</w:t>
      </w:r>
      <w:r w:rsidR="00ED1E4E" w:rsidRPr="00486075">
        <w:rPr>
          <w:rFonts w:ascii="Helvetica" w:hAnsi="Helvetica"/>
        </w:rPr>
        <w:t xml:space="preserve"> and reallocate</w:t>
      </w:r>
      <w:r w:rsidR="00C523F7" w:rsidRPr="00486075">
        <w:rPr>
          <w:rFonts w:ascii="Helvetica" w:hAnsi="Helvetica"/>
        </w:rPr>
        <w:t xml:space="preserve"> these places where providers have not complied with these requirements</w:t>
      </w:r>
      <w:r w:rsidR="00897D63" w:rsidRPr="00486075">
        <w:rPr>
          <w:rFonts w:ascii="Helvetica" w:hAnsi="Helvetica"/>
        </w:rPr>
        <w:t>.</w:t>
      </w:r>
      <w:r w:rsidR="001E5552" w:rsidRPr="00486075">
        <w:rPr>
          <w:rFonts w:ascii="Helvetica" w:hAnsi="Helvetica"/>
        </w:rPr>
        <w:t xml:space="preserve"> </w:t>
      </w:r>
      <w:r w:rsidR="00600D13" w:rsidRPr="00486075">
        <w:rPr>
          <w:rFonts w:ascii="Helvetica" w:hAnsi="Helvetica"/>
        </w:rPr>
        <w:t xml:space="preserve"> </w:t>
      </w:r>
    </w:p>
    <w:p w14:paraId="5F87313B" w14:textId="77777777" w:rsidR="00600D13" w:rsidRPr="00486075" w:rsidRDefault="00EB65D3" w:rsidP="001B6A24">
      <w:pPr>
        <w:pStyle w:val="Heading3"/>
      </w:pPr>
      <w:r w:rsidRPr="00486075">
        <w:t xml:space="preserve">Improve </w:t>
      </w:r>
      <w:r w:rsidR="00C414DA" w:rsidRPr="00486075">
        <w:t>the</w:t>
      </w:r>
      <w:r w:rsidR="00B23976" w:rsidRPr="00486075">
        <w:t xml:space="preserve"> administration of </w:t>
      </w:r>
      <w:r w:rsidRPr="00486075">
        <w:t>ACAR and places management processes</w:t>
      </w:r>
    </w:p>
    <w:p w14:paraId="60788E9B" w14:textId="77777777" w:rsidR="00600D13" w:rsidRPr="00486075" w:rsidRDefault="00403D3B" w:rsidP="00FE4808">
      <w:pPr>
        <w:spacing w:after="120"/>
        <w:rPr>
          <w:rFonts w:ascii="Helvetica" w:hAnsi="Helvetica"/>
        </w:rPr>
      </w:pPr>
      <w:r w:rsidRPr="00486075">
        <w:rPr>
          <w:rFonts w:ascii="Helvetica" w:hAnsi="Helvetica"/>
        </w:rPr>
        <w:t>I</w:t>
      </w:r>
      <w:r w:rsidR="00600D13" w:rsidRPr="00486075">
        <w:rPr>
          <w:rFonts w:ascii="Helvetica" w:hAnsi="Helvetica"/>
        </w:rPr>
        <w:t xml:space="preserve">mprovements </w:t>
      </w:r>
      <w:r w:rsidR="001A405A" w:rsidRPr="00486075">
        <w:rPr>
          <w:rFonts w:ascii="Helvetica" w:hAnsi="Helvetica"/>
        </w:rPr>
        <w:t xml:space="preserve">to the </w:t>
      </w:r>
      <w:r w:rsidR="00B23976" w:rsidRPr="00486075">
        <w:rPr>
          <w:rFonts w:ascii="Helvetica" w:hAnsi="Helvetica"/>
        </w:rPr>
        <w:t xml:space="preserve">administration of </w:t>
      </w:r>
      <w:r w:rsidR="001A405A" w:rsidRPr="00486075">
        <w:rPr>
          <w:rFonts w:ascii="Helvetica" w:hAnsi="Helvetica"/>
        </w:rPr>
        <w:t xml:space="preserve">ACAR and places management process </w:t>
      </w:r>
      <w:r w:rsidR="00600D13" w:rsidRPr="00486075">
        <w:rPr>
          <w:rFonts w:ascii="Helvetica" w:hAnsi="Helvetica"/>
        </w:rPr>
        <w:t xml:space="preserve">could </w:t>
      </w:r>
      <w:r w:rsidR="00B164F8" w:rsidRPr="00486075">
        <w:rPr>
          <w:rFonts w:ascii="Helvetica" w:hAnsi="Helvetica"/>
        </w:rPr>
        <w:t xml:space="preserve">also </w:t>
      </w:r>
      <w:r w:rsidR="00600D13" w:rsidRPr="00486075">
        <w:rPr>
          <w:rFonts w:ascii="Helvetica" w:hAnsi="Helvetica"/>
        </w:rPr>
        <w:t xml:space="preserve">be </w:t>
      </w:r>
      <w:r w:rsidR="001A405A" w:rsidRPr="00486075">
        <w:rPr>
          <w:rFonts w:ascii="Helvetica" w:hAnsi="Helvetica"/>
        </w:rPr>
        <w:t>considered</w:t>
      </w:r>
      <w:r w:rsidR="00350461" w:rsidRPr="00486075">
        <w:rPr>
          <w:rFonts w:ascii="Helvetica" w:hAnsi="Helvetica"/>
        </w:rPr>
        <w:t>,</w:t>
      </w:r>
      <w:r w:rsidRPr="00486075">
        <w:rPr>
          <w:rFonts w:ascii="Helvetica" w:hAnsi="Helvetica"/>
        </w:rPr>
        <w:t xml:space="preserve"> such as:</w:t>
      </w:r>
      <w:r w:rsidR="001A405A" w:rsidRPr="00486075">
        <w:rPr>
          <w:rFonts w:ascii="Helvetica" w:hAnsi="Helvetica"/>
        </w:rPr>
        <w:t xml:space="preserve"> </w:t>
      </w:r>
    </w:p>
    <w:p w14:paraId="0C03B8E9" w14:textId="77777777" w:rsidR="003A48C2" w:rsidRPr="00DA1637" w:rsidRDefault="0072629A" w:rsidP="00B74DC6">
      <w:pPr>
        <w:pStyle w:val="ListParagraph"/>
        <w:numPr>
          <w:ilvl w:val="0"/>
          <w:numId w:val="9"/>
        </w:numPr>
        <w:spacing w:after="120"/>
        <w:ind w:left="771" w:hanging="357"/>
        <w:contextualSpacing w:val="0"/>
        <w:rPr>
          <w:rFonts w:ascii="Helvetica" w:hAnsi="Helvetica"/>
        </w:rPr>
      </w:pPr>
      <w:r w:rsidRPr="00486075">
        <w:rPr>
          <w:rFonts w:ascii="Helvetica" w:hAnsi="Helvetica"/>
        </w:rPr>
        <w:t>i</w:t>
      </w:r>
      <w:r w:rsidR="001A405A" w:rsidRPr="00486075">
        <w:rPr>
          <w:rFonts w:ascii="Helvetica" w:hAnsi="Helvetica"/>
        </w:rPr>
        <w:t>ntroducing the a</w:t>
      </w:r>
      <w:r w:rsidR="0010770E" w:rsidRPr="00486075">
        <w:rPr>
          <w:rFonts w:ascii="Helvetica" w:hAnsi="Helvetica"/>
        </w:rPr>
        <w:t>bility</w:t>
      </w:r>
      <w:r w:rsidR="001A405A" w:rsidRPr="00486075">
        <w:rPr>
          <w:rFonts w:ascii="Helvetica" w:hAnsi="Helvetica"/>
        </w:rPr>
        <w:t xml:space="preserve"> for providers</w:t>
      </w:r>
      <w:r w:rsidR="0010770E" w:rsidRPr="00486075">
        <w:rPr>
          <w:rFonts w:ascii="Helvetica" w:hAnsi="Helvetica"/>
        </w:rPr>
        <w:t xml:space="preserve"> to </w:t>
      </w:r>
      <w:r w:rsidR="001A405A" w:rsidRPr="00486075">
        <w:rPr>
          <w:rFonts w:ascii="Helvetica" w:hAnsi="Helvetica"/>
        </w:rPr>
        <w:t>‘top up’ residential aged care places</w:t>
      </w:r>
      <w:r w:rsidR="0010770E" w:rsidRPr="00486075">
        <w:rPr>
          <w:rFonts w:ascii="Helvetica" w:hAnsi="Helvetica"/>
        </w:rPr>
        <w:t xml:space="preserve"> to </w:t>
      </w:r>
      <w:r w:rsidR="0010770E" w:rsidRPr="00DA1637">
        <w:rPr>
          <w:rFonts w:ascii="Helvetica" w:hAnsi="Helvetica"/>
        </w:rPr>
        <w:t xml:space="preserve">address </w:t>
      </w:r>
      <w:r w:rsidR="001A405A" w:rsidRPr="00DA1637">
        <w:rPr>
          <w:rFonts w:ascii="Helvetica" w:hAnsi="Helvetica"/>
        </w:rPr>
        <w:t xml:space="preserve">consumer </w:t>
      </w:r>
      <w:r w:rsidR="0010770E" w:rsidRPr="00DA1637">
        <w:rPr>
          <w:rFonts w:ascii="Helvetica" w:hAnsi="Helvetica"/>
        </w:rPr>
        <w:t xml:space="preserve">demand, outside of </w:t>
      </w:r>
      <w:r w:rsidR="001A405A" w:rsidRPr="00DA1637">
        <w:rPr>
          <w:rFonts w:ascii="Helvetica" w:hAnsi="Helvetica"/>
        </w:rPr>
        <w:t>the</w:t>
      </w:r>
      <w:r w:rsidR="0010770E" w:rsidRPr="00DA1637">
        <w:rPr>
          <w:rFonts w:ascii="Helvetica" w:hAnsi="Helvetica"/>
        </w:rPr>
        <w:t xml:space="preserve"> ACAR</w:t>
      </w:r>
      <w:r w:rsidR="00C835FD" w:rsidRPr="00DA1637">
        <w:rPr>
          <w:rFonts w:ascii="Helvetica" w:hAnsi="Helvetica"/>
        </w:rPr>
        <w:t xml:space="preserve">; </w:t>
      </w:r>
    </w:p>
    <w:p w14:paraId="05D98C01" w14:textId="77777777" w:rsidR="00053297" w:rsidRPr="00486075" w:rsidRDefault="0072629A" w:rsidP="00B74DC6">
      <w:pPr>
        <w:pStyle w:val="ListParagraph"/>
        <w:numPr>
          <w:ilvl w:val="0"/>
          <w:numId w:val="9"/>
        </w:numPr>
        <w:spacing w:after="120"/>
        <w:ind w:left="771" w:hanging="357"/>
        <w:contextualSpacing w:val="0"/>
        <w:rPr>
          <w:rFonts w:ascii="Helvetica" w:hAnsi="Helvetica"/>
        </w:rPr>
      </w:pPr>
      <w:r w:rsidRPr="00DA1637">
        <w:rPr>
          <w:rFonts w:ascii="Helvetica" w:hAnsi="Helvetica"/>
        </w:rPr>
        <w:t>s</w:t>
      </w:r>
      <w:r w:rsidR="007918DC" w:rsidRPr="00DA1637">
        <w:rPr>
          <w:rFonts w:ascii="Helvetica" w:hAnsi="Helvetica"/>
        </w:rPr>
        <w:t xml:space="preserve">implifying the </w:t>
      </w:r>
      <w:r w:rsidR="00F621FF" w:rsidRPr="00DA1637">
        <w:rPr>
          <w:rFonts w:ascii="Helvetica" w:hAnsi="Helvetica"/>
        </w:rPr>
        <w:t xml:space="preserve">administrative </w:t>
      </w:r>
      <w:r w:rsidR="007918DC" w:rsidRPr="00DA1637">
        <w:rPr>
          <w:rFonts w:ascii="Helvetica" w:hAnsi="Helvetica"/>
        </w:rPr>
        <w:t>process for p</w:t>
      </w:r>
      <w:r w:rsidR="00F621FF" w:rsidRPr="00DA1637">
        <w:rPr>
          <w:rFonts w:ascii="Helvetica" w:hAnsi="Helvetica"/>
        </w:rPr>
        <w:t xml:space="preserve">roviders to use a residential aged care place to deliver </w:t>
      </w:r>
      <w:r w:rsidR="007918DC" w:rsidRPr="00DA1637">
        <w:rPr>
          <w:rFonts w:ascii="Helvetica" w:hAnsi="Helvetica"/>
        </w:rPr>
        <w:t>residential respite</w:t>
      </w:r>
      <w:r w:rsidR="00F621FF" w:rsidRPr="00DA1637">
        <w:rPr>
          <w:rFonts w:ascii="Helvetica" w:hAnsi="Helvetica"/>
        </w:rPr>
        <w:t xml:space="preserve"> </w:t>
      </w:r>
      <w:r w:rsidR="00C565E3" w:rsidRPr="00DA1637">
        <w:rPr>
          <w:rFonts w:ascii="Helvetica" w:hAnsi="Helvetica"/>
        </w:rPr>
        <w:t>care</w:t>
      </w:r>
      <w:r w:rsidR="004C213F" w:rsidRPr="00DA1637">
        <w:rPr>
          <w:rFonts w:ascii="Helvetica" w:hAnsi="Helvetica"/>
        </w:rPr>
        <w:t>, including</w:t>
      </w:r>
      <w:r w:rsidR="004C213F" w:rsidRPr="00486075">
        <w:rPr>
          <w:rFonts w:ascii="Helvetica" w:hAnsi="Helvetica"/>
        </w:rPr>
        <w:t xml:space="preserve"> requirements</w:t>
      </w:r>
      <w:r w:rsidR="00B421CF" w:rsidRPr="00486075">
        <w:rPr>
          <w:rFonts w:ascii="Helvetica" w:hAnsi="Helvetica"/>
        </w:rPr>
        <w:t xml:space="preserve"> relating to</w:t>
      </w:r>
      <w:r w:rsidR="00E37164" w:rsidRPr="00486075">
        <w:rPr>
          <w:rFonts w:ascii="Helvetica" w:hAnsi="Helvetica"/>
        </w:rPr>
        <w:t xml:space="preserve"> managing a residential respite allocation </w:t>
      </w:r>
      <w:r w:rsidR="00B421CF" w:rsidRPr="00486075">
        <w:rPr>
          <w:rFonts w:ascii="Helvetica" w:hAnsi="Helvetica"/>
        </w:rPr>
        <w:t>and</w:t>
      </w:r>
      <w:r w:rsidR="00E37164" w:rsidRPr="00486075">
        <w:rPr>
          <w:rFonts w:ascii="Helvetica" w:hAnsi="Helvetica"/>
        </w:rPr>
        <w:t xml:space="preserve"> the incentive supplement</w:t>
      </w:r>
      <w:r w:rsidR="00B43D94" w:rsidRPr="00486075">
        <w:rPr>
          <w:rStyle w:val="FootnoteReference"/>
          <w:rFonts w:ascii="Helvetica" w:hAnsi="Helvetica"/>
        </w:rPr>
        <w:footnoteReference w:id="27"/>
      </w:r>
      <w:r w:rsidR="00C835FD" w:rsidRPr="00486075">
        <w:rPr>
          <w:rFonts w:ascii="Helvetica" w:hAnsi="Helvetica"/>
        </w:rPr>
        <w:t>;</w:t>
      </w:r>
    </w:p>
    <w:p w14:paraId="05DCAF2D" w14:textId="56836CBF" w:rsidR="00842FC1" w:rsidRPr="00486075" w:rsidRDefault="0072629A" w:rsidP="005A4E81">
      <w:pPr>
        <w:pStyle w:val="ListParagraph"/>
        <w:numPr>
          <w:ilvl w:val="0"/>
          <w:numId w:val="9"/>
        </w:numPr>
        <w:spacing w:after="120"/>
        <w:ind w:left="771" w:hanging="357"/>
        <w:contextualSpacing w:val="0"/>
        <w:rPr>
          <w:rFonts w:ascii="Helvetica" w:hAnsi="Helvetica"/>
        </w:rPr>
      </w:pPr>
      <w:r w:rsidRPr="00486075">
        <w:rPr>
          <w:rFonts w:ascii="Helvetica" w:hAnsi="Helvetica"/>
        </w:rPr>
        <w:lastRenderedPageBreak/>
        <w:t>f</w:t>
      </w:r>
      <w:r w:rsidR="006E0F3E" w:rsidRPr="00486075">
        <w:rPr>
          <w:rFonts w:ascii="Helvetica" w:hAnsi="Helvetica"/>
        </w:rPr>
        <w:t xml:space="preserve">urther </w:t>
      </w:r>
      <w:r w:rsidR="00C414DA" w:rsidRPr="00486075">
        <w:rPr>
          <w:rFonts w:ascii="Helvetica" w:hAnsi="Helvetica"/>
        </w:rPr>
        <w:t>streamlining</w:t>
      </w:r>
      <w:r w:rsidR="00A563DC" w:rsidRPr="00486075">
        <w:rPr>
          <w:rFonts w:ascii="Helvetica" w:hAnsi="Helvetica"/>
        </w:rPr>
        <w:t xml:space="preserve"> the ACAR application process</w:t>
      </w:r>
      <w:r w:rsidR="00C414DA" w:rsidRPr="00486075">
        <w:rPr>
          <w:rFonts w:ascii="Helvetica" w:hAnsi="Helvetica"/>
        </w:rPr>
        <w:t xml:space="preserve"> by </w:t>
      </w:r>
      <w:r w:rsidR="0085710D" w:rsidRPr="00486075">
        <w:rPr>
          <w:rFonts w:ascii="Helvetica" w:hAnsi="Helvetica"/>
        </w:rPr>
        <w:t>exploring opportunities to improve data/information linkages with other processes or systems</w:t>
      </w:r>
      <w:r w:rsidR="00C835FD" w:rsidRPr="00486075">
        <w:rPr>
          <w:rFonts w:ascii="Helvetica" w:hAnsi="Helvetica"/>
        </w:rPr>
        <w:t>; and</w:t>
      </w:r>
    </w:p>
    <w:p w14:paraId="7E38F649" w14:textId="11BEBD87" w:rsidR="00F26085" w:rsidRPr="00486075" w:rsidRDefault="009726F4" w:rsidP="00F26085">
      <w:pPr>
        <w:pStyle w:val="ListParagraph"/>
        <w:numPr>
          <w:ilvl w:val="0"/>
          <w:numId w:val="9"/>
        </w:numPr>
        <w:spacing w:after="120"/>
        <w:ind w:left="771" w:hanging="357"/>
        <w:contextualSpacing w:val="0"/>
        <w:rPr>
          <w:rFonts w:ascii="Helvetica" w:hAnsi="Helvetica"/>
        </w:rPr>
      </w:pPr>
      <w:r w:rsidRPr="00486075">
        <w:rPr>
          <w:rFonts w:ascii="Helvetica" w:hAnsi="Helvetica"/>
        </w:rPr>
        <w:t>enhanced transparency in processes relating to the ACAR</w:t>
      </w:r>
      <w:r w:rsidR="00842FC1" w:rsidRPr="00486075">
        <w:rPr>
          <w:rFonts w:ascii="Helvetica" w:hAnsi="Helvetica"/>
        </w:rPr>
        <w:t>.</w:t>
      </w:r>
    </w:p>
    <w:p w14:paraId="6A4D3D69" w14:textId="239847BD" w:rsidR="00F26085" w:rsidRPr="00661934" w:rsidRDefault="00F26085" w:rsidP="00661934">
      <w:pPr>
        <w:spacing w:before="240"/>
        <w:rPr>
          <w:rFonts w:ascii="Helvetica" w:hAnsi="Helvetica"/>
        </w:rPr>
      </w:pPr>
      <w:r w:rsidRPr="00661934">
        <w:rPr>
          <w:rFonts w:ascii="Helvetica" w:hAnsi="Helvetica"/>
        </w:rPr>
        <w:t>An overview of Model 1 from the consumer and provider perspectives is at Figure 1.</w:t>
      </w:r>
    </w:p>
    <w:p w14:paraId="3039DEC1" w14:textId="1B819210" w:rsidR="00F26085" w:rsidRPr="00486075" w:rsidRDefault="00F26085" w:rsidP="00661934">
      <w:pPr>
        <w:spacing w:before="240"/>
        <w:rPr>
          <w:rFonts w:ascii="Helvetica" w:hAnsi="Helvetica"/>
          <w:b/>
        </w:rPr>
      </w:pPr>
      <w:r w:rsidRPr="00486075">
        <w:rPr>
          <w:rFonts w:ascii="Helvetica" w:hAnsi="Helvetica"/>
          <w:b/>
        </w:rPr>
        <w:t>Figure 1. Overview of Model 1</w:t>
      </w:r>
    </w:p>
    <w:p w14:paraId="37236463" w14:textId="072B743A" w:rsidR="00F26085" w:rsidRPr="00486075" w:rsidRDefault="00F26085" w:rsidP="00FF4BF9">
      <w:r w:rsidRPr="00486075">
        <w:rPr>
          <w:noProof/>
        </w:rPr>
        <w:drawing>
          <wp:inline distT="0" distB="0" distL="0" distR="0" wp14:anchorId="34D844C0" wp14:editId="79AC25E1">
            <wp:extent cx="6393683" cy="3090441"/>
            <wp:effectExtent l="0" t="0" r="7620" b="0"/>
            <wp:docPr id="7" name="Picture 7" descr="From the consumer perspective: &#10;1. Consumer registered with My Aged Care and assessed as eligible for residential aged care&#10;2. Consumer finds and selects Approved Provider with a vacant residential aged care place.&#10;3. Approved Provider offers place to consumer who enters formal agreement with provider (means testing and aged care home costs continue to apply).&#10;&#10;From the provider perspective:&#10;1. Provider applies for new places in improved ACAR&#10;2. Places are allocated to Approved Provider successful in ACAR. Places are allocated with: reduced locational controls (with safeguards), requirement to reduce non-operational places, improved management of places.&#10;3. Approved Provider offers place to eligible consumer.&#10;" title="Infographic overview of mode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r="980"/>
                    <a:stretch/>
                  </pic:blipFill>
                  <pic:spPr bwMode="auto">
                    <a:xfrm>
                      <a:off x="0" y="0"/>
                      <a:ext cx="6495552" cy="3139680"/>
                    </a:xfrm>
                    <a:prstGeom prst="rect">
                      <a:avLst/>
                    </a:prstGeom>
                    <a:ln>
                      <a:noFill/>
                    </a:ln>
                    <a:extLst>
                      <a:ext uri="{53640926-AAD7-44D8-BBD7-CCE9431645EC}">
                        <a14:shadowObscured xmlns:a14="http://schemas.microsoft.com/office/drawing/2010/main"/>
                      </a:ext>
                    </a:extLst>
                  </pic:spPr>
                </pic:pic>
              </a:graphicData>
            </a:graphic>
          </wp:inline>
        </w:drawing>
      </w:r>
    </w:p>
    <w:p w14:paraId="63CEEE5F" w14:textId="05E767E9" w:rsidR="00245D63" w:rsidRPr="00486075" w:rsidRDefault="0040453D" w:rsidP="00553BEF">
      <w:pPr>
        <w:pStyle w:val="Heading2"/>
      </w:pPr>
      <w:bookmarkStart w:id="28" w:name="_Toc10739896"/>
      <w:r w:rsidRPr="00486075">
        <w:t xml:space="preserve">Exploring </w:t>
      </w:r>
      <w:r w:rsidR="00EA0515" w:rsidRPr="00486075">
        <w:t xml:space="preserve">the </w:t>
      </w:r>
      <w:r w:rsidRPr="00486075">
        <w:t>potential impact</w:t>
      </w:r>
      <w:r w:rsidR="001E5552" w:rsidRPr="00486075">
        <w:t>s</w:t>
      </w:r>
      <w:bookmarkEnd w:id="28"/>
    </w:p>
    <w:p w14:paraId="149BAC7F" w14:textId="07F66181" w:rsidR="00F8222A" w:rsidRPr="00486075" w:rsidRDefault="00B4297B" w:rsidP="001B6A24">
      <w:pPr>
        <w:pStyle w:val="Heading3"/>
      </w:pPr>
      <w:r w:rsidRPr="00486075">
        <w:t>B</w:t>
      </w:r>
      <w:r w:rsidR="00D55969" w:rsidRPr="00486075">
        <w:t>enefits</w:t>
      </w:r>
    </w:p>
    <w:tbl>
      <w:tblPr>
        <w:tblStyle w:val="ListTable3-Accent61"/>
        <w:tblW w:w="10064" w:type="dxa"/>
        <w:tblLook w:val="04A0" w:firstRow="1" w:lastRow="0" w:firstColumn="1" w:lastColumn="0" w:noHBand="0" w:noVBand="1"/>
        <w:tblCaption w:val="Benefits of model 1"/>
        <w:tblDescription w:val="This table lists key benefits of model 1 from the consumer and provider perspectives "/>
      </w:tblPr>
      <w:tblGrid>
        <w:gridCol w:w="5032"/>
        <w:gridCol w:w="5032"/>
      </w:tblGrid>
      <w:tr w:rsidR="00242367" w:rsidRPr="00486075" w14:paraId="2FEDB059" w14:textId="77777777" w:rsidTr="00486075">
        <w:trPr>
          <w:cnfStyle w:val="100000000000" w:firstRow="1" w:lastRow="0" w:firstColumn="0" w:lastColumn="0" w:oddVBand="0" w:evenVBand="0" w:oddHBand="0" w:evenHBand="0" w:firstRowFirstColumn="0" w:firstRowLastColumn="0" w:lastRowFirstColumn="0" w:lastRowLastColumn="0"/>
          <w:trHeight w:val="385"/>
          <w:tblHeader/>
        </w:trPr>
        <w:tc>
          <w:tcPr>
            <w:cnfStyle w:val="001000000100" w:firstRow="0" w:lastRow="0" w:firstColumn="1" w:lastColumn="0" w:oddVBand="0" w:evenVBand="0" w:oddHBand="0" w:evenHBand="0" w:firstRowFirstColumn="1" w:firstRowLastColumn="0" w:lastRowFirstColumn="0" w:lastRowLastColumn="0"/>
            <w:tcW w:w="5032" w:type="dxa"/>
          </w:tcPr>
          <w:p w14:paraId="333552E3" w14:textId="77777777" w:rsidR="00242367" w:rsidRPr="00486075" w:rsidRDefault="00242367" w:rsidP="00FE4808">
            <w:pPr>
              <w:spacing w:after="120"/>
              <w:rPr>
                <w:rFonts w:ascii="Helvetica" w:hAnsi="Helvetica"/>
                <w:color w:val="auto"/>
              </w:rPr>
            </w:pPr>
            <w:r w:rsidRPr="00486075">
              <w:rPr>
                <w:rFonts w:ascii="Helvetica" w:hAnsi="Helvetica"/>
                <w:color w:val="auto"/>
              </w:rPr>
              <w:t>Consumer</w:t>
            </w:r>
            <w:r w:rsidR="00BE04C2" w:rsidRPr="00486075">
              <w:rPr>
                <w:rFonts w:ascii="Helvetica" w:hAnsi="Helvetica"/>
                <w:color w:val="auto"/>
              </w:rPr>
              <w:t>s’</w:t>
            </w:r>
            <w:r w:rsidR="00053297" w:rsidRPr="00486075">
              <w:rPr>
                <w:rFonts w:ascii="Helvetica" w:hAnsi="Helvetica"/>
                <w:color w:val="auto"/>
              </w:rPr>
              <w:t xml:space="preserve"> perspective</w:t>
            </w:r>
          </w:p>
        </w:tc>
        <w:tc>
          <w:tcPr>
            <w:tcW w:w="5032" w:type="dxa"/>
          </w:tcPr>
          <w:p w14:paraId="1FB9A4A2" w14:textId="4C089078" w:rsidR="00242367" w:rsidRPr="00486075" w:rsidRDefault="00242367" w:rsidP="00FE4808">
            <w:pPr>
              <w:spacing w:after="120"/>
              <w:cnfStyle w:val="100000000000" w:firstRow="1" w:lastRow="0" w:firstColumn="0" w:lastColumn="0" w:oddVBand="0" w:evenVBand="0" w:oddHBand="0" w:evenHBand="0" w:firstRowFirstColumn="0" w:firstRowLastColumn="0" w:lastRowFirstColumn="0" w:lastRowLastColumn="0"/>
              <w:rPr>
                <w:rFonts w:ascii="Helvetica" w:hAnsi="Helvetica"/>
                <w:color w:val="auto"/>
              </w:rPr>
            </w:pPr>
            <w:r w:rsidRPr="00486075">
              <w:rPr>
                <w:rFonts w:ascii="Helvetica" w:hAnsi="Helvetica"/>
                <w:color w:val="auto"/>
              </w:rPr>
              <w:t>Provider</w:t>
            </w:r>
            <w:r w:rsidR="00BE04C2" w:rsidRPr="00486075">
              <w:rPr>
                <w:rFonts w:ascii="Helvetica" w:hAnsi="Helvetica"/>
                <w:color w:val="auto"/>
              </w:rPr>
              <w:t>s’</w:t>
            </w:r>
            <w:r w:rsidR="00053297" w:rsidRPr="00486075">
              <w:rPr>
                <w:rFonts w:ascii="Helvetica" w:hAnsi="Helvetica"/>
                <w:color w:val="auto"/>
              </w:rPr>
              <w:t xml:space="preserve"> perspective</w:t>
            </w:r>
          </w:p>
        </w:tc>
      </w:tr>
      <w:tr w:rsidR="00242367" w:rsidRPr="00486075" w14:paraId="65235A5A" w14:textId="77777777" w:rsidTr="00486075">
        <w:trPr>
          <w:cnfStyle w:val="000000100000" w:firstRow="0" w:lastRow="0" w:firstColumn="0" w:lastColumn="0" w:oddVBand="0" w:evenVBand="0" w:oddHBand="1" w:evenHBand="0" w:firstRowFirstColumn="0" w:firstRowLastColumn="0" w:lastRowFirstColumn="0" w:lastRowLastColumn="0"/>
          <w:trHeight w:val="4350"/>
        </w:trPr>
        <w:tc>
          <w:tcPr>
            <w:cnfStyle w:val="001000000000" w:firstRow="0" w:lastRow="0" w:firstColumn="1" w:lastColumn="0" w:oddVBand="0" w:evenVBand="0" w:oddHBand="0" w:evenHBand="0" w:firstRowFirstColumn="0" w:firstRowLastColumn="0" w:lastRowFirstColumn="0" w:lastRowLastColumn="0"/>
            <w:tcW w:w="5032" w:type="dxa"/>
          </w:tcPr>
          <w:p w14:paraId="4C930379" w14:textId="77777777" w:rsidR="002869D8" w:rsidRPr="00486075" w:rsidRDefault="002869D8" w:rsidP="00216A0E">
            <w:pPr>
              <w:pStyle w:val="ListParagraph"/>
              <w:numPr>
                <w:ilvl w:val="0"/>
                <w:numId w:val="25"/>
              </w:numPr>
              <w:spacing w:after="120"/>
              <w:rPr>
                <w:rFonts w:ascii="Helvetica" w:hAnsi="Helvetica"/>
                <w:b w:val="0"/>
              </w:rPr>
            </w:pPr>
            <w:r w:rsidRPr="00486075">
              <w:rPr>
                <w:rFonts w:ascii="Helvetica" w:hAnsi="Helvetica"/>
                <w:b w:val="0"/>
              </w:rPr>
              <w:t>May be better able to access care where and when they need it, as providers can distribute/obtain places more flexibly</w:t>
            </w:r>
          </w:p>
          <w:p w14:paraId="3EF91B30" w14:textId="77777777" w:rsidR="00242367" w:rsidRPr="00486075" w:rsidRDefault="00242367" w:rsidP="00216A0E">
            <w:pPr>
              <w:pStyle w:val="ListParagraph"/>
              <w:numPr>
                <w:ilvl w:val="0"/>
                <w:numId w:val="25"/>
              </w:numPr>
              <w:spacing w:after="120"/>
              <w:rPr>
                <w:rFonts w:ascii="Helvetica" w:hAnsi="Helvetica"/>
                <w:b w:val="0"/>
              </w:rPr>
            </w:pPr>
            <w:r w:rsidRPr="00486075">
              <w:rPr>
                <w:rFonts w:ascii="Helvetica" w:hAnsi="Helvetica"/>
                <w:b w:val="0"/>
              </w:rPr>
              <w:t>Greater competition</w:t>
            </w:r>
            <w:r w:rsidR="002869D8" w:rsidRPr="00486075">
              <w:rPr>
                <w:rFonts w:ascii="Helvetica" w:hAnsi="Helvetica"/>
                <w:b w:val="0"/>
              </w:rPr>
              <w:t xml:space="preserve"> in some areas</w:t>
            </w:r>
            <w:r w:rsidRPr="00486075">
              <w:rPr>
                <w:rFonts w:ascii="Helvetica" w:hAnsi="Helvetica"/>
                <w:b w:val="0"/>
              </w:rPr>
              <w:t xml:space="preserve"> may drive improvements in </w:t>
            </w:r>
            <w:r w:rsidR="002869D8" w:rsidRPr="00486075">
              <w:rPr>
                <w:rFonts w:ascii="Helvetica" w:hAnsi="Helvetica"/>
                <w:b w:val="0"/>
              </w:rPr>
              <w:t>service or accommodation offerings</w:t>
            </w:r>
            <w:r w:rsidRPr="00486075">
              <w:rPr>
                <w:rFonts w:ascii="Helvetica" w:hAnsi="Helvetica"/>
                <w:b w:val="0"/>
              </w:rPr>
              <w:t xml:space="preserve"> </w:t>
            </w:r>
          </w:p>
          <w:p w14:paraId="7594DF4B" w14:textId="77777777" w:rsidR="006A3CB3" w:rsidRPr="00486075" w:rsidRDefault="006A3CB3" w:rsidP="00216A0E">
            <w:pPr>
              <w:pStyle w:val="ListParagraph"/>
              <w:numPr>
                <w:ilvl w:val="0"/>
                <w:numId w:val="25"/>
              </w:numPr>
              <w:spacing w:after="120"/>
              <w:rPr>
                <w:rFonts w:ascii="Helvetica" w:hAnsi="Helvetica"/>
                <w:b w:val="0"/>
              </w:rPr>
            </w:pPr>
            <w:r w:rsidRPr="00486075">
              <w:rPr>
                <w:rFonts w:ascii="Helvetica" w:hAnsi="Helvetica"/>
                <w:b w:val="0"/>
              </w:rPr>
              <w:t>Broader range of local providers to choose from in some areas</w:t>
            </w:r>
          </w:p>
          <w:p w14:paraId="6B473ECC" w14:textId="77777777" w:rsidR="00242367" w:rsidRPr="00486075" w:rsidRDefault="006A3CB3" w:rsidP="00216A0E">
            <w:pPr>
              <w:pStyle w:val="ListParagraph"/>
              <w:numPr>
                <w:ilvl w:val="0"/>
                <w:numId w:val="25"/>
              </w:numPr>
              <w:spacing w:after="120"/>
              <w:rPr>
                <w:rFonts w:ascii="Helvetica" w:hAnsi="Helvetica"/>
              </w:rPr>
            </w:pPr>
            <w:r w:rsidRPr="00486075">
              <w:rPr>
                <w:rFonts w:ascii="Helvetica" w:hAnsi="Helvetica"/>
                <w:b w:val="0"/>
              </w:rPr>
              <w:t xml:space="preserve">May be easier </w:t>
            </w:r>
            <w:r w:rsidR="000A1A3E" w:rsidRPr="00486075">
              <w:rPr>
                <w:rFonts w:ascii="Helvetica" w:hAnsi="Helvetica"/>
                <w:b w:val="0"/>
              </w:rPr>
              <w:t xml:space="preserve">to </w:t>
            </w:r>
            <w:r w:rsidRPr="00486075">
              <w:rPr>
                <w:rFonts w:ascii="Helvetica" w:hAnsi="Helvetica"/>
                <w:b w:val="0"/>
              </w:rPr>
              <w:t>access residential respite care (as administrative proce</w:t>
            </w:r>
            <w:r w:rsidR="00CE029D" w:rsidRPr="00486075">
              <w:rPr>
                <w:rFonts w:ascii="Helvetica" w:hAnsi="Helvetica"/>
                <w:b w:val="0"/>
              </w:rPr>
              <w:t>ss becomes easier for providers</w:t>
            </w:r>
            <w:r w:rsidRPr="00486075">
              <w:rPr>
                <w:rFonts w:ascii="Helvetica" w:hAnsi="Helvetica"/>
                <w:b w:val="0"/>
              </w:rPr>
              <w:t>)</w:t>
            </w:r>
            <w:r w:rsidRPr="00486075">
              <w:rPr>
                <w:rFonts w:ascii="Helvetica" w:hAnsi="Helvetica"/>
              </w:rPr>
              <w:t xml:space="preserve"> </w:t>
            </w:r>
          </w:p>
        </w:tc>
        <w:tc>
          <w:tcPr>
            <w:tcW w:w="5032" w:type="dxa"/>
          </w:tcPr>
          <w:p w14:paraId="2741105F" w14:textId="634468B8" w:rsidR="006A3CB3" w:rsidRPr="00486075" w:rsidRDefault="00242367" w:rsidP="00216A0E">
            <w:pPr>
              <w:pStyle w:val="ListParagraph"/>
              <w:numPr>
                <w:ilvl w:val="0"/>
                <w:numId w:val="24"/>
              </w:numPr>
              <w:spacing w:after="120"/>
              <w:cnfStyle w:val="000000100000" w:firstRow="0" w:lastRow="0" w:firstColumn="0" w:lastColumn="0" w:oddVBand="0" w:evenVBand="0" w:oddHBand="1" w:evenHBand="0" w:firstRowFirstColumn="0" w:firstRowLastColumn="0" w:lastRowFirstColumn="0" w:lastRowLastColumn="0"/>
              <w:rPr>
                <w:rFonts w:ascii="Helvetica" w:hAnsi="Helvetica"/>
              </w:rPr>
            </w:pPr>
            <w:r w:rsidRPr="00486075">
              <w:rPr>
                <w:rFonts w:ascii="Helvetica" w:hAnsi="Helvetica"/>
              </w:rPr>
              <w:t>Ability to manage their places more strategically across a wider area and be more agile to respond to changes in consumer demand</w:t>
            </w:r>
          </w:p>
          <w:p w14:paraId="061DD486" w14:textId="4F3481F6" w:rsidR="00242367" w:rsidRPr="00486075" w:rsidRDefault="006A3CB3" w:rsidP="00216A0E">
            <w:pPr>
              <w:pStyle w:val="ListParagraph"/>
              <w:numPr>
                <w:ilvl w:val="0"/>
                <w:numId w:val="24"/>
              </w:numPr>
              <w:spacing w:after="120"/>
              <w:cnfStyle w:val="000000100000" w:firstRow="0" w:lastRow="0" w:firstColumn="0" w:lastColumn="0" w:oddVBand="0" w:evenVBand="0" w:oddHBand="1" w:evenHBand="0" w:firstRowFirstColumn="0" w:firstRowLastColumn="0" w:lastRowFirstColumn="0" w:lastRowLastColumn="0"/>
              <w:rPr>
                <w:rFonts w:ascii="Helvetica" w:hAnsi="Helvetica"/>
              </w:rPr>
            </w:pPr>
            <w:r w:rsidRPr="00486075">
              <w:rPr>
                <w:rFonts w:ascii="Helvetica" w:hAnsi="Helvetica"/>
              </w:rPr>
              <w:t>Easier for providers to expand</w:t>
            </w:r>
            <w:r w:rsidR="00B43D94" w:rsidRPr="00486075">
              <w:rPr>
                <w:rFonts w:ascii="Helvetica" w:hAnsi="Helvetica"/>
              </w:rPr>
              <w:t xml:space="preserve"> and innovate</w:t>
            </w:r>
          </w:p>
          <w:p w14:paraId="416EBB26" w14:textId="77777777" w:rsidR="006A3CB3" w:rsidRPr="00486075" w:rsidRDefault="006A3CB3" w:rsidP="00216A0E">
            <w:pPr>
              <w:pStyle w:val="ListParagraph"/>
              <w:numPr>
                <w:ilvl w:val="0"/>
                <w:numId w:val="24"/>
              </w:numPr>
              <w:spacing w:after="120"/>
              <w:cnfStyle w:val="000000100000" w:firstRow="0" w:lastRow="0" w:firstColumn="0" w:lastColumn="0" w:oddVBand="0" w:evenVBand="0" w:oddHBand="1" w:evenHBand="0" w:firstRowFirstColumn="0" w:firstRowLastColumn="0" w:lastRowFirstColumn="0" w:lastRowLastColumn="0"/>
              <w:rPr>
                <w:rFonts w:ascii="Helvetica" w:hAnsi="Helvetica"/>
              </w:rPr>
            </w:pPr>
            <w:r w:rsidRPr="00486075">
              <w:rPr>
                <w:rFonts w:ascii="Helvetica" w:hAnsi="Helvetica"/>
              </w:rPr>
              <w:t>Retaining the certainty of the ACAR may underpin future growth and investment in the aged care sector</w:t>
            </w:r>
          </w:p>
          <w:p w14:paraId="500E698F" w14:textId="3AA70C86" w:rsidR="00B43D94" w:rsidRPr="00486075" w:rsidRDefault="00242367" w:rsidP="00216A0E">
            <w:pPr>
              <w:pStyle w:val="ListParagraph"/>
              <w:numPr>
                <w:ilvl w:val="0"/>
                <w:numId w:val="24"/>
              </w:numPr>
              <w:spacing w:after="120"/>
              <w:cnfStyle w:val="000000100000" w:firstRow="0" w:lastRow="0" w:firstColumn="0" w:lastColumn="0" w:oddVBand="0" w:evenVBand="0" w:oddHBand="1" w:evenHBand="0" w:firstRowFirstColumn="0" w:firstRowLastColumn="0" w:lastRowFirstColumn="0" w:lastRowLastColumn="0"/>
              <w:rPr>
                <w:rFonts w:ascii="Helvetica" w:hAnsi="Helvetica"/>
              </w:rPr>
            </w:pPr>
            <w:r w:rsidRPr="00486075">
              <w:rPr>
                <w:rFonts w:ascii="Helvetica" w:hAnsi="Helvetica"/>
              </w:rPr>
              <w:t>A more efficient ACAR</w:t>
            </w:r>
            <w:r w:rsidR="006A3CB3" w:rsidRPr="00486075">
              <w:rPr>
                <w:rFonts w:ascii="Helvetica" w:hAnsi="Helvetica"/>
              </w:rPr>
              <w:t xml:space="preserve"> application process</w:t>
            </w:r>
            <w:r w:rsidRPr="00486075">
              <w:rPr>
                <w:rFonts w:ascii="Helvetica" w:hAnsi="Helvetica"/>
              </w:rPr>
              <w:t xml:space="preserve"> may </w:t>
            </w:r>
            <w:r w:rsidR="006A3CB3" w:rsidRPr="00486075">
              <w:rPr>
                <w:rFonts w:ascii="Helvetica" w:hAnsi="Helvetica"/>
              </w:rPr>
              <w:t xml:space="preserve">encourage </w:t>
            </w:r>
            <w:r w:rsidRPr="00486075">
              <w:rPr>
                <w:rFonts w:ascii="Helvetica" w:hAnsi="Helvetica"/>
              </w:rPr>
              <w:t xml:space="preserve">smaller providers </w:t>
            </w:r>
            <w:r w:rsidR="006A3CB3" w:rsidRPr="00486075">
              <w:rPr>
                <w:rFonts w:ascii="Helvetica" w:hAnsi="Helvetica"/>
              </w:rPr>
              <w:t>to apply</w:t>
            </w:r>
            <w:r w:rsidR="00B43D94" w:rsidRPr="00486075">
              <w:rPr>
                <w:rFonts w:ascii="Helvetica" w:hAnsi="Helvetica"/>
              </w:rPr>
              <w:t xml:space="preserve"> </w:t>
            </w:r>
          </w:p>
          <w:p w14:paraId="53F47B19" w14:textId="77777777" w:rsidR="00242367" w:rsidRPr="00486075" w:rsidRDefault="00B43D94" w:rsidP="00216A0E">
            <w:pPr>
              <w:pStyle w:val="ListParagraph"/>
              <w:numPr>
                <w:ilvl w:val="0"/>
                <w:numId w:val="24"/>
              </w:numPr>
              <w:spacing w:after="120"/>
              <w:cnfStyle w:val="000000100000" w:firstRow="0" w:lastRow="0" w:firstColumn="0" w:lastColumn="0" w:oddVBand="0" w:evenVBand="0" w:oddHBand="1" w:evenHBand="0" w:firstRowFirstColumn="0" w:firstRowLastColumn="0" w:lastRowFirstColumn="0" w:lastRowLastColumn="0"/>
              <w:rPr>
                <w:rFonts w:ascii="Helvetica" w:hAnsi="Helvetica"/>
              </w:rPr>
            </w:pPr>
            <w:r w:rsidRPr="00486075">
              <w:rPr>
                <w:rFonts w:ascii="Helvetica" w:hAnsi="Helvetica"/>
              </w:rPr>
              <w:t>Streamlining of administrative processes would allow providers to direct their time and resources to service delivery</w:t>
            </w:r>
          </w:p>
        </w:tc>
      </w:tr>
    </w:tbl>
    <w:p w14:paraId="58B40112" w14:textId="35C97089" w:rsidR="00085CF2" w:rsidRPr="00486075" w:rsidRDefault="00085CF2" w:rsidP="001B6A24">
      <w:pPr>
        <w:pStyle w:val="Heading3"/>
      </w:pPr>
    </w:p>
    <w:p w14:paraId="076D01FC" w14:textId="1505D125" w:rsidR="00085CF2" w:rsidRPr="00486075" w:rsidRDefault="00085CF2">
      <w:pPr>
        <w:rPr>
          <w:rFonts w:ascii="Helvetica" w:eastAsiaTheme="majorEastAsia" w:hAnsi="Helvetica" w:cstheme="majorBidi"/>
          <w:color w:val="1F3763" w:themeColor="accent1" w:themeShade="7F"/>
        </w:rPr>
      </w:pPr>
      <w:r w:rsidRPr="00486075">
        <w:br w:type="page"/>
      </w:r>
    </w:p>
    <w:p w14:paraId="184E1A98" w14:textId="69113BD9" w:rsidR="00B4297B" w:rsidRPr="00486075" w:rsidRDefault="00B4297B" w:rsidP="001B6A24">
      <w:pPr>
        <w:pStyle w:val="Heading3"/>
      </w:pPr>
      <w:r w:rsidRPr="00486075">
        <w:lastRenderedPageBreak/>
        <w:t>Risks</w:t>
      </w:r>
    </w:p>
    <w:tbl>
      <w:tblPr>
        <w:tblStyle w:val="GridTable4-Accent41"/>
        <w:tblW w:w="9994" w:type="dxa"/>
        <w:tblLook w:val="04A0" w:firstRow="1" w:lastRow="0" w:firstColumn="1" w:lastColumn="0" w:noHBand="0" w:noVBand="1"/>
        <w:tblCaption w:val="Risks of model 1"/>
        <w:tblDescription w:val="This table lists key risks of model 1 from the consumer and provider perspectives "/>
      </w:tblPr>
      <w:tblGrid>
        <w:gridCol w:w="4997"/>
        <w:gridCol w:w="4997"/>
      </w:tblGrid>
      <w:tr w:rsidR="00B4297B" w:rsidRPr="00486075" w14:paraId="5620EF24" w14:textId="77777777" w:rsidTr="00486075">
        <w:trPr>
          <w:cnfStyle w:val="100000000000" w:firstRow="1" w:lastRow="0" w:firstColumn="0" w:lastColumn="0" w:oddVBand="0" w:evenVBand="0" w:oddHBand="0" w:evenHBand="0" w:firstRowFirstColumn="0" w:firstRowLastColumn="0" w:lastRowFirstColumn="0" w:lastRowLastColumn="0"/>
          <w:trHeight w:val="361"/>
          <w:tblHeader/>
        </w:trPr>
        <w:tc>
          <w:tcPr>
            <w:cnfStyle w:val="001000000000" w:firstRow="0" w:lastRow="0" w:firstColumn="1" w:lastColumn="0" w:oddVBand="0" w:evenVBand="0" w:oddHBand="0" w:evenHBand="0" w:firstRowFirstColumn="0" w:firstRowLastColumn="0" w:lastRowFirstColumn="0" w:lastRowLastColumn="0"/>
            <w:tcW w:w="4997" w:type="dxa"/>
          </w:tcPr>
          <w:p w14:paraId="075F0247" w14:textId="77777777" w:rsidR="00B4297B" w:rsidRPr="00486075" w:rsidRDefault="00B4297B" w:rsidP="00FE4808">
            <w:pPr>
              <w:spacing w:after="120"/>
              <w:rPr>
                <w:rFonts w:ascii="Helvetica" w:hAnsi="Helvetica"/>
                <w:color w:val="auto"/>
              </w:rPr>
            </w:pPr>
            <w:r w:rsidRPr="00486075">
              <w:rPr>
                <w:rFonts w:ascii="Helvetica" w:hAnsi="Helvetica"/>
                <w:color w:val="auto"/>
              </w:rPr>
              <w:t>Consumer</w:t>
            </w:r>
            <w:r w:rsidR="00BE04C2" w:rsidRPr="00486075">
              <w:rPr>
                <w:rFonts w:ascii="Helvetica" w:hAnsi="Helvetica"/>
                <w:color w:val="auto"/>
              </w:rPr>
              <w:t>s’</w:t>
            </w:r>
            <w:r w:rsidR="00053297" w:rsidRPr="00486075">
              <w:rPr>
                <w:rFonts w:ascii="Helvetica" w:hAnsi="Helvetica"/>
                <w:color w:val="auto"/>
              </w:rPr>
              <w:t xml:space="preserve"> perspective</w:t>
            </w:r>
          </w:p>
        </w:tc>
        <w:tc>
          <w:tcPr>
            <w:tcW w:w="4997" w:type="dxa"/>
          </w:tcPr>
          <w:p w14:paraId="62E71517" w14:textId="57D65C75" w:rsidR="00B4297B" w:rsidRPr="00486075" w:rsidRDefault="00B4297B" w:rsidP="00FE4808">
            <w:pPr>
              <w:spacing w:after="120"/>
              <w:cnfStyle w:val="100000000000" w:firstRow="1" w:lastRow="0" w:firstColumn="0" w:lastColumn="0" w:oddVBand="0" w:evenVBand="0" w:oddHBand="0" w:evenHBand="0" w:firstRowFirstColumn="0" w:firstRowLastColumn="0" w:lastRowFirstColumn="0" w:lastRowLastColumn="0"/>
              <w:rPr>
                <w:rFonts w:ascii="Helvetica" w:hAnsi="Helvetica"/>
                <w:color w:val="auto"/>
              </w:rPr>
            </w:pPr>
            <w:r w:rsidRPr="00486075">
              <w:rPr>
                <w:rFonts w:ascii="Helvetica" w:hAnsi="Helvetica"/>
                <w:color w:val="auto"/>
              </w:rPr>
              <w:t>Provider</w:t>
            </w:r>
            <w:r w:rsidR="00BE04C2" w:rsidRPr="00486075">
              <w:rPr>
                <w:rFonts w:ascii="Helvetica" w:hAnsi="Helvetica"/>
                <w:color w:val="auto"/>
              </w:rPr>
              <w:t>s’</w:t>
            </w:r>
            <w:r w:rsidR="00053297" w:rsidRPr="00486075">
              <w:rPr>
                <w:rFonts w:ascii="Helvetica" w:hAnsi="Helvetica"/>
                <w:color w:val="auto"/>
              </w:rPr>
              <w:t xml:space="preserve"> perspective</w:t>
            </w:r>
          </w:p>
        </w:tc>
      </w:tr>
      <w:tr w:rsidR="00B4297B" w:rsidRPr="00486075" w14:paraId="4C3AF21D" w14:textId="77777777" w:rsidTr="00486075">
        <w:trPr>
          <w:cnfStyle w:val="000000100000" w:firstRow="0" w:lastRow="0" w:firstColumn="0" w:lastColumn="0" w:oddVBand="0" w:evenVBand="0" w:oddHBand="1" w:evenHBand="0" w:firstRowFirstColumn="0" w:firstRowLastColumn="0" w:lastRowFirstColumn="0" w:lastRowLastColumn="0"/>
          <w:trHeight w:val="2884"/>
        </w:trPr>
        <w:tc>
          <w:tcPr>
            <w:cnfStyle w:val="001000000000" w:firstRow="0" w:lastRow="0" w:firstColumn="1" w:lastColumn="0" w:oddVBand="0" w:evenVBand="0" w:oddHBand="0" w:evenHBand="0" w:firstRowFirstColumn="0" w:firstRowLastColumn="0" w:lastRowFirstColumn="0" w:lastRowLastColumn="0"/>
            <w:tcW w:w="4997" w:type="dxa"/>
            <w:shd w:val="clear" w:color="auto" w:fill="auto"/>
          </w:tcPr>
          <w:p w14:paraId="48832579" w14:textId="10B9860B" w:rsidR="00B4297B" w:rsidRPr="00486075" w:rsidRDefault="00566BE8" w:rsidP="00216A0E">
            <w:pPr>
              <w:pStyle w:val="ListParagraph"/>
              <w:numPr>
                <w:ilvl w:val="0"/>
                <w:numId w:val="25"/>
              </w:numPr>
              <w:spacing w:after="120"/>
              <w:rPr>
                <w:rFonts w:ascii="Helvetica" w:hAnsi="Helvetica"/>
                <w:b w:val="0"/>
              </w:rPr>
            </w:pPr>
            <w:r w:rsidRPr="00486075">
              <w:rPr>
                <w:rFonts w:ascii="Helvetica" w:hAnsi="Helvetica"/>
                <w:b w:val="0"/>
              </w:rPr>
              <w:t>May be more difficult to find a place in rural, regional and remote areas if there is an</w:t>
            </w:r>
            <w:r w:rsidR="00B4297B" w:rsidRPr="00486075">
              <w:rPr>
                <w:rFonts w:ascii="Helvetica" w:hAnsi="Helvetica"/>
                <w:b w:val="0"/>
              </w:rPr>
              <w:t xml:space="preserve"> outflow of existing places to metropolitan areas where cost</w:t>
            </w:r>
            <w:r w:rsidRPr="00486075">
              <w:rPr>
                <w:rFonts w:ascii="Helvetica" w:hAnsi="Helvetica"/>
                <w:b w:val="0"/>
              </w:rPr>
              <w:t xml:space="preserve">s </w:t>
            </w:r>
            <w:r w:rsidR="00B4297B" w:rsidRPr="00486075">
              <w:rPr>
                <w:rFonts w:ascii="Helvetica" w:hAnsi="Helvetica"/>
                <w:b w:val="0"/>
              </w:rPr>
              <w:t>may be lower</w:t>
            </w:r>
          </w:p>
          <w:p w14:paraId="6A417449" w14:textId="77777777" w:rsidR="00B4297B" w:rsidRPr="00486075" w:rsidRDefault="00566BE8" w:rsidP="00216A0E">
            <w:pPr>
              <w:pStyle w:val="ListParagraph"/>
              <w:numPr>
                <w:ilvl w:val="0"/>
                <w:numId w:val="25"/>
              </w:numPr>
              <w:spacing w:after="120"/>
              <w:rPr>
                <w:rFonts w:ascii="Helvetica" w:hAnsi="Helvetica"/>
              </w:rPr>
            </w:pPr>
            <w:r w:rsidRPr="00486075">
              <w:rPr>
                <w:rFonts w:ascii="Helvetica" w:hAnsi="Helvetica"/>
                <w:b w:val="0"/>
              </w:rPr>
              <w:t>May be a disruption to service or</w:t>
            </w:r>
            <w:r w:rsidR="00053297" w:rsidRPr="00486075">
              <w:rPr>
                <w:rFonts w:ascii="Helvetica" w:hAnsi="Helvetica"/>
                <w:b w:val="0"/>
              </w:rPr>
              <w:t xml:space="preserve"> reduction in </w:t>
            </w:r>
            <w:r w:rsidRPr="00486075">
              <w:rPr>
                <w:rFonts w:ascii="Helvetica" w:hAnsi="Helvetica"/>
                <w:b w:val="0"/>
              </w:rPr>
              <w:t>available</w:t>
            </w:r>
            <w:r w:rsidR="00053297" w:rsidRPr="00486075">
              <w:rPr>
                <w:rFonts w:ascii="Helvetica" w:hAnsi="Helvetica"/>
                <w:b w:val="0"/>
              </w:rPr>
              <w:t xml:space="preserve"> aged care places if </w:t>
            </w:r>
            <w:r w:rsidRPr="00486075">
              <w:rPr>
                <w:rFonts w:ascii="Helvetica" w:hAnsi="Helvetica"/>
                <w:b w:val="0"/>
              </w:rPr>
              <w:t xml:space="preserve">some </w:t>
            </w:r>
            <w:r w:rsidR="00053297" w:rsidRPr="00486075">
              <w:rPr>
                <w:rFonts w:ascii="Helvetica" w:hAnsi="Helvetica"/>
                <w:b w:val="0"/>
              </w:rPr>
              <w:t>providers exit the market in an unplanned manner</w:t>
            </w:r>
            <w:r w:rsidRPr="00486075">
              <w:rPr>
                <w:rFonts w:ascii="Helvetica" w:hAnsi="Helvetica"/>
                <w:b w:val="0"/>
              </w:rPr>
              <w:t xml:space="preserve"> (due to increased competition pressures)</w:t>
            </w:r>
          </w:p>
        </w:tc>
        <w:tc>
          <w:tcPr>
            <w:tcW w:w="4997" w:type="dxa"/>
            <w:shd w:val="clear" w:color="auto" w:fill="auto"/>
          </w:tcPr>
          <w:p w14:paraId="6C1712D9" w14:textId="622CA9EC" w:rsidR="00B4297B" w:rsidRPr="00486075" w:rsidRDefault="004A5FC8" w:rsidP="00216A0E">
            <w:pPr>
              <w:pStyle w:val="ListParagraph"/>
              <w:numPr>
                <w:ilvl w:val="0"/>
                <w:numId w:val="25"/>
              </w:numPr>
              <w:spacing w:after="120"/>
              <w:cnfStyle w:val="000000100000" w:firstRow="0" w:lastRow="0" w:firstColumn="0" w:lastColumn="0" w:oddVBand="0" w:evenVBand="0" w:oddHBand="1" w:evenHBand="0" w:firstRowFirstColumn="0" w:firstRowLastColumn="0" w:lastRowFirstColumn="0" w:lastRowLastColumn="0"/>
              <w:rPr>
                <w:rFonts w:ascii="Helvetica" w:hAnsi="Helvetica"/>
              </w:rPr>
            </w:pPr>
            <w:r w:rsidRPr="00486075">
              <w:rPr>
                <w:rFonts w:ascii="Helvetica" w:hAnsi="Helvetica"/>
              </w:rPr>
              <w:t>Some providers with less popular homes may experience increased vacancies as other providers with more popular consumer offerings expand. This may lead to some providers exiting the market in an unplanned manner.</w:t>
            </w:r>
          </w:p>
        </w:tc>
      </w:tr>
    </w:tbl>
    <w:p w14:paraId="0C670FF1" w14:textId="5E18ABEB" w:rsidR="009964FE" w:rsidRPr="00486075" w:rsidRDefault="009964FE" w:rsidP="0061259F">
      <w:pPr>
        <w:pStyle w:val="Heading2"/>
        <w:spacing w:before="360"/>
      </w:pPr>
      <w:bookmarkStart w:id="29" w:name="_Toc10739897"/>
      <w:r w:rsidRPr="00486075">
        <w:t>Implementation and transition considerations</w:t>
      </w:r>
      <w:bookmarkEnd w:id="29"/>
      <w:r w:rsidRPr="00486075">
        <w:t xml:space="preserve"> </w:t>
      </w:r>
    </w:p>
    <w:p w14:paraId="68DB3603" w14:textId="0166CC1C" w:rsidR="0050387F" w:rsidRPr="00486075" w:rsidRDefault="00342ED3" w:rsidP="00FE4808">
      <w:pPr>
        <w:spacing w:after="120"/>
        <w:rPr>
          <w:rFonts w:ascii="Helvetica" w:hAnsi="Helvetica"/>
        </w:rPr>
      </w:pPr>
      <w:r w:rsidRPr="00486075">
        <w:rPr>
          <w:rFonts w:ascii="Helvetica" w:hAnsi="Helvetica"/>
        </w:rPr>
        <w:t>Although this model is not considered to be</w:t>
      </w:r>
      <w:r w:rsidR="00311F57" w:rsidRPr="00486075">
        <w:rPr>
          <w:rFonts w:ascii="Helvetica" w:hAnsi="Helvetica"/>
        </w:rPr>
        <w:t xml:space="preserve"> a</w:t>
      </w:r>
      <w:r w:rsidRPr="00486075">
        <w:rPr>
          <w:rFonts w:ascii="Helvetica" w:hAnsi="Helvetica"/>
        </w:rPr>
        <w:t xml:space="preserve"> struc</w:t>
      </w:r>
      <w:r w:rsidR="0050387F" w:rsidRPr="00486075">
        <w:rPr>
          <w:rFonts w:ascii="Helvetica" w:hAnsi="Helvetica"/>
        </w:rPr>
        <w:t>tural change for the sector, the changes would benefit from a gradual roll-out to allow time for</w:t>
      </w:r>
      <w:r w:rsidR="00F87821" w:rsidRPr="00486075">
        <w:rPr>
          <w:rFonts w:ascii="Helvetica" w:hAnsi="Helvetica"/>
        </w:rPr>
        <w:t xml:space="preserve"> </w:t>
      </w:r>
      <w:r w:rsidR="001824EB" w:rsidRPr="00486075">
        <w:rPr>
          <w:rFonts w:ascii="Helvetica" w:hAnsi="Helvetica"/>
        </w:rPr>
        <w:t>transition and adaptation</w:t>
      </w:r>
      <w:r w:rsidR="006C6679" w:rsidRPr="00486075">
        <w:rPr>
          <w:rFonts w:ascii="Helvetica" w:hAnsi="Helvetica"/>
        </w:rPr>
        <w:t xml:space="preserve"> in the sector</w:t>
      </w:r>
      <w:r w:rsidR="0050387F" w:rsidRPr="00486075">
        <w:rPr>
          <w:rFonts w:ascii="Helvetica" w:hAnsi="Helvetica"/>
        </w:rPr>
        <w:t>.</w:t>
      </w:r>
      <w:r w:rsidR="004E70CB" w:rsidRPr="00486075">
        <w:rPr>
          <w:rFonts w:ascii="Helvetica" w:hAnsi="Helvetica"/>
        </w:rPr>
        <w:t xml:space="preserve"> </w:t>
      </w:r>
    </w:p>
    <w:p w14:paraId="3CB40A66" w14:textId="355CEE4D" w:rsidR="0050387F" w:rsidRPr="00486075" w:rsidRDefault="0050387F" w:rsidP="00FE4808">
      <w:pPr>
        <w:spacing w:after="120"/>
        <w:rPr>
          <w:rFonts w:ascii="Helvetica" w:hAnsi="Helvetica"/>
        </w:rPr>
      </w:pPr>
      <w:r w:rsidRPr="00486075">
        <w:rPr>
          <w:rFonts w:ascii="Helvetica" w:hAnsi="Helvetica"/>
        </w:rPr>
        <w:t>The implementation timeframe would also need to allow for:</w:t>
      </w:r>
    </w:p>
    <w:p w14:paraId="61FFC7D0" w14:textId="34846876" w:rsidR="0050387F" w:rsidRPr="00486075" w:rsidRDefault="0050387F" w:rsidP="00216A0E">
      <w:pPr>
        <w:pStyle w:val="ListParagraph"/>
        <w:numPr>
          <w:ilvl w:val="0"/>
          <w:numId w:val="19"/>
        </w:numPr>
        <w:spacing w:after="120"/>
        <w:rPr>
          <w:rFonts w:ascii="Helvetica" w:hAnsi="Helvetica"/>
        </w:rPr>
      </w:pPr>
      <w:r w:rsidRPr="00486075">
        <w:rPr>
          <w:rFonts w:ascii="Helvetica" w:hAnsi="Helvetica"/>
        </w:rPr>
        <w:t>Legislative amendments to the Act and relevant subordinate legislation</w:t>
      </w:r>
      <w:r w:rsidR="00C835FD" w:rsidRPr="00486075">
        <w:rPr>
          <w:rFonts w:ascii="Helvetica" w:hAnsi="Helvetica"/>
        </w:rPr>
        <w:t>; and</w:t>
      </w:r>
      <w:r w:rsidRPr="00486075">
        <w:rPr>
          <w:rFonts w:ascii="Helvetica" w:hAnsi="Helvetica"/>
        </w:rPr>
        <w:t xml:space="preserve"> </w:t>
      </w:r>
    </w:p>
    <w:p w14:paraId="2CA171D2" w14:textId="27456DDB" w:rsidR="0050387F" w:rsidRPr="00486075" w:rsidRDefault="0050387F" w:rsidP="00216A0E">
      <w:pPr>
        <w:pStyle w:val="ListParagraph"/>
        <w:numPr>
          <w:ilvl w:val="0"/>
          <w:numId w:val="19"/>
        </w:numPr>
        <w:spacing w:after="120"/>
        <w:rPr>
          <w:rFonts w:ascii="Helvetica" w:hAnsi="Helvetica"/>
        </w:rPr>
      </w:pPr>
      <w:r w:rsidRPr="00486075">
        <w:rPr>
          <w:rFonts w:ascii="Helvetica" w:hAnsi="Helvetica"/>
        </w:rPr>
        <w:t>Administrative changes to ICT systems</w:t>
      </w:r>
      <w:r w:rsidR="00C835FD" w:rsidRPr="00486075">
        <w:rPr>
          <w:rFonts w:ascii="Helvetica" w:hAnsi="Helvetica"/>
        </w:rPr>
        <w:t>.</w:t>
      </w:r>
      <w:r w:rsidRPr="00486075">
        <w:rPr>
          <w:rFonts w:ascii="Helvetica" w:hAnsi="Helvetica"/>
        </w:rPr>
        <w:t xml:space="preserve"> </w:t>
      </w:r>
    </w:p>
    <w:p w14:paraId="48985769" w14:textId="7FCA41E3" w:rsidR="0061259F" w:rsidRPr="00486075" w:rsidRDefault="0061259F">
      <w:pPr>
        <w:rPr>
          <w:rFonts w:ascii="Helvetica" w:hAnsi="Helvetica"/>
          <w:b/>
          <w:i/>
          <w:color w:val="0070C0"/>
        </w:rPr>
      </w:pPr>
      <w:r w:rsidRPr="00486075">
        <w:rPr>
          <w:rFonts w:ascii="Helvetica" w:hAnsi="Helvetica"/>
          <w:b/>
          <w:i/>
          <w:color w:val="0070C0"/>
        </w:rPr>
        <w:br w:type="page"/>
      </w:r>
    </w:p>
    <w:p w14:paraId="175E33FC" w14:textId="20E196C7" w:rsidR="00CE029D" w:rsidRPr="00486075" w:rsidRDefault="00BC684E" w:rsidP="00BC684E">
      <w:pPr>
        <w:rPr>
          <w:rFonts w:ascii="Helvetica" w:hAnsi="Helvetica"/>
          <w:b/>
          <w:i/>
          <w:color w:val="00B0F0"/>
        </w:rPr>
      </w:pPr>
      <w:r w:rsidRPr="00486075">
        <w:rPr>
          <w:rFonts w:ascii="Helvetica" w:hAnsi="Helvetica"/>
          <w:b/>
          <w:i/>
          <w:color w:val="0070C0"/>
        </w:rPr>
        <w:lastRenderedPageBreak/>
        <w:t>Model 1</w:t>
      </w:r>
      <w:r w:rsidR="000B7E9D" w:rsidRPr="00486075">
        <w:rPr>
          <w:rFonts w:ascii="Helvetica" w:hAnsi="Helvetica"/>
          <w:b/>
          <w:i/>
          <w:color w:val="0070C0"/>
        </w:rPr>
        <w:t>.</w:t>
      </w:r>
      <w:r w:rsidRPr="00486075">
        <w:rPr>
          <w:rFonts w:ascii="Helvetica" w:hAnsi="Helvetica"/>
          <w:b/>
          <w:i/>
          <w:color w:val="0070C0"/>
        </w:rPr>
        <w:t xml:space="preserve"> </w:t>
      </w:r>
      <w:r w:rsidR="000B7E9D" w:rsidRPr="00486075">
        <w:rPr>
          <w:rFonts w:ascii="Helvetica" w:hAnsi="Helvetica"/>
          <w:b/>
          <w:i/>
          <w:color w:val="0070C0"/>
        </w:rPr>
        <w:t xml:space="preserve">Improve the ACAR and places management: </w:t>
      </w:r>
      <w:r w:rsidRPr="00486075">
        <w:rPr>
          <w:rFonts w:ascii="Helvetica" w:hAnsi="Helvetica"/>
          <w:b/>
          <w:i/>
          <w:color w:val="0070C0"/>
        </w:rPr>
        <w:t>Questions for discussion</w:t>
      </w:r>
    </w:p>
    <w:p w14:paraId="13FD000C" w14:textId="77777777" w:rsidR="00076830" w:rsidRPr="00486075" w:rsidRDefault="00076830" w:rsidP="00076830">
      <w:pPr>
        <w:rPr>
          <w:rFonts w:ascii="Helvetica" w:hAnsi="Helvetica"/>
        </w:rPr>
      </w:pPr>
    </w:p>
    <w:p w14:paraId="6BF79A5B" w14:textId="77777777" w:rsidR="00076830" w:rsidRPr="00486075" w:rsidRDefault="00076830" w:rsidP="00076830">
      <w:pPr>
        <w:pBdr>
          <w:top w:val="single" w:sz="36" w:space="1" w:color="00B0F0"/>
        </w:pBdr>
        <w:tabs>
          <w:tab w:val="left" w:pos="1473"/>
        </w:tabs>
        <w:rPr>
          <w:rFonts w:ascii="Helvetica" w:hAnsi="Helvetica"/>
          <w:sz w:val="2"/>
          <w:szCs w:val="2"/>
        </w:rPr>
      </w:pPr>
    </w:p>
    <w:p w14:paraId="14E998A3" w14:textId="15F7AB60" w:rsidR="00B923DF" w:rsidRPr="00486075" w:rsidRDefault="00B923DF" w:rsidP="00B923DF">
      <w:pPr>
        <w:pBdr>
          <w:bottom w:val="single" w:sz="36" w:space="1" w:color="00B0F0"/>
        </w:pBdr>
        <w:rPr>
          <w:rFonts w:ascii="Helvetica" w:hAnsi="Helvetica"/>
          <w:b/>
        </w:rPr>
      </w:pPr>
      <w:r w:rsidRPr="00486075">
        <w:rPr>
          <w:rFonts w:ascii="Helvetica" w:hAnsi="Helvetica"/>
          <w:b/>
        </w:rPr>
        <w:t>Overall model</w:t>
      </w:r>
    </w:p>
    <w:p w14:paraId="60915731" w14:textId="77777777" w:rsidR="00076830" w:rsidRPr="00486075" w:rsidRDefault="00076830" w:rsidP="00076830">
      <w:pPr>
        <w:pBdr>
          <w:bottom w:val="single" w:sz="36" w:space="1" w:color="00B0F0"/>
        </w:pBdr>
        <w:spacing w:after="120"/>
        <w:rPr>
          <w:rFonts w:ascii="Helvetica" w:hAnsi="Helvetica"/>
          <w:color w:val="000000" w:themeColor="text1"/>
        </w:rPr>
      </w:pPr>
      <w:r w:rsidRPr="00486075">
        <w:rPr>
          <w:rFonts w:ascii="Helvetica" w:hAnsi="Helvetica"/>
        </w:rPr>
        <w:t>What are your views on the suggested improvements proposed under this model?</w:t>
      </w:r>
    </w:p>
    <w:p w14:paraId="42CAD28F" w14:textId="77777777" w:rsidR="00076830" w:rsidRPr="00486075" w:rsidRDefault="00076830" w:rsidP="00076830">
      <w:pPr>
        <w:rPr>
          <w:rFonts w:ascii="Helvetica" w:hAnsi="Helvetica"/>
          <w:b/>
          <w:i/>
          <w:color w:val="0070C0"/>
        </w:rPr>
      </w:pPr>
    </w:p>
    <w:p w14:paraId="79FC9708" w14:textId="77777777" w:rsidR="00B923DF" w:rsidRPr="00486075" w:rsidRDefault="00B923DF" w:rsidP="00076830">
      <w:pPr>
        <w:rPr>
          <w:rFonts w:ascii="Helvetica" w:hAnsi="Helvetica"/>
          <w:b/>
          <w:i/>
          <w:color w:val="0070C0"/>
        </w:rPr>
      </w:pPr>
    </w:p>
    <w:p w14:paraId="6A3AFB00" w14:textId="0F73AB50" w:rsidR="00B923DF" w:rsidRPr="00486075" w:rsidRDefault="00B923DF" w:rsidP="00B923DF">
      <w:pPr>
        <w:pBdr>
          <w:top w:val="single" w:sz="36" w:space="1" w:color="00B0F0"/>
        </w:pBdr>
        <w:rPr>
          <w:rFonts w:ascii="Helvetica" w:hAnsi="Helvetica"/>
          <w:b/>
        </w:rPr>
      </w:pPr>
      <w:r w:rsidRPr="00486075">
        <w:rPr>
          <w:rFonts w:ascii="Helvetica" w:hAnsi="Helvetica"/>
          <w:b/>
        </w:rPr>
        <w:t>Key design considerations</w:t>
      </w:r>
    </w:p>
    <w:p w14:paraId="73BC1AD2" w14:textId="531F29C9" w:rsidR="00076830" w:rsidRPr="00414DC3" w:rsidRDefault="00076830" w:rsidP="00216A0E">
      <w:pPr>
        <w:pStyle w:val="ListParagraph"/>
        <w:numPr>
          <w:ilvl w:val="0"/>
          <w:numId w:val="33"/>
        </w:numPr>
        <w:pBdr>
          <w:top w:val="single" w:sz="36" w:space="1" w:color="00B0F0"/>
        </w:pBdr>
        <w:spacing w:before="120" w:after="120"/>
        <w:ind w:left="357" w:hanging="357"/>
        <w:contextualSpacing w:val="0"/>
        <w:rPr>
          <w:rFonts w:ascii="Helvetica" w:hAnsi="Helvetica"/>
        </w:rPr>
      </w:pPr>
      <w:r w:rsidRPr="00414DC3">
        <w:rPr>
          <w:rFonts w:ascii="Helvetica" w:hAnsi="Helvetica"/>
        </w:rPr>
        <w:t>How can this model ensure/encourage adequate supply of and equitable access to residential aged care and residential respite care (aside from increasing funding or revising the funding model), including:</w:t>
      </w:r>
    </w:p>
    <w:p w14:paraId="125DD2BE" w14:textId="12220A9A" w:rsidR="00076830" w:rsidRPr="00486075" w:rsidRDefault="00076830" w:rsidP="00216A0E">
      <w:pPr>
        <w:pStyle w:val="ListParagraph"/>
        <w:numPr>
          <w:ilvl w:val="1"/>
          <w:numId w:val="39"/>
        </w:numPr>
        <w:spacing w:before="120" w:after="120"/>
        <w:contextualSpacing w:val="0"/>
        <w:rPr>
          <w:rFonts w:ascii="Helvetica" w:hAnsi="Helvetica"/>
        </w:rPr>
      </w:pPr>
      <w:r w:rsidRPr="00414DC3">
        <w:rPr>
          <w:rFonts w:ascii="Helvetica" w:hAnsi="Helvetica"/>
        </w:rPr>
        <w:t>in rural, regional and remote areas and</w:t>
      </w:r>
      <w:r w:rsidRPr="00486075">
        <w:rPr>
          <w:rFonts w:ascii="Helvetica" w:hAnsi="Helvetica"/>
        </w:rPr>
        <w:t xml:space="preserve"> other thin markets?</w:t>
      </w:r>
    </w:p>
    <w:p w14:paraId="346A7E98" w14:textId="3AC01DEA" w:rsidR="00076830" w:rsidRPr="00486075" w:rsidRDefault="00076830" w:rsidP="00216A0E">
      <w:pPr>
        <w:pStyle w:val="ListParagraph"/>
        <w:numPr>
          <w:ilvl w:val="1"/>
          <w:numId w:val="39"/>
        </w:numPr>
        <w:spacing w:before="120" w:after="120"/>
        <w:contextualSpacing w:val="0"/>
        <w:rPr>
          <w:rFonts w:ascii="Helvetica" w:hAnsi="Helvetica"/>
        </w:rPr>
      </w:pPr>
      <w:r w:rsidRPr="00486075">
        <w:rPr>
          <w:rFonts w:ascii="Helvetica" w:hAnsi="Helvetica"/>
        </w:rPr>
        <w:t xml:space="preserve">for consumers from vulnerable cohorts (such as Special Needs Groups, consumers with dementia)? </w:t>
      </w:r>
    </w:p>
    <w:p w14:paraId="74875034" w14:textId="796EBDE9" w:rsidR="00076830" w:rsidRPr="00486075" w:rsidRDefault="00076830" w:rsidP="00216A0E">
      <w:pPr>
        <w:pStyle w:val="ListParagraph"/>
        <w:numPr>
          <w:ilvl w:val="0"/>
          <w:numId w:val="39"/>
        </w:numPr>
        <w:spacing w:before="120" w:after="120"/>
        <w:contextualSpacing w:val="0"/>
        <w:rPr>
          <w:rFonts w:ascii="Helvetica" w:hAnsi="Helvetica"/>
        </w:rPr>
      </w:pPr>
      <w:r w:rsidRPr="00486075">
        <w:rPr>
          <w:rFonts w:ascii="Helvetica" w:hAnsi="Helvetica"/>
        </w:rPr>
        <w:t>Are there variations to this model which should be included in the impact analysis?</w:t>
      </w:r>
    </w:p>
    <w:p w14:paraId="061CC392" w14:textId="23892833" w:rsidR="00076830" w:rsidRPr="00486075" w:rsidRDefault="00076830" w:rsidP="00216A0E">
      <w:pPr>
        <w:pStyle w:val="ListParagraph"/>
        <w:numPr>
          <w:ilvl w:val="0"/>
          <w:numId w:val="39"/>
        </w:numPr>
        <w:spacing w:before="120"/>
        <w:ind w:left="357" w:hanging="357"/>
        <w:contextualSpacing w:val="0"/>
      </w:pPr>
      <w:r w:rsidRPr="00486075">
        <w:rPr>
          <w:rFonts w:ascii="Helvetica" w:hAnsi="Helvetica"/>
        </w:rPr>
        <w:t>What other key changes could be made to the existing ACAR and/or places management arrangements to encourage a more consumer driven and competitive residential aged care sector?</w:t>
      </w:r>
    </w:p>
    <w:p w14:paraId="18876214" w14:textId="692FBE08" w:rsidR="00076830" w:rsidRPr="00486075" w:rsidRDefault="00076830" w:rsidP="00076830">
      <w:pPr>
        <w:pBdr>
          <w:bottom w:val="single" w:sz="36" w:space="1" w:color="00B0F0"/>
        </w:pBdr>
        <w:spacing w:after="120"/>
        <w:rPr>
          <w:rFonts w:ascii="Helvetica" w:hAnsi="Helvetica"/>
          <w:sz w:val="2"/>
          <w:szCs w:val="2"/>
        </w:rPr>
      </w:pPr>
    </w:p>
    <w:p w14:paraId="1CCA48EC" w14:textId="0DAE00B5" w:rsidR="00076830" w:rsidRPr="00486075" w:rsidRDefault="00076830" w:rsidP="00B923DF">
      <w:pPr>
        <w:spacing w:before="240" w:after="120"/>
      </w:pPr>
    </w:p>
    <w:p w14:paraId="175C4D4B" w14:textId="7C54B478" w:rsidR="00B923DF" w:rsidRPr="00486075" w:rsidRDefault="00B923DF" w:rsidP="00B923DF">
      <w:pPr>
        <w:pBdr>
          <w:top w:val="single" w:sz="36" w:space="1" w:color="00B0F0"/>
          <w:bottom w:val="single" w:sz="36" w:space="1" w:color="00B0F0"/>
        </w:pBdr>
        <w:spacing w:before="120" w:after="120"/>
        <w:rPr>
          <w:rFonts w:ascii="Helvetica" w:hAnsi="Helvetica"/>
          <w:b/>
        </w:rPr>
      </w:pPr>
      <w:r w:rsidRPr="00486075">
        <w:rPr>
          <w:rFonts w:ascii="Helvetica" w:hAnsi="Helvetica"/>
          <w:b/>
        </w:rPr>
        <w:t>Exploring the potential impacts</w:t>
      </w:r>
    </w:p>
    <w:p w14:paraId="4B0DFBA1" w14:textId="46E3E179" w:rsidR="00076830" w:rsidRPr="00486075" w:rsidRDefault="00076830" w:rsidP="00216A0E">
      <w:pPr>
        <w:pStyle w:val="ListParagraph"/>
        <w:numPr>
          <w:ilvl w:val="0"/>
          <w:numId w:val="33"/>
        </w:numPr>
        <w:pBdr>
          <w:top w:val="single" w:sz="36" w:space="1" w:color="00B0F0"/>
          <w:bottom w:val="single" w:sz="36" w:space="1" w:color="00B0F0"/>
        </w:pBdr>
        <w:spacing w:before="120" w:after="120"/>
        <w:ind w:left="357" w:hanging="357"/>
        <w:contextualSpacing w:val="0"/>
        <w:rPr>
          <w:rFonts w:ascii="Helvetica" w:hAnsi="Helvetica"/>
        </w:rPr>
      </w:pPr>
      <w:r w:rsidRPr="00486075">
        <w:rPr>
          <w:rFonts w:ascii="Helvetica" w:hAnsi="Helvetica"/>
        </w:rPr>
        <w:t>In overview, what would be the potential impact of this model (consider benefits, costs and risks) on you or the stakeholder group or organisation you represent?</w:t>
      </w:r>
    </w:p>
    <w:p w14:paraId="727B30F8" w14:textId="77777777" w:rsidR="00622D7F" w:rsidRPr="00486075" w:rsidRDefault="00622D7F" w:rsidP="00216A0E">
      <w:pPr>
        <w:pStyle w:val="ListParagraph"/>
        <w:numPr>
          <w:ilvl w:val="0"/>
          <w:numId w:val="33"/>
        </w:numPr>
        <w:pBdr>
          <w:top w:val="single" w:sz="36" w:space="1" w:color="00B0F0"/>
          <w:bottom w:val="single" w:sz="36" w:space="1" w:color="00B0F0"/>
        </w:pBdr>
        <w:spacing w:before="120" w:after="120"/>
        <w:ind w:left="357" w:hanging="357"/>
        <w:contextualSpacing w:val="0"/>
        <w:rPr>
          <w:rFonts w:ascii="Helvetica" w:hAnsi="Helvetica"/>
        </w:rPr>
      </w:pPr>
      <w:r w:rsidRPr="00486075">
        <w:rPr>
          <w:rFonts w:ascii="Helvetica" w:hAnsi="Helvetica"/>
        </w:rPr>
        <w:t>What</w:t>
      </w:r>
      <w:r w:rsidR="000A0646" w:rsidRPr="00486075">
        <w:rPr>
          <w:rFonts w:ascii="Helvetica" w:hAnsi="Helvetica"/>
        </w:rPr>
        <w:t xml:space="preserve"> do you think</w:t>
      </w:r>
      <w:r w:rsidRPr="00486075">
        <w:rPr>
          <w:rFonts w:ascii="Helvetica" w:hAnsi="Helvetica"/>
        </w:rPr>
        <w:t xml:space="preserve"> might be the impact</w:t>
      </w:r>
      <w:r w:rsidR="000A0646" w:rsidRPr="00486075">
        <w:rPr>
          <w:rFonts w:ascii="Helvetica" w:hAnsi="Helvetica"/>
        </w:rPr>
        <w:t xml:space="preserve"> on the residential aged care sector overall</w:t>
      </w:r>
      <w:r w:rsidRPr="00486075">
        <w:rPr>
          <w:rFonts w:ascii="Helvetica" w:hAnsi="Helvetica"/>
        </w:rPr>
        <w:t>?</w:t>
      </w:r>
    </w:p>
    <w:p w14:paraId="7B127FFE" w14:textId="335856AC" w:rsidR="00076830" w:rsidRPr="00486075" w:rsidRDefault="00076830" w:rsidP="00216A0E">
      <w:pPr>
        <w:pStyle w:val="ListParagraph"/>
        <w:numPr>
          <w:ilvl w:val="0"/>
          <w:numId w:val="33"/>
        </w:numPr>
        <w:pBdr>
          <w:top w:val="single" w:sz="36" w:space="1" w:color="00B0F0"/>
          <w:bottom w:val="single" w:sz="36" w:space="1" w:color="00B0F0"/>
        </w:pBdr>
        <w:spacing w:before="120" w:after="120"/>
        <w:ind w:left="357" w:hanging="357"/>
        <w:contextualSpacing w:val="0"/>
      </w:pPr>
      <w:r w:rsidRPr="00486075">
        <w:rPr>
          <w:rFonts w:ascii="Helvetica" w:hAnsi="Helvetica"/>
        </w:rPr>
        <w:t>If this model were to be implemented, what are the potential impacts</w:t>
      </w:r>
      <w:r w:rsidR="00E8681E" w:rsidRPr="00486075">
        <w:rPr>
          <w:rFonts w:ascii="Helvetica" w:hAnsi="Helvetica"/>
        </w:rPr>
        <w:t xml:space="preserve"> on</w:t>
      </w:r>
      <w:r w:rsidRPr="00486075">
        <w:rPr>
          <w:rFonts w:ascii="Helvetica" w:hAnsi="Helvetica"/>
        </w:rPr>
        <w:t>, linkages or interdependencies with</w:t>
      </w:r>
      <w:r w:rsidR="00E8681E" w:rsidRPr="00486075">
        <w:rPr>
          <w:rFonts w:ascii="Helvetica" w:hAnsi="Helvetica"/>
        </w:rPr>
        <w:t>,</w:t>
      </w:r>
      <w:r w:rsidRPr="00486075">
        <w:rPr>
          <w:rFonts w:ascii="Helvetica" w:hAnsi="Helvetica"/>
        </w:rPr>
        <w:t xml:space="preserve"> other programs or reforms in aged care that might impact you or the stakeholder group or organisation you represent?</w:t>
      </w:r>
    </w:p>
    <w:p w14:paraId="0FC534AE" w14:textId="740EE469" w:rsidR="00076830" w:rsidRPr="00486075" w:rsidRDefault="00076830" w:rsidP="00076830">
      <w:pPr>
        <w:rPr>
          <w:rFonts w:ascii="Helvetica" w:hAnsi="Helvetica"/>
          <w:b/>
        </w:rPr>
      </w:pPr>
    </w:p>
    <w:p w14:paraId="1B829F00" w14:textId="77777777" w:rsidR="00B923DF" w:rsidRPr="00486075" w:rsidRDefault="00B923DF" w:rsidP="00076830">
      <w:pPr>
        <w:rPr>
          <w:rFonts w:ascii="Helvetica" w:hAnsi="Helvetica"/>
          <w:b/>
        </w:rPr>
      </w:pPr>
    </w:p>
    <w:p w14:paraId="7D1A87C8" w14:textId="648EAB90" w:rsidR="00B923DF" w:rsidRPr="00486075" w:rsidRDefault="00B923DF" w:rsidP="00B923DF">
      <w:pPr>
        <w:pBdr>
          <w:top w:val="single" w:sz="36" w:space="1" w:color="00B0F0"/>
        </w:pBdr>
        <w:spacing w:after="120"/>
        <w:rPr>
          <w:rFonts w:ascii="Helvetica" w:hAnsi="Helvetica"/>
          <w:b/>
          <w:color w:val="000000" w:themeColor="text1"/>
        </w:rPr>
      </w:pPr>
      <w:r w:rsidRPr="00486075">
        <w:rPr>
          <w:rFonts w:ascii="Helvetica" w:hAnsi="Helvetica"/>
          <w:b/>
          <w:color w:val="000000" w:themeColor="text1"/>
        </w:rPr>
        <w:t>Implementation and transition considerations</w:t>
      </w:r>
    </w:p>
    <w:p w14:paraId="7DD7FA1D" w14:textId="59097D24" w:rsidR="00076830" w:rsidRPr="00486075" w:rsidRDefault="00076830" w:rsidP="00216A0E">
      <w:pPr>
        <w:pStyle w:val="ListParagraph"/>
        <w:numPr>
          <w:ilvl w:val="0"/>
          <w:numId w:val="38"/>
        </w:numPr>
        <w:pBdr>
          <w:top w:val="single" w:sz="36" w:space="1" w:color="00B0F0"/>
        </w:pBdr>
        <w:spacing w:after="120"/>
        <w:ind w:left="357" w:hanging="357"/>
        <w:contextualSpacing w:val="0"/>
        <w:rPr>
          <w:rFonts w:ascii="Helvetica" w:hAnsi="Helvetica"/>
          <w:color w:val="000000" w:themeColor="text1"/>
        </w:rPr>
      </w:pPr>
      <w:r w:rsidRPr="00486075">
        <w:rPr>
          <w:rFonts w:ascii="Helvetica" w:hAnsi="Helvetica"/>
          <w:color w:val="000000" w:themeColor="text1"/>
        </w:rPr>
        <w:t>How could implementation of this model maximise the benefits and minimise risks/disruption</w:t>
      </w:r>
      <w:r w:rsidR="00E560C0" w:rsidRPr="00486075">
        <w:rPr>
          <w:rFonts w:ascii="Helvetica" w:hAnsi="Helvetica"/>
          <w:color w:val="000000" w:themeColor="text1"/>
        </w:rPr>
        <w:t>s</w:t>
      </w:r>
      <w:r w:rsidRPr="00486075">
        <w:rPr>
          <w:rFonts w:ascii="Helvetica" w:hAnsi="Helvetica"/>
          <w:color w:val="000000" w:themeColor="text1"/>
        </w:rPr>
        <w:t xml:space="preserve">? </w:t>
      </w:r>
    </w:p>
    <w:p w14:paraId="61A3317B" w14:textId="1A16EAA4" w:rsidR="00076830" w:rsidRPr="00486075" w:rsidRDefault="00076830" w:rsidP="00216A0E">
      <w:pPr>
        <w:pStyle w:val="ListParagraph"/>
        <w:numPr>
          <w:ilvl w:val="1"/>
          <w:numId w:val="38"/>
        </w:numPr>
        <w:spacing w:after="120"/>
        <w:contextualSpacing w:val="0"/>
        <w:rPr>
          <w:rFonts w:ascii="Helvetica" w:hAnsi="Helvetica"/>
          <w:color w:val="000000" w:themeColor="text1"/>
        </w:rPr>
      </w:pPr>
      <w:r w:rsidRPr="00486075">
        <w:rPr>
          <w:rFonts w:ascii="Helvetica" w:hAnsi="Helvetica"/>
          <w:color w:val="000000" w:themeColor="text1"/>
        </w:rPr>
        <w:t xml:space="preserve">What steps/sequencing and timeframes would be appropriate to facilitate a smooth transition? </w:t>
      </w:r>
    </w:p>
    <w:p w14:paraId="4CAE1AC4" w14:textId="371B5BDA" w:rsidR="00076830" w:rsidRPr="00486075" w:rsidRDefault="00076830" w:rsidP="00216A0E">
      <w:pPr>
        <w:pStyle w:val="ListParagraph"/>
        <w:numPr>
          <w:ilvl w:val="1"/>
          <w:numId w:val="38"/>
        </w:numPr>
        <w:ind w:left="1077" w:hanging="357"/>
        <w:contextualSpacing w:val="0"/>
        <w:rPr>
          <w:rFonts w:ascii="Helvetica" w:hAnsi="Helvetica"/>
          <w:color w:val="000000" w:themeColor="text1"/>
        </w:rPr>
      </w:pPr>
      <w:r w:rsidRPr="00486075">
        <w:rPr>
          <w:rFonts w:ascii="Helvetica" w:hAnsi="Helvetica"/>
          <w:color w:val="000000" w:themeColor="text1"/>
        </w:rPr>
        <w:t>What specific supports or enablers would be required to ensure the changes are understood by all stakeholders and successfully implemented?</w:t>
      </w:r>
    </w:p>
    <w:p w14:paraId="4E45BE4C" w14:textId="7DB122DE" w:rsidR="00076830" w:rsidRPr="00486075" w:rsidRDefault="00076830" w:rsidP="00076830">
      <w:pPr>
        <w:pStyle w:val="ListParagraph"/>
        <w:pBdr>
          <w:bottom w:val="single" w:sz="36" w:space="1" w:color="00B0F0"/>
        </w:pBdr>
        <w:spacing w:after="120"/>
        <w:ind w:left="0"/>
        <w:contextualSpacing w:val="0"/>
        <w:rPr>
          <w:rFonts w:ascii="Helvetica" w:hAnsi="Helvetica"/>
          <w:sz w:val="2"/>
          <w:szCs w:val="2"/>
        </w:rPr>
      </w:pPr>
    </w:p>
    <w:p w14:paraId="64A2556E" w14:textId="12FD3E3F" w:rsidR="00076830" w:rsidRPr="00486075" w:rsidRDefault="00076830" w:rsidP="00076830">
      <w:pPr>
        <w:rPr>
          <w:rFonts w:ascii="Helvetica" w:hAnsi="Helvetica"/>
        </w:rPr>
      </w:pPr>
    </w:p>
    <w:p w14:paraId="42B44569" w14:textId="12B5F3B8" w:rsidR="00076830" w:rsidRPr="00486075" w:rsidRDefault="00076830" w:rsidP="00076830">
      <w:pPr>
        <w:rPr>
          <w:rFonts w:ascii="Helvetica" w:hAnsi="Helvetica"/>
        </w:rPr>
      </w:pPr>
      <w:r w:rsidRPr="00486075">
        <w:rPr>
          <w:rFonts w:ascii="Helvetica" w:hAnsi="Helvetica"/>
        </w:rPr>
        <w:br w:type="page"/>
      </w:r>
    </w:p>
    <w:p w14:paraId="18D7AEEE" w14:textId="6240F4F7" w:rsidR="000374D8" w:rsidRPr="00486075" w:rsidRDefault="00E00E1B" w:rsidP="00383D9B">
      <w:pPr>
        <w:pStyle w:val="Heading1Black"/>
      </w:pPr>
      <w:bookmarkStart w:id="30" w:name="_Toc10739898"/>
      <w:r w:rsidRPr="00486075">
        <w:lastRenderedPageBreak/>
        <w:t>Model 2</w:t>
      </w:r>
      <w:r w:rsidR="00E13E29" w:rsidRPr="00486075">
        <w:t xml:space="preserve">. </w:t>
      </w:r>
      <w:r w:rsidR="00F4786E" w:rsidRPr="00486075">
        <w:t>Assign r</w:t>
      </w:r>
      <w:r w:rsidR="00152FC3" w:rsidRPr="00486075">
        <w:t>esidential aged care places to consumers</w:t>
      </w:r>
      <w:bookmarkEnd w:id="30"/>
      <w:r w:rsidR="00056A86" w:rsidRPr="00486075">
        <w:t xml:space="preserve"> </w:t>
      </w:r>
    </w:p>
    <w:p w14:paraId="255E9583" w14:textId="258DF843" w:rsidR="003560C4" w:rsidRPr="00486075" w:rsidRDefault="003560C4" w:rsidP="00553BEF">
      <w:pPr>
        <w:pStyle w:val="Heading2"/>
      </w:pPr>
      <w:bookmarkStart w:id="31" w:name="_Toc10739899"/>
      <w:r w:rsidRPr="00486075">
        <w:t>Description of the model</w:t>
      </w:r>
      <w:bookmarkEnd w:id="31"/>
      <w:r w:rsidRPr="00486075">
        <w:t xml:space="preserve"> </w:t>
      </w:r>
    </w:p>
    <w:p w14:paraId="389A8D25" w14:textId="29DB607F" w:rsidR="00180D31" w:rsidRPr="00486075" w:rsidRDefault="00053297" w:rsidP="00BC684E">
      <w:pPr>
        <w:pBdr>
          <w:top w:val="single" w:sz="24" w:space="1" w:color="auto"/>
          <w:left w:val="single" w:sz="24" w:space="4" w:color="auto"/>
          <w:bottom w:val="single" w:sz="24" w:space="1" w:color="auto"/>
          <w:right w:val="single" w:sz="24" w:space="4" w:color="auto"/>
        </w:pBdr>
        <w:spacing w:after="120"/>
        <w:rPr>
          <w:rFonts w:ascii="Helvetica" w:hAnsi="Helvetica"/>
        </w:rPr>
      </w:pPr>
      <w:r w:rsidRPr="00486075">
        <w:rPr>
          <w:rFonts w:ascii="Helvetica" w:hAnsi="Helvetica"/>
        </w:rPr>
        <w:t xml:space="preserve">This </w:t>
      </w:r>
      <w:r w:rsidR="00350461" w:rsidRPr="00486075">
        <w:rPr>
          <w:rFonts w:ascii="Helvetica" w:hAnsi="Helvetica"/>
        </w:rPr>
        <w:t xml:space="preserve">reform option </w:t>
      </w:r>
      <w:r w:rsidRPr="00486075">
        <w:rPr>
          <w:rFonts w:ascii="Helvetica" w:hAnsi="Helvetica"/>
        </w:rPr>
        <w:t>proposes c</w:t>
      </w:r>
      <w:r w:rsidR="00DC2AFA" w:rsidRPr="00486075">
        <w:rPr>
          <w:rFonts w:ascii="Helvetica" w:hAnsi="Helvetica"/>
        </w:rPr>
        <w:t>easing</w:t>
      </w:r>
      <w:r w:rsidR="0011241B" w:rsidRPr="00486075">
        <w:rPr>
          <w:rFonts w:ascii="Helvetica" w:hAnsi="Helvetica"/>
        </w:rPr>
        <w:t xml:space="preserve"> the allocation of </w:t>
      </w:r>
      <w:r w:rsidR="00311F57" w:rsidRPr="00486075">
        <w:rPr>
          <w:rFonts w:ascii="Helvetica" w:hAnsi="Helvetica"/>
        </w:rPr>
        <w:t xml:space="preserve">residential aged care </w:t>
      </w:r>
      <w:r w:rsidR="0011241B" w:rsidRPr="00486075">
        <w:rPr>
          <w:rFonts w:ascii="Helvetica" w:hAnsi="Helvetica"/>
        </w:rPr>
        <w:t xml:space="preserve">places </w:t>
      </w:r>
      <w:r w:rsidR="00311F57" w:rsidRPr="00486075">
        <w:rPr>
          <w:rFonts w:ascii="Helvetica" w:hAnsi="Helvetica"/>
        </w:rPr>
        <w:t xml:space="preserve">to </w:t>
      </w:r>
      <w:r w:rsidR="00EA00AE" w:rsidRPr="00486075">
        <w:rPr>
          <w:rFonts w:ascii="Helvetica" w:hAnsi="Helvetica"/>
        </w:rPr>
        <w:t>a</w:t>
      </w:r>
      <w:r w:rsidR="0042601E" w:rsidRPr="00486075">
        <w:rPr>
          <w:rFonts w:ascii="Helvetica" w:hAnsi="Helvetica"/>
        </w:rPr>
        <w:t>n approved</w:t>
      </w:r>
      <w:r w:rsidR="00EA00AE" w:rsidRPr="00486075">
        <w:rPr>
          <w:rFonts w:ascii="Helvetica" w:hAnsi="Helvetica"/>
        </w:rPr>
        <w:t xml:space="preserve"> </w:t>
      </w:r>
      <w:r w:rsidR="00311F57" w:rsidRPr="00486075">
        <w:rPr>
          <w:rFonts w:ascii="Helvetica" w:hAnsi="Helvetica"/>
        </w:rPr>
        <w:t>provide</w:t>
      </w:r>
      <w:r w:rsidR="0042601E" w:rsidRPr="00486075">
        <w:rPr>
          <w:rFonts w:ascii="Helvetica" w:hAnsi="Helvetica"/>
        </w:rPr>
        <w:t>r</w:t>
      </w:r>
      <w:r w:rsidR="00224051" w:rsidRPr="00486075">
        <w:rPr>
          <w:rFonts w:ascii="Helvetica" w:hAnsi="Helvetica"/>
        </w:rPr>
        <w:t>, and instead a</w:t>
      </w:r>
      <w:r w:rsidR="00180D31" w:rsidRPr="00486075">
        <w:rPr>
          <w:rFonts w:ascii="Helvetica" w:hAnsi="Helvetica"/>
        </w:rPr>
        <w:t xml:space="preserve">ssigning </w:t>
      </w:r>
      <w:r w:rsidR="00FC468C" w:rsidRPr="00486075">
        <w:rPr>
          <w:rFonts w:ascii="Helvetica" w:hAnsi="Helvetica"/>
        </w:rPr>
        <w:t xml:space="preserve">a </w:t>
      </w:r>
      <w:r w:rsidR="00224051" w:rsidRPr="00486075">
        <w:rPr>
          <w:rFonts w:ascii="Helvetica" w:hAnsi="Helvetica"/>
        </w:rPr>
        <w:t xml:space="preserve">‘place’ to </w:t>
      </w:r>
      <w:r w:rsidR="0042601E" w:rsidRPr="00486075">
        <w:rPr>
          <w:rFonts w:ascii="Helvetica" w:hAnsi="Helvetica"/>
        </w:rPr>
        <w:t xml:space="preserve">a </w:t>
      </w:r>
      <w:r w:rsidR="00224051" w:rsidRPr="00486075">
        <w:rPr>
          <w:rFonts w:ascii="Helvetica" w:hAnsi="Helvetica"/>
        </w:rPr>
        <w:t>consumer</w:t>
      </w:r>
      <w:r w:rsidR="00EA00AE" w:rsidRPr="00486075">
        <w:rPr>
          <w:rFonts w:ascii="Helvetica" w:hAnsi="Helvetica"/>
        </w:rPr>
        <w:t xml:space="preserve">. </w:t>
      </w:r>
      <w:r w:rsidR="00180D31" w:rsidRPr="00486075">
        <w:rPr>
          <w:rFonts w:ascii="Helvetica" w:hAnsi="Helvetica"/>
        </w:rPr>
        <w:t xml:space="preserve">Consumers with an assigned residential aged care place </w:t>
      </w:r>
      <w:r w:rsidR="00EA00AE" w:rsidRPr="00486075">
        <w:rPr>
          <w:rFonts w:ascii="Helvetica" w:hAnsi="Helvetica"/>
        </w:rPr>
        <w:t>would be able to</w:t>
      </w:r>
      <w:r w:rsidR="00180D31" w:rsidRPr="00486075">
        <w:rPr>
          <w:rFonts w:ascii="Helvetica" w:hAnsi="Helvetica"/>
        </w:rPr>
        <w:t xml:space="preserve"> receive subsidised residential aged care from any approved provider </w:t>
      </w:r>
      <w:r w:rsidR="00EA00AE" w:rsidRPr="00486075">
        <w:rPr>
          <w:rFonts w:ascii="Helvetica" w:hAnsi="Helvetica"/>
        </w:rPr>
        <w:t>with</w:t>
      </w:r>
      <w:r w:rsidR="00180D31" w:rsidRPr="00486075">
        <w:rPr>
          <w:rFonts w:ascii="Helvetica" w:hAnsi="Helvetica"/>
        </w:rPr>
        <w:t xml:space="preserve"> an available bed in their aged care home</w:t>
      </w:r>
      <w:r w:rsidR="00EA00AE" w:rsidRPr="00486075">
        <w:rPr>
          <w:rFonts w:ascii="Helvetica" w:hAnsi="Helvetica"/>
        </w:rPr>
        <w:t xml:space="preserve"> (and is able to deliver the required care and services)</w:t>
      </w:r>
      <w:r w:rsidR="008D2B6B" w:rsidRPr="00486075">
        <w:rPr>
          <w:rFonts w:ascii="Helvetica" w:hAnsi="Helvetica"/>
        </w:rPr>
        <w:t>.</w:t>
      </w:r>
    </w:p>
    <w:p w14:paraId="1C259405" w14:textId="6EFD4F89" w:rsidR="002A2887" w:rsidRPr="00486075" w:rsidRDefault="00180D31" w:rsidP="00BC684E">
      <w:pPr>
        <w:pBdr>
          <w:top w:val="single" w:sz="24" w:space="1" w:color="auto"/>
          <w:left w:val="single" w:sz="24" w:space="4" w:color="auto"/>
          <w:bottom w:val="single" w:sz="24" w:space="1" w:color="auto"/>
          <w:right w:val="single" w:sz="24" w:space="4" w:color="auto"/>
        </w:pBdr>
        <w:spacing w:after="120"/>
        <w:rPr>
          <w:rFonts w:ascii="Helvetica" w:hAnsi="Helvetica"/>
        </w:rPr>
      </w:pPr>
      <w:r w:rsidRPr="00486075">
        <w:rPr>
          <w:rFonts w:ascii="Helvetica" w:hAnsi="Helvetica"/>
        </w:rPr>
        <w:t xml:space="preserve">Approved providers would no longer </w:t>
      </w:r>
      <w:r w:rsidR="00714B6C" w:rsidRPr="00486075">
        <w:rPr>
          <w:rFonts w:ascii="Helvetica" w:hAnsi="Helvetica"/>
        </w:rPr>
        <w:t>need to</w:t>
      </w:r>
      <w:r w:rsidRPr="00486075">
        <w:rPr>
          <w:rFonts w:ascii="Helvetica" w:hAnsi="Helvetica"/>
        </w:rPr>
        <w:t xml:space="preserve"> obtain places through the ACAR or through tran</w:t>
      </w:r>
      <w:r w:rsidR="009D171A" w:rsidRPr="00486075">
        <w:rPr>
          <w:rFonts w:ascii="Helvetica" w:hAnsi="Helvetica"/>
        </w:rPr>
        <w:t>sfer from other providers in order to deliver residential aged care</w:t>
      </w:r>
      <w:r w:rsidR="008D2B6B" w:rsidRPr="00486075">
        <w:rPr>
          <w:rFonts w:ascii="Helvetica" w:hAnsi="Helvetica"/>
        </w:rPr>
        <w:t xml:space="preserve">. </w:t>
      </w:r>
      <w:r w:rsidR="009D171A" w:rsidRPr="00486075">
        <w:rPr>
          <w:rFonts w:ascii="Helvetica" w:hAnsi="Helvetica"/>
        </w:rPr>
        <w:t>P</w:t>
      </w:r>
      <w:r w:rsidR="004D4055" w:rsidRPr="00486075">
        <w:rPr>
          <w:rFonts w:ascii="Helvetica" w:hAnsi="Helvetica"/>
        </w:rPr>
        <w:t xml:space="preserve">ayment of </w:t>
      </w:r>
      <w:r w:rsidR="00FC468C" w:rsidRPr="00486075">
        <w:rPr>
          <w:rFonts w:ascii="Helvetica" w:hAnsi="Helvetica"/>
        </w:rPr>
        <w:t xml:space="preserve">the </w:t>
      </w:r>
      <w:r w:rsidR="004D4055" w:rsidRPr="00486075">
        <w:rPr>
          <w:rFonts w:ascii="Helvetica" w:hAnsi="Helvetica"/>
        </w:rPr>
        <w:t>residential aged care subsidy w</w:t>
      </w:r>
      <w:r w:rsidR="00714B6C" w:rsidRPr="00486075">
        <w:rPr>
          <w:rFonts w:ascii="Helvetica" w:hAnsi="Helvetica"/>
        </w:rPr>
        <w:t>ould</w:t>
      </w:r>
      <w:r w:rsidR="004D4055" w:rsidRPr="00486075">
        <w:rPr>
          <w:rFonts w:ascii="Helvetica" w:hAnsi="Helvetica"/>
        </w:rPr>
        <w:t xml:space="preserve"> no longer be linked to the provider holding an allocated place</w:t>
      </w:r>
      <w:r w:rsidRPr="00486075">
        <w:rPr>
          <w:rFonts w:ascii="Helvetica" w:hAnsi="Helvetica"/>
        </w:rPr>
        <w:t xml:space="preserve"> occupied by a consumer</w:t>
      </w:r>
      <w:r w:rsidR="00714B6C" w:rsidRPr="00486075">
        <w:rPr>
          <w:rFonts w:ascii="Helvetica" w:hAnsi="Helvetica"/>
        </w:rPr>
        <w:t>, but rather be contingent upon</w:t>
      </w:r>
      <w:r w:rsidRPr="00486075">
        <w:rPr>
          <w:rFonts w:ascii="Helvetica" w:hAnsi="Helvetica"/>
        </w:rPr>
        <w:t xml:space="preserve"> a</w:t>
      </w:r>
      <w:r w:rsidR="00714B6C" w:rsidRPr="00486075">
        <w:rPr>
          <w:rFonts w:ascii="Helvetica" w:hAnsi="Helvetica"/>
        </w:rPr>
        <w:t xml:space="preserve"> consumer </w:t>
      </w:r>
      <w:r w:rsidRPr="00486075">
        <w:rPr>
          <w:rFonts w:ascii="Helvetica" w:hAnsi="Helvetica"/>
        </w:rPr>
        <w:t xml:space="preserve">with an assigned place </w:t>
      </w:r>
      <w:r w:rsidR="009D171A" w:rsidRPr="00486075">
        <w:rPr>
          <w:rFonts w:ascii="Helvetica" w:hAnsi="Helvetica"/>
        </w:rPr>
        <w:t>accessing a</w:t>
      </w:r>
      <w:r w:rsidR="00714B6C" w:rsidRPr="00486075">
        <w:rPr>
          <w:rFonts w:ascii="Helvetica" w:hAnsi="Helvetica"/>
        </w:rPr>
        <w:t xml:space="preserve"> bed in the provider</w:t>
      </w:r>
      <w:r w:rsidRPr="00486075">
        <w:rPr>
          <w:rFonts w:ascii="Helvetica" w:hAnsi="Helvetica"/>
        </w:rPr>
        <w:t>’</w:t>
      </w:r>
      <w:r w:rsidR="00714B6C" w:rsidRPr="00486075">
        <w:rPr>
          <w:rFonts w:ascii="Helvetica" w:hAnsi="Helvetica"/>
        </w:rPr>
        <w:t xml:space="preserve">s aged care home. </w:t>
      </w:r>
    </w:p>
    <w:p w14:paraId="68AC338B" w14:textId="77777777" w:rsidR="00BC684E" w:rsidRPr="00486075" w:rsidRDefault="00BC684E" w:rsidP="00BC684E">
      <w:pPr>
        <w:pBdr>
          <w:top w:val="single" w:sz="24" w:space="1" w:color="auto"/>
          <w:left w:val="single" w:sz="24" w:space="4" w:color="auto"/>
          <w:bottom w:val="single" w:sz="24" w:space="1" w:color="auto"/>
          <w:right w:val="single" w:sz="24" w:space="4" w:color="auto"/>
        </w:pBdr>
        <w:spacing w:after="120"/>
        <w:rPr>
          <w:rFonts w:ascii="Helvetica" w:hAnsi="Helvetica"/>
          <w:sz w:val="2"/>
          <w:szCs w:val="2"/>
        </w:rPr>
      </w:pPr>
    </w:p>
    <w:p w14:paraId="31425063" w14:textId="47B04DD4" w:rsidR="00BD10B2" w:rsidRPr="00486075" w:rsidRDefault="00BD10B2" w:rsidP="00553BEF">
      <w:pPr>
        <w:pStyle w:val="Heading2"/>
      </w:pPr>
      <w:bookmarkStart w:id="32" w:name="_Toc10739900"/>
      <w:r w:rsidRPr="00486075">
        <w:t>From the consumers’ perspective</w:t>
      </w:r>
      <w:bookmarkEnd w:id="32"/>
    </w:p>
    <w:p w14:paraId="5812A73A" w14:textId="5803C6D8" w:rsidR="00BD10B2" w:rsidRPr="00486075" w:rsidRDefault="00BD10B2" w:rsidP="00FE4808">
      <w:pPr>
        <w:spacing w:after="120"/>
        <w:rPr>
          <w:rFonts w:ascii="Helvetica" w:hAnsi="Helvetica"/>
        </w:rPr>
      </w:pPr>
      <w:r w:rsidRPr="00486075">
        <w:rPr>
          <w:rFonts w:ascii="Helvetica" w:hAnsi="Helvetica"/>
        </w:rPr>
        <w:t>In order to receive subsidised residential aged care</w:t>
      </w:r>
      <w:r w:rsidR="00F8349B" w:rsidRPr="00486075">
        <w:rPr>
          <w:rFonts w:ascii="Helvetica" w:hAnsi="Helvetica"/>
        </w:rPr>
        <w:t xml:space="preserve"> </w:t>
      </w:r>
      <w:r w:rsidRPr="00486075">
        <w:rPr>
          <w:rFonts w:ascii="Helvetica" w:hAnsi="Helvetica"/>
        </w:rPr>
        <w:t>under this model, a person must:</w:t>
      </w:r>
    </w:p>
    <w:p w14:paraId="5EA63DED" w14:textId="77777777" w:rsidR="00BD10B2" w:rsidRPr="00486075" w:rsidRDefault="00BD10B2" w:rsidP="00BE04C2">
      <w:pPr>
        <w:pStyle w:val="ListParagraph"/>
        <w:numPr>
          <w:ilvl w:val="0"/>
          <w:numId w:val="7"/>
        </w:numPr>
        <w:spacing w:after="120"/>
        <w:ind w:left="771" w:hanging="357"/>
        <w:contextualSpacing w:val="0"/>
        <w:rPr>
          <w:rFonts w:ascii="Helvetica" w:hAnsi="Helvetica"/>
        </w:rPr>
      </w:pPr>
      <w:r w:rsidRPr="00486075">
        <w:rPr>
          <w:rFonts w:ascii="Helvetica" w:hAnsi="Helvetica"/>
        </w:rPr>
        <w:t>be registered with</w:t>
      </w:r>
      <w:r w:rsidR="000C0D40" w:rsidRPr="00486075">
        <w:rPr>
          <w:rFonts w:ascii="Helvetica" w:hAnsi="Helvetica"/>
        </w:rPr>
        <w:t xml:space="preserve"> My Aged Care</w:t>
      </w:r>
      <w:r w:rsidRPr="00486075">
        <w:rPr>
          <w:rFonts w:ascii="Helvetica" w:hAnsi="Helvetica"/>
        </w:rPr>
        <w:t xml:space="preserve"> and assessed as</w:t>
      </w:r>
      <w:r w:rsidR="002A388B" w:rsidRPr="00486075">
        <w:rPr>
          <w:rFonts w:ascii="Helvetica" w:hAnsi="Helvetica"/>
        </w:rPr>
        <w:t xml:space="preserve"> </w:t>
      </w:r>
      <w:r w:rsidR="000C0D40" w:rsidRPr="00486075">
        <w:rPr>
          <w:rFonts w:ascii="Helvetica" w:hAnsi="Helvetica"/>
        </w:rPr>
        <w:t xml:space="preserve">being </w:t>
      </w:r>
      <w:r w:rsidRPr="00486075">
        <w:rPr>
          <w:rFonts w:ascii="Helvetica" w:hAnsi="Helvetica"/>
        </w:rPr>
        <w:t>eligible for subsidised residential aged care</w:t>
      </w:r>
      <w:r w:rsidR="00C835FD" w:rsidRPr="00486075">
        <w:rPr>
          <w:rFonts w:ascii="Helvetica" w:hAnsi="Helvetica"/>
        </w:rPr>
        <w:t>;</w:t>
      </w:r>
      <w:r w:rsidR="002A388B" w:rsidRPr="00486075">
        <w:rPr>
          <w:rFonts w:ascii="Helvetica" w:hAnsi="Helvetica"/>
        </w:rPr>
        <w:t xml:space="preserve"> </w:t>
      </w:r>
    </w:p>
    <w:p w14:paraId="2AA28F7B" w14:textId="0FA2F3B8" w:rsidR="008714D0" w:rsidRPr="00486075" w:rsidRDefault="008714D0" w:rsidP="00BE04C2">
      <w:pPr>
        <w:pStyle w:val="ListParagraph"/>
        <w:numPr>
          <w:ilvl w:val="0"/>
          <w:numId w:val="7"/>
        </w:numPr>
        <w:spacing w:after="120"/>
        <w:ind w:left="771" w:hanging="357"/>
        <w:contextualSpacing w:val="0"/>
        <w:rPr>
          <w:rFonts w:ascii="Helvetica" w:hAnsi="Helvetica"/>
        </w:rPr>
      </w:pPr>
      <w:r w:rsidRPr="00486075">
        <w:rPr>
          <w:rFonts w:ascii="Helvetica" w:hAnsi="Helvetica"/>
        </w:rPr>
        <w:t xml:space="preserve">be </w:t>
      </w:r>
      <w:r w:rsidR="0042601E" w:rsidRPr="00486075">
        <w:rPr>
          <w:rFonts w:ascii="Helvetica" w:hAnsi="Helvetica"/>
        </w:rPr>
        <w:t>included in</w:t>
      </w:r>
      <w:r w:rsidRPr="00486075">
        <w:rPr>
          <w:rFonts w:ascii="Helvetica" w:hAnsi="Helvetica"/>
        </w:rPr>
        <w:t xml:space="preserve"> a queue by way of a prioritisation framework</w:t>
      </w:r>
      <w:r w:rsidR="00C835FD" w:rsidRPr="00486075">
        <w:rPr>
          <w:rFonts w:ascii="Helvetica" w:hAnsi="Helvetica"/>
        </w:rPr>
        <w:t>;</w:t>
      </w:r>
      <w:r w:rsidRPr="00486075">
        <w:rPr>
          <w:rFonts w:ascii="Helvetica" w:hAnsi="Helvetica"/>
        </w:rPr>
        <w:t xml:space="preserve"> </w:t>
      </w:r>
    </w:p>
    <w:p w14:paraId="3967281E" w14:textId="77777777" w:rsidR="00BD10B2" w:rsidRPr="00486075" w:rsidRDefault="00BD10B2" w:rsidP="00BE04C2">
      <w:pPr>
        <w:pStyle w:val="ListParagraph"/>
        <w:numPr>
          <w:ilvl w:val="0"/>
          <w:numId w:val="7"/>
        </w:numPr>
        <w:spacing w:after="120"/>
        <w:ind w:left="771" w:hanging="357"/>
        <w:contextualSpacing w:val="0"/>
        <w:rPr>
          <w:rFonts w:ascii="Helvetica" w:hAnsi="Helvetica"/>
        </w:rPr>
      </w:pPr>
      <w:r w:rsidRPr="00486075">
        <w:rPr>
          <w:rFonts w:ascii="Helvetica" w:hAnsi="Helvetica"/>
        </w:rPr>
        <w:t>be assigned a residential aged care place</w:t>
      </w:r>
      <w:r w:rsidR="00C835FD" w:rsidRPr="00486075">
        <w:rPr>
          <w:rFonts w:ascii="Helvetica" w:hAnsi="Helvetica"/>
        </w:rPr>
        <w:t>; and</w:t>
      </w:r>
      <w:r w:rsidRPr="00486075">
        <w:rPr>
          <w:rFonts w:ascii="Helvetica" w:hAnsi="Helvetica"/>
        </w:rPr>
        <w:t xml:space="preserve"> </w:t>
      </w:r>
    </w:p>
    <w:p w14:paraId="457AD6D9" w14:textId="77777777" w:rsidR="00C342BE" w:rsidRPr="00486075" w:rsidRDefault="00BD10B2" w:rsidP="00BE04C2">
      <w:pPr>
        <w:pStyle w:val="ListParagraph"/>
        <w:numPr>
          <w:ilvl w:val="0"/>
          <w:numId w:val="7"/>
        </w:numPr>
        <w:spacing w:after="120"/>
        <w:ind w:left="771" w:hanging="357"/>
        <w:contextualSpacing w:val="0"/>
        <w:rPr>
          <w:rFonts w:ascii="Helvetica" w:hAnsi="Helvetica"/>
        </w:rPr>
      </w:pPr>
      <w:r w:rsidRPr="00486075">
        <w:rPr>
          <w:rFonts w:ascii="Helvetica" w:hAnsi="Helvetica"/>
        </w:rPr>
        <w:t xml:space="preserve">find an approved provider </w:t>
      </w:r>
      <w:r w:rsidR="00224051" w:rsidRPr="00486075">
        <w:rPr>
          <w:rFonts w:ascii="Helvetica" w:hAnsi="Helvetica"/>
        </w:rPr>
        <w:t xml:space="preserve">of their choice </w:t>
      </w:r>
      <w:r w:rsidRPr="00486075">
        <w:rPr>
          <w:rFonts w:ascii="Helvetica" w:hAnsi="Helvetica"/>
        </w:rPr>
        <w:t>with a vacan</w:t>
      </w:r>
      <w:r w:rsidR="00D644D7" w:rsidRPr="00486075">
        <w:rPr>
          <w:rFonts w:ascii="Helvetica" w:hAnsi="Helvetica"/>
        </w:rPr>
        <w:t xml:space="preserve">cy </w:t>
      </w:r>
      <w:r w:rsidRPr="00486075">
        <w:rPr>
          <w:rFonts w:ascii="Helvetica" w:hAnsi="Helvetica"/>
        </w:rPr>
        <w:t xml:space="preserve">and be offered that </w:t>
      </w:r>
      <w:r w:rsidR="00D644D7" w:rsidRPr="00486075">
        <w:rPr>
          <w:rFonts w:ascii="Helvetica" w:hAnsi="Helvetica"/>
        </w:rPr>
        <w:t>vacancy</w:t>
      </w:r>
      <w:r w:rsidR="00C835FD" w:rsidRPr="00486075">
        <w:rPr>
          <w:rFonts w:ascii="Helvetica" w:hAnsi="Helvetica"/>
        </w:rPr>
        <w:t>.</w:t>
      </w:r>
    </w:p>
    <w:p w14:paraId="14911568" w14:textId="2702FD3A" w:rsidR="00BD10B2" w:rsidRPr="00486075" w:rsidRDefault="00587087" w:rsidP="00553BEF">
      <w:pPr>
        <w:pStyle w:val="Heading2"/>
      </w:pPr>
      <w:bookmarkStart w:id="33" w:name="_Toc10739901"/>
      <w:r w:rsidRPr="00486075">
        <w:t xml:space="preserve">Key </w:t>
      </w:r>
      <w:r w:rsidR="00AD01F6" w:rsidRPr="00486075">
        <w:t xml:space="preserve">design </w:t>
      </w:r>
      <w:r w:rsidRPr="00486075">
        <w:t>considerations</w:t>
      </w:r>
      <w:r w:rsidR="00BE04C2" w:rsidRPr="00486075">
        <w:t xml:space="preserve"> (consumers)</w:t>
      </w:r>
      <w:bookmarkEnd w:id="33"/>
    </w:p>
    <w:p w14:paraId="1CEEF0B4" w14:textId="50B7D907" w:rsidR="007C4B4B" w:rsidRPr="00486075" w:rsidRDefault="007C4B4B" w:rsidP="001B6A24">
      <w:pPr>
        <w:pStyle w:val="Heading3"/>
      </w:pPr>
      <w:r w:rsidRPr="00486075">
        <w:t>Creation of a queue</w:t>
      </w:r>
      <w:r w:rsidR="001D736F" w:rsidRPr="00486075">
        <w:t xml:space="preserve"> </w:t>
      </w:r>
    </w:p>
    <w:p w14:paraId="1594EC87" w14:textId="77777777" w:rsidR="00516B91" w:rsidRPr="00486075" w:rsidRDefault="00935CBF" w:rsidP="00AA0F45">
      <w:pPr>
        <w:spacing w:after="120"/>
        <w:rPr>
          <w:rFonts w:ascii="Helvetica" w:hAnsi="Helvetica"/>
          <w:i/>
          <w:color w:val="000000" w:themeColor="text1"/>
        </w:rPr>
      </w:pPr>
      <w:r w:rsidRPr="00486075">
        <w:rPr>
          <w:rFonts w:ascii="Helvetica" w:hAnsi="Helvetica"/>
          <w:i/>
          <w:color w:val="000000" w:themeColor="text1"/>
        </w:rPr>
        <w:t>Pressure points with the h</w:t>
      </w:r>
      <w:r w:rsidR="00516B91" w:rsidRPr="00486075">
        <w:rPr>
          <w:rFonts w:ascii="Helvetica" w:hAnsi="Helvetica"/>
          <w:i/>
          <w:color w:val="000000" w:themeColor="text1"/>
        </w:rPr>
        <w:t xml:space="preserve">ome care </w:t>
      </w:r>
      <w:r w:rsidR="00660690" w:rsidRPr="00486075">
        <w:rPr>
          <w:rFonts w:ascii="Helvetica" w:hAnsi="Helvetica"/>
          <w:i/>
          <w:color w:val="000000" w:themeColor="text1"/>
        </w:rPr>
        <w:t>prioritisation system</w:t>
      </w:r>
    </w:p>
    <w:p w14:paraId="0D42C74B" w14:textId="133082C7" w:rsidR="002320CC" w:rsidRPr="00486075" w:rsidRDefault="00153A22" w:rsidP="00AA0F45">
      <w:pPr>
        <w:spacing w:after="120"/>
        <w:rPr>
          <w:rFonts w:ascii="Helvetica" w:hAnsi="Helvetica"/>
          <w:color w:val="000000" w:themeColor="text1"/>
        </w:rPr>
      </w:pPr>
      <w:r w:rsidRPr="00486075">
        <w:rPr>
          <w:rFonts w:ascii="Helvetica" w:hAnsi="Helvetica"/>
        </w:rPr>
        <w:t xml:space="preserve">In home care, there is a national prioritisation </w:t>
      </w:r>
      <w:r w:rsidR="00660690" w:rsidRPr="00486075">
        <w:rPr>
          <w:rFonts w:ascii="Helvetica" w:hAnsi="Helvetica"/>
        </w:rPr>
        <w:t>system used to assign</w:t>
      </w:r>
      <w:r w:rsidRPr="00486075">
        <w:rPr>
          <w:rFonts w:ascii="Helvetica" w:hAnsi="Helvetica"/>
        </w:rPr>
        <w:t xml:space="preserve"> packages. </w:t>
      </w:r>
      <w:r w:rsidR="00516B91" w:rsidRPr="00486075">
        <w:rPr>
          <w:rFonts w:ascii="Helvetica" w:hAnsi="Helvetica"/>
        </w:rPr>
        <w:t>T</w:t>
      </w:r>
      <w:r w:rsidRPr="00486075">
        <w:rPr>
          <w:rFonts w:ascii="Helvetica" w:hAnsi="Helvetica"/>
        </w:rPr>
        <w:t xml:space="preserve">he establishment of a national </w:t>
      </w:r>
      <w:r w:rsidR="00660690" w:rsidRPr="00486075">
        <w:rPr>
          <w:rFonts w:ascii="Helvetica" w:hAnsi="Helvetica"/>
        </w:rPr>
        <w:t xml:space="preserve">system </w:t>
      </w:r>
      <w:r w:rsidRPr="00486075">
        <w:rPr>
          <w:rFonts w:ascii="Helvetica" w:hAnsi="Helvetica"/>
        </w:rPr>
        <w:t xml:space="preserve">has enabled the centralisation of information, </w:t>
      </w:r>
      <w:r w:rsidR="0042601E" w:rsidRPr="00486075">
        <w:rPr>
          <w:rFonts w:ascii="Helvetica" w:hAnsi="Helvetica"/>
        </w:rPr>
        <w:t xml:space="preserve">thus </w:t>
      </w:r>
      <w:r w:rsidRPr="00486075">
        <w:rPr>
          <w:rFonts w:ascii="Helvetica" w:hAnsi="Helvetica"/>
        </w:rPr>
        <w:t>providing greater visibility of overall demand levels for the first tim</w:t>
      </w:r>
      <w:r w:rsidR="00516B91" w:rsidRPr="00486075">
        <w:rPr>
          <w:rFonts w:ascii="Helvetica" w:hAnsi="Helvetica"/>
        </w:rPr>
        <w:t>e</w:t>
      </w:r>
      <w:r w:rsidR="00660690" w:rsidRPr="00486075">
        <w:rPr>
          <w:rFonts w:ascii="Helvetica" w:hAnsi="Helvetica"/>
        </w:rPr>
        <w:t>, and packages to be assigned more equitably, not based on location</w:t>
      </w:r>
      <w:r w:rsidR="00516B91" w:rsidRPr="00486075">
        <w:rPr>
          <w:rFonts w:ascii="Helvetica" w:hAnsi="Helvetica"/>
        </w:rPr>
        <w:t>. However</w:t>
      </w:r>
      <w:r w:rsidRPr="00486075">
        <w:rPr>
          <w:rFonts w:ascii="Helvetica" w:hAnsi="Helvetica"/>
        </w:rPr>
        <w:t>, it is not without some significant pressure points. As the supply of packages is capped</w:t>
      </w:r>
      <w:r w:rsidR="00660690" w:rsidRPr="00486075">
        <w:rPr>
          <w:rFonts w:ascii="Helvetica" w:hAnsi="Helvetica"/>
        </w:rPr>
        <w:t xml:space="preserve"> in line with available budget</w:t>
      </w:r>
      <w:r w:rsidRPr="00486075">
        <w:rPr>
          <w:rFonts w:ascii="Helvetica" w:hAnsi="Helvetica"/>
        </w:rPr>
        <w:t xml:space="preserve"> and demand for home care continues to increase, at any given time there are consumers waiting for access to a home care package. </w:t>
      </w:r>
    </w:p>
    <w:p w14:paraId="55E45053" w14:textId="1DEAC409" w:rsidR="002320CC" w:rsidRPr="00486075" w:rsidRDefault="002320CC" w:rsidP="00AA0F45">
      <w:pPr>
        <w:spacing w:after="120"/>
        <w:rPr>
          <w:rFonts w:ascii="Helvetica" w:hAnsi="Helvetica"/>
          <w:i/>
          <w:color w:val="000000" w:themeColor="text1"/>
        </w:rPr>
      </w:pPr>
      <w:r w:rsidRPr="00486075">
        <w:rPr>
          <w:rFonts w:ascii="Helvetica" w:hAnsi="Helvetica"/>
          <w:i/>
          <w:color w:val="000000" w:themeColor="text1"/>
        </w:rPr>
        <w:t>Unmet demand and actual wait times for residential aged care are unknown</w:t>
      </w:r>
    </w:p>
    <w:p w14:paraId="32EA7651" w14:textId="2EDFB895" w:rsidR="007071BD" w:rsidRPr="00486075" w:rsidRDefault="00B53D12" w:rsidP="0056003C">
      <w:pPr>
        <w:spacing w:after="120"/>
        <w:rPr>
          <w:rFonts w:ascii="Helvetica" w:hAnsi="Helvetica"/>
          <w:color w:val="000000" w:themeColor="text1"/>
        </w:rPr>
      </w:pPr>
      <w:r w:rsidRPr="00486075">
        <w:rPr>
          <w:rFonts w:ascii="Helvetica" w:hAnsi="Helvetica"/>
          <w:color w:val="000000" w:themeColor="text1"/>
        </w:rPr>
        <w:t>T</w:t>
      </w:r>
      <w:r w:rsidR="00167B1B" w:rsidRPr="00486075">
        <w:rPr>
          <w:rFonts w:ascii="Helvetica" w:hAnsi="Helvetica"/>
          <w:color w:val="000000" w:themeColor="text1"/>
        </w:rPr>
        <w:t xml:space="preserve">here is limited visibility of actual demand and wait times for residential aged care. </w:t>
      </w:r>
      <w:r w:rsidR="00D8042F" w:rsidRPr="00486075">
        <w:rPr>
          <w:rFonts w:ascii="Helvetica" w:hAnsi="Helvetica"/>
          <w:color w:val="000000" w:themeColor="text1"/>
        </w:rPr>
        <w:t>In 2017</w:t>
      </w:r>
      <w:r w:rsidR="00ED3F6A" w:rsidRPr="00486075">
        <w:rPr>
          <w:rFonts w:ascii="Helvetica" w:hAnsi="Helvetica"/>
          <w:color w:val="000000" w:themeColor="text1"/>
        </w:rPr>
        <w:noBreakHyphen/>
      </w:r>
      <w:r w:rsidR="00D8042F" w:rsidRPr="00486075">
        <w:rPr>
          <w:rFonts w:ascii="Helvetica" w:hAnsi="Helvetica"/>
          <w:color w:val="000000" w:themeColor="text1"/>
        </w:rPr>
        <w:t>18, there were 119,638 people approved as being eligible for residential aged care</w:t>
      </w:r>
      <w:r w:rsidR="00ED3F6A" w:rsidRPr="00486075">
        <w:rPr>
          <w:rFonts w:ascii="Helvetica" w:hAnsi="Helvetica"/>
          <w:color w:val="000000" w:themeColor="text1"/>
        </w:rPr>
        <w:t xml:space="preserve"> compared with</w:t>
      </w:r>
      <w:r w:rsidR="00D8042F" w:rsidRPr="00486075">
        <w:rPr>
          <w:rFonts w:ascii="Helvetica" w:hAnsi="Helvetica"/>
          <w:color w:val="000000" w:themeColor="text1"/>
        </w:rPr>
        <w:t xml:space="preserve"> only 61,997 first admissions to residential aged care that same year</w:t>
      </w:r>
      <w:r w:rsidR="00ED3F6A" w:rsidRPr="00486075">
        <w:rPr>
          <w:rStyle w:val="FootnoteReference"/>
          <w:rFonts w:ascii="Helvetica" w:hAnsi="Helvetica"/>
          <w:color w:val="000000" w:themeColor="text1"/>
        </w:rPr>
        <w:footnoteReference w:id="28"/>
      </w:r>
      <w:r w:rsidR="00D8042F" w:rsidRPr="00486075">
        <w:rPr>
          <w:rFonts w:ascii="Helvetica" w:hAnsi="Helvetica"/>
          <w:color w:val="000000" w:themeColor="text1"/>
        </w:rPr>
        <w:t xml:space="preserve">. </w:t>
      </w:r>
      <w:r w:rsidR="00847AFE" w:rsidRPr="00486075">
        <w:rPr>
          <w:rFonts w:ascii="Helvetica" w:hAnsi="Helvetica"/>
          <w:color w:val="000000" w:themeColor="text1"/>
        </w:rPr>
        <w:t xml:space="preserve">That is, the number of people approved for residential aged care does not necessarily reflect </w:t>
      </w:r>
      <w:r w:rsidR="00465354" w:rsidRPr="00486075">
        <w:rPr>
          <w:rFonts w:ascii="Helvetica" w:hAnsi="Helvetica"/>
          <w:color w:val="000000" w:themeColor="text1"/>
        </w:rPr>
        <w:t xml:space="preserve">the number of people who are currently actively seeking to enter an aged care home. </w:t>
      </w:r>
      <w:r w:rsidR="00847AFE" w:rsidRPr="00486075">
        <w:rPr>
          <w:rFonts w:ascii="Helvetica" w:hAnsi="Helvetica"/>
          <w:color w:val="000000" w:themeColor="text1"/>
        </w:rPr>
        <w:t xml:space="preserve"> For example, </w:t>
      </w:r>
      <w:r w:rsidR="007071BD" w:rsidRPr="00486075">
        <w:rPr>
          <w:rFonts w:ascii="Helvetica" w:hAnsi="Helvetica"/>
        </w:rPr>
        <w:t xml:space="preserve">at 31 December 2018, 96,000 </w:t>
      </w:r>
      <w:r w:rsidR="00847AFE" w:rsidRPr="00486075">
        <w:rPr>
          <w:rFonts w:ascii="Helvetica" w:hAnsi="Helvetica"/>
        </w:rPr>
        <w:t xml:space="preserve">people waiting for a home care package at their approved level also had an approval for </w:t>
      </w:r>
      <w:r w:rsidR="007071BD" w:rsidRPr="00486075">
        <w:rPr>
          <w:rFonts w:ascii="Helvetica" w:hAnsi="Helvetica"/>
        </w:rPr>
        <w:t>residential aged care</w:t>
      </w:r>
      <w:r w:rsidR="00040C83" w:rsidRPr="00486075">
        <w:rPr>
          <w:rStyle w:val="FootnoteReference"/>
          <w:rFonts w:ascii="Helvetica" w:hAnsi="Helvetica"/>
        </w:rPr>
        <w:footnoteReference w:id="29"/>
      </w:r>
      <w:r w:rsidR="007071BD" w:rsidRPr="00486075">
        <w:rPr>
          <w:rFonts w:ascii="Helvetica" w:hAnsi="Helvetica"/>
        </w:rPr>
        <w:t>.</w:t>
      </w:r>
      <w:r w:rsidR="00ED3F6A" w:rsidRPr="00486075">
        <w:rPr>
          <w:rFonts w:ascii="Helvetica" w:hAnsi="Helvetica"/>
          <w:color w:val="000000" w:themeColor="text1"/>
        </w:rPr>
        <w:t xml:space="preserve"> </w:t>
      </w:r>
    </w:p>
    <w:p w14:paraId="67C9C60F" w14:textId="6632078B" w:rsidR="00870F68" w:rsidRPr="00486075" w:rsidRDefault="00167B1B" w:rsidP="0056003C">
      <w:pPr>
        <w:spacing w:after="120"/>
        <w:rPr>
          <w:rFonts w:ascii="Helvetica" w:hAnsi="Helvetica"/>
        </w:rPr>
      </w:pPr>
      <w:r w:rsidRPr="00486075">
        <w:rPr>
          <w:rFonts w:ascii="Helvetica" w:hAnsi="Helvetica"/>
          <w:color w:val="000000" w:themeColor="text1"/>
        </w:rPr>
        <w:lastRenderedPageBreak/>
        <w:t>As a proxy for wait times</w:t>
      </w:r>
      <w:r w:rsidRPr="00486075">
        <w:rPr>
          <w:rStyle w:val="FootnoteReference"/>
          <w:rFonts w:ascii="Helvetica" w:hAnsi="Helvetica"/>
          <w:color w:val="000000" w:themeColor="text1"/>
        </w:rPr>
        <w:footnoteReference w:id="30"/>
      </w:r>
      <w:r w:rsidR="007071BD" w:rsidRPr="00486075">
        <w:rPr>
          <w:rFonts w:ascii="Helvetica" w:hAnsi="Helvetica"/>
          <w:color w:val="000000" w:themeColor="text1"/>
        </w:rPr>
        <w:t xml:space="preserve"> for residential aged care</w:t>
      </w:r>
      <w:r w:rsidRPr="00486075">
        <w:rPr>
          <w:rFonts w:ascii="Helvetica" w:hAnsi="Helvetica"/>
          <w:color w:val="000000" w:themeColor="text1"/>
        </w:rPr>
        <w:t>,</w:t>
      </w:r>
      <w:r w:rsidRPr="00486075">
        <w:rPr>
          <w:rFonts w:ascii="Helvetica" w:hAnsi="Helvetica"/>
          <w:color w:val="000000" w:themeColor="text1"/>
          <w:szCs w:val="28"/>
          <w:lang w:val="en"/>
        </w:rPr>
        <w:t xml:space="preserve"> i</w:t>
      </w:r>
      <w:r w:rsidRPr="00486075">
        <w:rPr>
          <w:rFonts w:ascii="Helvetica" w:hAnsi="Helvetica"/>
          <w:color w:val="000000" w:themeColor="text1"/>
        </w:rPr>
        <w:t>n 2017</w:t>
      </w:r>
      <w:r w:rsidR="00516B91" w:rsidRPr="00486075">
        <w:rPr>
          <w:rFonts w:ascii="Helvetica" w:hAnsi="Helvetica"/>
          <w:color w:val="000000" w:themeColor="text1"/>
        </w:rPr>
        <w:noBreakHyphen/>
      </w:r>
      <w:r w:rsidRPr="00486075">
        <w:rPr>
          <w:rFonts w:ascii="Helvetica" w:hAnsi="Helvetica"/>
          <w:color w:val="000000" w:themeColor="text1"/>
        </w:rPr>
        <w:t>18</w:t>
      </w:r>
      <w:r w:rsidR="00516B91" w:rsidRPr="00486075">
        <w:rPr>
          <w:rFonts w:ascii="Helvetica" w:hAnsi="Helvetica"/>
          <w:color w:val="000000" w:themeColor="text1"/>
        </w:rPr>
        <w:t xml:space="preserve"> the</w:t>
      </w:r>
      <w:r w:rsidRPr="00486075">
        <w:rPr>
          <w:rFonts w:ascii="Helvetica" w:hAnsi="Helvetica"/>
          <w:color w:val="000000" w:themeColor="text1"/>
        </w:rPr>
        <w:t xml:space="preserve"> </w:t>
      </w:r>
      <w:r w:rsidR="00516B91" w:rsidRPr="00486075">
        <w:rPr>
          <w:rFonts w:ascii="Helvetica" w:hAnsi="Helvetica"/>
          <w:color w:val="000000" w:themeColor="text1"/>
        </w:rPr>
        <w:t xml:space="preserve">median elapsed time </w:t>
      </w:r>
      <w:r w:rsidR="00D8042F" w:rsidRPr="00486075">
        <w:rPr>
          <w:rFonts w:ascii="Helvetica" w:hAnsi="Helvetica"/>
          <w:color w:val="000000" w:themeColor="text1"/>
        </w:rPr>
        <w:t>between a consumer’s</w:t>
      </w:r>
      <w:r w:rsidR="00516B91" w:rsidRPr="00486075">
        <w:rPr>
          <w:rFonts w:ascii="Helvetica" w:hAnsi="Helvetica"/>
          <w:color w:val="000000" w:themeColor="text1"/>
        </w:rPr>
        <w:t xml:space="preserve"> ACAT approval and entering an aged care home was 121 days, with</w:t>
      </w:r>
      <w:r w:rsidR="00D8042F" w:rsidRPr="00486075">
        <w:rPr>
          <w:rFonts w:ascii="Helvetica" w:hAnsi="Helvetica"/>
          <w:color w:val="000000" w:themeColor="text1"/>
        </w:rPr>
        <w:t xml:space="preserve"> around 64 per cent </w:t>
      </w:r>
      <w:r w:rsidRPr="00486075">
        <w:rPr>
          <w:rFonts w:ascii="Helvetica" w:hAnsi="Helvetica"/>
          <w:color w:val="000000" w:themeColor="text1"/>
        </w:rPr>
        <w:t>enter</w:t>
      </w:r>
      <w:r w:rsidR="00D8042F" w:rsidRPr="00486075">
        <w:rPr>
          <w:rFonts w:ascii="Helvetica" w:hAnsi="Helvetica"/>
          <w:color w:val="000000" w:themeColor="text1"/>
        </w:rPr>
        <w:t>ing</w:t>
      </w:r>
      <w:r w:rsidRPr="00486075">
        <w:rPr>
          <w:rFonts w:ascii="Helvetica" w:hAnsi="Helvetica"/>
          <w:color w:val="000000" w:themeColor="text1"/>
        </w:rPr>
        <w:t xml:space="preserve"> an aged care home within </w:t>
      </w:r>
      <w:r w:rsidR="00D8042F" w:rsidRPr="00486075">
        <w:rPr>
          <w:rFonts w:ascii="Helvetica" w:hAnsi="Helvetica"/>
          <w:color w:val="000000" w:themeColor="text1"/>
        </w:rPr>
        <w:t>nine</w:t>
      </w:r>
      <w:r w:rsidRPr="00486075">
        <w:rPr>
          <w:rFonts w:ascii="Helvetica" w:hAnsi="Helvetica"/>
          <w:color w:val="000000" w:themeColor="text1"/>
        </w:rPr>
        <w:t xml:space="preserve"> months</w:t>
      </w:r>
      <w:r w:rsidR="006E38A7" w:rsidRPr="00486075">
        <w:rPr>
          <w:rStyle w:val="FootnoteReference"/>
          <w:rFonts w:ascii="Helvetica" w:hAnsi="Helvetica"/>
          <w:color w:val="000000" w:themeColor="text1"/>
        </w:rPr>
        <w:footnoteReference w:id="31"/>
      </w:r>
      <w:r w:rsidRPr="00486075">
        <w:rPr>
          <w:rFonts w:ascii="Helvetica" w:hAnsi="Helvetica"/>
          <w:color w:val="000000" w:themeColor="text1"/>
        </w:rPr>
        <w:t xml:space="preserve">. </w:t>
      </w:r>
      <w:r w:rsidR="00ED3F6A" w:rsidRPr="00486075">
        <w:rPr>
          <w:rFonts w:ascii="Helvetica" w:hAnsi="Helvetica"/>
          <w:color w:val="000000" w:themeColor="text1"/>
        </w:rPr>
        <w:t xml:space="preserve">However, this is an </w:t>
      </w:r>
      <w:r w:rsidR="0042601E" w:rsidRPr="00486075">
        <w:rPr>
          <w:rFonts w:ascii="Helvetica" w:hAnsi="Helvetica"/>
          <w:color w:val="000000" w:themeColor="text1"/>
        </w:rPr>
        <w:t>over-</w:t>
      </w:r>
      <w:r w:rsidR="00ED3F6A" w:rsidRPr="00486075">
        <w:rPr>
          <w:rFonts w:ascii="Helvetica" w:hAnsi="Helvetica"/>
          <w:color w:val="000000" w:themeColor="text1"/>
        </w:rPr>
        <w:t xml:space="preserve">estimate of actual wait times as it includes any period between </w:t>
      </w:r>
      <w:r w:rsidR="0042601E" w:rsidRPr="00486075">
        <w:rPr>
          <w:rFonts w:ascii="Helvetica" w:hAnsi="Helvetica"/>
          <w:color w:val="000000" w:themeColor="text1"/>
        </w:rPr>
        <w:t xml:space="preserve">the </w:t>
      </w:r>
      <w:r w:rsidR="00ED3F6A" w:rsidRPr="00486075">
        <w:rPr>
          <w:rFonts w:ascii="Helvetica" w:hAnsi="Helvetica"/>
          <w:color w:val="000000" w:themeColor="text1"/>
        </w:rPr>
        <w:t xml:space="preserve">date of </w:t>
      </w:r>
      <w:r w:rsidR="0042601E" w:rsidRPr="00486075">
        <w:rPr>
          <w:rFonts w:ascii="Helvetica" w:hAnsi="Helvetica"/>
          <w:color w:val="000000" w:themeColor="text1"/>
        </w:rPr>
        <w:t xml:space="preserve">ACAT </w:t>
      </w:r>
      <w:r w:rsidR="00ED3F6A" w:rsidRPr="00486075">
        <w:rPr>
          <w:rFonts w:ascii="Helvetica" w:hAnsi="Helvetica"/>
          <w:color w:val="000000" w:themeColor="text1"/>
        </w:rPr>
        <w:t xml:space="preserve">approval and </w:t>
      </w:r>
      <w:r w:rsidR="0042601E" w:rsidRPr="00486075">
        <w:rPr>
          <w:rFonts w:ascii="Helvetica" w:hAnsi="Helvetica"/>
          <w:color w:val="000000" w:themeColor="text1"/>
        </w:rPr>
        <w:t xml:space="preserve">the </w:t>
      </w:r>
      <w:r w:rsidR="00ED3F6A" w:rsidRPr="00486075">
        <w:rPr>
          <w:rFonts w:ascii="Helvetica" w:hAnsi="Helvetica"/>
          <w:color w:val="000000" w:themeColor="text1"/>
        </w:rPr>
        <w:t xml:space="preserve">date at which a consumer </w:t>
      </w:r>
      <w:r w:rsidR="00ED3F6A" w:rsidRPr="00486075">
        <w:rPr>
          <w:rFonts w:ascii="Helvetica" w:hAnsi="Helvetica"/>
        </w:rPr>
        <w:t xml:space="preserve">was </w:t>
      </w:r>
      <w:r w:rsidR="00C3191E" w:rsidRPr="00486075">
        <w:rPr>
          <w:rFonts w:ascii="Helvetica" w:hAnsi="Helvetica"/>
        </w:rPr>
        <w:t xml:space="preserve">actively seeking </w:t>
      </w:r>
      <w:r w:rsidR="00ED3F6A" w:rsidRPr="00486075">
        <w:rPr>
          <w:rFonts w:ascii="Helvetica" w:hAnsi="Helvetica"/>
        </w:rPr>
        <w:t xml:space="preserve">a place in an aged care home. </w:t>
      </w:r>
    </w:p>
    <w:p w14:paraId="42C015F9" w14:textId="2D2E3316" w:rsidR="00680542" w:rsidRPr="00486075" w:rsidRDefault="00680542" w:rsidP="0056003C">
      <w:pPr>
        <w:spacing w:after="120"/>
        <w:rPr>
          <w:rFonts w:ascii="Helvetica" w:hAnsi="Helvetica"/>
        </w:rPr>
      </w:pPr>
      <w:r w:rsidRPr="00486075">
        <w:rPr>
          <w:rFonts w:ascii="Helvetica" w:hAnsi="Helvetica"/>
        </w:rPr>
        <w:t xml:space="preserve">Further, as noted earlier, the </w:t>
      </w:r>
      <w:r w:rsidR="00D644D7" w:rsidRPr="00486075">
        <w:rPr>
          <w:rFonts w:ascii="Helvetica" w:hAnsi="Helvetica"/>
        </w:rPr>
        <w:t xml:space="preserve">current </w:t>
      </w:r>
      <w:r w:rsidRPr="00486075">
        <w:rPr>
          <w:rFonts w:ascii="Helvetica" w:hAnsi="Helvetica"/>
        </w:rPr>
        <w:t>occupancy rate</w:t>
      </w:r>
      <w:r w:rsidR="007071BD" w:rsidRPr="00486075">
        <w:rPr>
          <w:rFonts w:ascii="Helvetica" w:hAnsi="Helvetica"/>
        </w:rPr>
        <w:t>s</w:t>
      </w:r>
      <w:r w:rsidR="00D644D7" w:rsidRPr="00486075">
        <w:rPr>
          <w:rFonts w:ascii="Helvetica" w:hAnsi="Helvetica"/>
        </w:rPr>
        <w:t xml:space="preserve"> and trend</w:t>
      </w:r>
      <w:r w:rsidRPr="00486075">
        <w:rPr>
          <w:rFonts w:ascii="Helvetica" w:hAnsi="Helvetica"/>
        </w:rPr>
        <w:t xml:space="preserve"> suggest</w:t>
      </w:r>
      <w:r w:rsidR="007071BD" w:rsidRPr="00486075">
        <w:rPr>
          <w:rFonts w:ascii="Helvetica" w:hAnsi="Helvetica"/>
        </w:rPr>
        <w:t>s</w:t>
      </w:r>
      <w:r w:rsidRPr="00486075">
        <w:rPr>
          <w:rFonts w:ascii="Helvetica" w:hAnsi="Helvetica"/>
        </w:rPr>
        <w:t xml:space="preserve"> that</w:t>
      </w:r>
      <w:r w:rsidR="006E38A7" w:rsidRPr="00486075">
        <w:rPr>
          <w:rFonts w:ascii="Helvetica" w:hAnsi="Helvetica"/>
        </w:rPr>
        <w:t>,</w:t>
      </w:r>
      <w:r w:rsidRPr="00486075">
        <w:rPr>
          <w:rFonts w:ascii="Helvetica" w:hAnsi="Helvetica"/>
        </w:rPr>
        <w:t xml:space="preserve"> should a consumer with an assigned place be seeking a vacant </w:t>
      </w:r>
      <w:r w:rsidR="00240D61" w:rsidRPr="00486075">
        <w:rPr>
          <w:rFonts w:ascii="Helvetica" w:hAnsi="Helvetica"/>
        </w:rPr>
        <w:t>bed</w:t>
      </w:r>
      <w:r w:rsidRPr="00486075">
        <w:rPr>
          <w:rFonts w:ascii="Helvetica" w:hAnsi="Helvetica"/>
        </w:rPr>
        <w:t xml:space="preserve">, </w:t>
      </w:r>
      <w:r w:rsidR="00040C83" w:rsidRPr="00486075">
        <w:rPr>
          <w:rFonts w:ascii="Helvetica" w:hAnsi="Helvetica"/>
        </w:rPr>
        <w:t xml:space="preserve">there </w:t>
      </w:r>
      <w:r w:rsidRPr="00486075">
        <w:rPr>
          <w:rFonts w:ascii="Helvetica" w:hAnsi="Helvetica"/>
        </w:rPr>
        <w:t xml:space="preserve">would be </w:t>
      </w:r>
      <w:r w:rsidR="00040C83" w:rsidRPr="00486075">
        <w:rPr>
          <w:rFonts w:ascii="Helvetica" w:hAnsi="Helvetica"/>
        </w:rPr>
        <w:t xml:space="preserve">vacancies </w:t>
      </w:r>
      <w:r w:rsidRPr="00486075">
        <w:rPr>
          <w:rFonts w:ascii="Helvetica" w:hAnsi="Helvetica"/>
        </w:rPr>
        <w:t>in most regions. However, there are locational variations in occupancy rates as well as variations in the price, quality and appropriateness to consumer need</w:t>
      </w:r>
      <w:r w:rsidR="00040C83" w:rsidRPr="00486075">
        <w:rPr>
          <w:rFonts w:ascii="Helvetica" w:hAnsi="Helvetica"/>
        </w:rPr>
        <w:t>.</w:t>
      </w:r>
    </w:p>
    <w:p w14:paraId="5E17DA35" w14:textId="70908EDB" w:rsidR="00AA0F45" w:rsidRPr="00486075" w:rsidRDefault="00631849" w:rsidP="004F05A5">
      <w:pPr>
        <w:pStyle w:val="Default"/>
        <w:snapToGrid w:val="0"/>
        <w:spacing w:after="240"/>
        <w:rPr>
          <w:rFonts w:ascii="Helvetica" w:eastAsia="Times New Roman" w:hAnsi="Helvetica" w:cs="Times New Roman"/>
          <w:color w:val="000000" w:themeColor="text1"/>
          <w:lang w:eastAsia="en-AU"/>
        </w:rPr>
      </w:pPr>
      <w:r w:rsidRPr="00486075">
        <w:rPr>
          <w:rFonts w:ascii="Helvetica" w:eastAsia="Times New Roman" w:hAnsi="Helvetica" w:cs="Times New Roman"/>
          <w:color w:val="000000" w:themeColor="text1"/>
          <w:lang w:eastAsia="en-AU"/>
        </w:rPr>
        <w:t>As noted earlier, this impact analysis includes the assumption that the current fiscal constraints on government expenditure for subsidised residential aged care will be retained. As such,</w:t>
      </w:r>
      <w:r w:rsidRPr="00486075">
        <w:rPr>
          <w:rFonts w:ascii="Helvetica" w:hAnsi="Helvetica"/>
          <w:color w:val="000000" w:themeColor="text1"/>
        </w:rPr>
        <w:t xml:space="preserve"> </w:t>
      </w:r>
      <w:r w:rsidR="0021552B" w:rsidRPr="00486075">
        <w:rPr>
          <w:rFonts w:ascii="Helvetica" w:eastAsia="Times New Roman" w:hAnsi="Helvetica" w:cs="Times New Roman"/>
          <w:color w:val="000000" w:themeColor="text1"/>
          <w:lang w:eastAsia="en-AU"/>
        </w:rPr>
        <w:t>the total number of residential aged care places would continue to be capped</w:t>
      </w:r>
      <w:r w:rsidRPr="00486075">
        <w:rPr>
          <w:rFonts w:ascii="Helvetica" w:eastAsia="Times New Roman" w:hAnsi="Helvetica" w:cs="Times New Roman"/>
          <w:color w:val="000000" w:themeColor="text1"/>
          <w:lang w:eastAsia="en-AU"/>
        </w:rPr>
        <w:t>. Therefore,</w:t>
      </w:r>
      <w:r w:rsidR="0021552B" w:rsidRPr="00486075">
        <w:rPr>
          <w:rFonts w:ascii="Helvetica" w:eastAsia="Times New Roman" w:hAnsi="Helvetica" w:cs="Times New Roman"/>
          <w:color w:val="000000" w:themeColor="text1"/>
          <w:lang w:eastAsia="en-AU"/>
        </w:rPr>
        <w:t xml:space="preserve"> if the number of people requiring residential aged care exceeds the number of places available, a queue would be required to manage access.</w:t>
      </w:r>
    </w:p>
    <w:p w14:paraId="541AFA8B" w14:textId="44DC0809" w:rsidR="002C7AB0" w:rsidRPr="00486075" w:rsidRDefault="002C7AB0" w:rsidP="001B6A24">
      <w:pPr>
        <w:pStyle w:val="Heading3"/>
      </w:pPr>
      <w:r w:rsidRPr="00486075">
        <w:t xml:space="preserve">Prioritisation </w:t>
      </w:r>
      <w:r w:rsidR="007C4B4B" w:rsidRPr="00486075">
        <w:t>within the queue</w:t>
      </w:r>
    </w:p>
    <w:p w14:paraId="2A0A97CA" w14:textId="2623E541" w:rsidR="00AF1D03" w:rsidRPr="00486075" w:rsidRDefault="00A950FF" w:rsidP="00583CF5">
      <w:pPr>
        <w:spacing w:after="120"/>
        <w:rPr>
          <w:rFonts w:ascii="Helvetica" w:hAnsi="Helvetica"/>
          <w:i/>
        </w:rPr>
      </w:pPr>
      <w:r w:rsidRPr="00486075">
        <w:rPr>
          <w:rFonts w:ascii="Helvetica" w:hAnsi="Helvetica"/>
          <w:i/>
        </w:rPr>
        <w:t>Prioritisation to determine</w:t>
      </w:r>
      <w:r w:rsidR="00AF1D03" w:rsidRPr="00486075">
        <w:rPr>
          <w:rFonts w:ascii="Helvetica" w:hAnsi="Helvetica"/>
          <w:i/>
        </w:rPr>
        <w:t xml:space="preserve"> a person’s position in the queue</w:t>
      </w:r>
    </w:p>
    <w:p w14:paraId="736DEC6F" w14:textId="123B3E97" w:rsidR="000B6661" w:rsidRPr="00486075" w:rsidRDefault="0021552B" w:rsidP="00583CF5">
      <w:pPr>
        <w:spacing w:after="120"/>
        <w:rPr>
          <w:rFonts w:ascii="Helvetica" w:hAnsi="Helvetica"/>
        </w:rPr>
      </w:pPr>
      <w:r w:rsidRPr="00486075">
        <w:rPr>
          <w:rFonts w:ascii="Helvetica" w:hAnsi="Helvetica"/>
        </w:rPr>
        <w:t>T</w:t>
      </w:r>
      <w:r w:rsidR="00587087" w:rsidRPr="00486075">
        <w:rPr>
          <w:rFonts w:ascii="Helvetica" w:hAnsi="Helvetica"/>
        </w:rPr>
        <w:t>his model propose</w:t>
      </w:r>
      <w:r w:rsidR="00BD77FE" w:rsidRPr="00486075">
        <w:rPr>
          <w:rFonts w:ascii="Helvetica" w:hAnsi="Helvetica"/>
        </w:rPr>
        <w:t xml:space="preserve">s </w:t>
      </w:r>
      <w:r w:rsidR="00631849" w:rsidRPr="00486075">
        <w:rPr>
          <w:rFonts w:ascii="Helvetica" w:hAnsi="Helvetica"/>
        </w:rPr>
        <w:t xml:space="preserve">that </w:t>
      </w:r>
      <w:r w:rsidR="00BD77FE" w:rsidRPr="00486075">
        <w:rPr>
          <w:rFonts w:ascii="Helvetica" w:hAnsi="Helvetica"/>
        </w:rPr>
        <w:t xml:space="preserve">a </w:t>
      </w:r>
      <w:r w:rsidR="00587087" w:rsidRPr="00486075">
        <w:rPr>
          <w:rFonts w:ascii="Helvetica" w:hAnsi="Helvetica"/>
        </w:rPr>
        <w:t>p</w:t>
      </w:r>
      <w:r w:rsidR="00C36AA3" w:rsidRPr="00486075">
        <w:rPr>
          <w:rFonts w:ascii="Helvetica" w:hAnsi="Helvetica"/>
        </w:rPr>
        <w:t xml:space="preserve">rioritisation </w:t>
      </w:r>
      <w:r w:rsidR="00BD77FE" w:rsidRPr="00486075">
        <w:rPr>
          <w:rFonts w:ascii="Helvetica" w:hAnsi="Helvetica"/>
        </w:rPr>
        <w:t xml:space="preserve">framework </w:t>
      </w:r>
      <w:r w:rsidR="00587087" w:rsidRPr="00486075">
        <w:rPr>
          <w:rFonts w:ascii="Helvetica" w:hAnsi="Helvetica"/>
        </w:rPr>
        <w:t>be established</w:t>
      </w:r>
      <w:r w:rsidR="00583CF5" w:rsidRPr="00486075">
        <w:rPr>
          <w:rFonts w:ascii="Helvetica" w:hAnsi="Helvetica"/>
        </w:rPr>
        <w:t xml:space="preserve"> </w:t>
      </w:r>
      <w:r w:rsidR="00C36AA3" w:rsidRPr="00486075">
        <w:rPr>
          <w:rFonts w:ascii="Helvetica" w:hAnsi="Helvetica"/>
        </w:rPr>
        <w:t xml:space="preserve">to </w:t>
      </w:r>
      <w:r w:rsidRPr="00486075">
        <w:rPr>
          <w:rFonts w:ascii="Helvetica" w:hAnsi="Helvetica"/>
        </w:rPr>
        <w:t>determine a person’s position on the queue.</w:t>
      </w:r>
      <w:r w:rsidR="00C36AA3" w:rsidRPr="00486075">
        <w:rPr>
          <w:rFonts w:ascii="Helvetica" w:hAnsi="Helvetica"/>
        </w:rPr>
        <w:t xml:space="preserve"> </w:t>
      </w:r>
      <w:r w:rsidR="00631849" w:rsidRPr="00486075">
        <w:rPr>
          <w:rFonts w:ascii="Helvetica" w:hAnsi="Helvetica"/>
        </w:rPr>
        <w:t>Newly available and additional p</w:t>
      </w:r>
      <w:r w:rsidR="00C36AA3" w:rsidRPr="00486075">
        <w:rPr>
          <w:rFonts w:ascii="Helvetica" w:hAnsi="Helvetica"/>
        </w:rPr>
        <w:t>laces would be released throughout the year</w:t>
      </w:r>
      <w:r w:rsidRPr="00486075">
        <w:rPr>
          <w:rFonts w:ascii="Helvetica" w:hAnsi="Helvetica"/>
        </w:rPr>
        <w:t xml:space="preserve"> and assigned to the person at the top of the queue. </w:t>
      </w:r>
    </w:p>
    <w:p w14:paraId="5B14462C" w14:textId="65EDA979" w:rsidR="00A950FF" w:rsidRPr="00486075" w:rsidRDefault="00A950FF" w:rsidP="00A950FF">
      <w:pPr>
        <w:spacing w:after="120"/>
        <w:rPr>
          <w:rFonts w:ascii="Helvetica" w:hAnsi="Helvetica"/>
          <w:i/>
        </w:rPr>
      </w:pPr>
      <w:r w:rsidRPr="00486075">
        <w:rPr>
          <w:rFonts w:ascii="Helvetica" w:hAnsi="Helvetica"/>
          <w:i/>
        </w:rPr>
        <w:t>Factors to consider in prioritisation</w:t>
      </w:r>
    </w:p>
    <w:p w14:paraId="33D4FCE6" w14:textId="66B361CD" w:rsidR="000B6661" w:rsidRPr="00486075" w:rsidRDefault="000B6661" w:rsidP="000B6661">
      <w:pPr>
        <w:spacing w:after="120"/>
        <w:rPr>
          <w:rFonts w:ascii="Helvetica" w:hAnsi="Helvetica"/>
        </w:rPr>
      </w:pPr>
      <w:r w:rsidRPr="00486075">
        <w:rPr>
          <w:rFonts w:ascii="Helvetica" w:hAnsi="Helvetica"/>
        </w:rPr>
        <w:t>A consistent basis for pr</w:t>
      </w:r>
      <w:r w:rsidR="00FF4158" w:rsidRPr="00486075">
        <w:rPr>
          <w:rFonts w:ascii="Helvetica" w:hAnsi="Helvetica"/>
        </w:rPr>
        <w:t>ioritising eligible consumers would be</w:t>
      </w:r>
      <w:r w:rsidRPr="00486075">
        <w:rPr>
          <w:rFonts w:ascii="Helvetica" w:hAnsi="Helvetica"/>
        </w:rPr>
        <w:t xml:space="preserve"> needed to ensure equitable access. In home care, </w:t>
      </w:r>
      <w:r w:rsidR="00DA283D" w:rsidRPr="00486075">
        <w:rPr>
          <w:rFonts w:ascii="Helvetica" w:hAnsi="Helvetica"/>
        </w:rPr>
        <w:t>prioritisation</w:t>
      </w:r>
      <w:r w:rsidRPr="00486075">
        <w:rPr>
          <w:rFonts w:ascii="Helvetica" w:hAnsi="Helvetica"/>
        </w:rPr>
        <w:t xml:space="preserve"> is based on two factors: the date of </w:t>
      </w:r>
      <w:r w:rsidR="004145E5" w:rsidRPr="00486075">
        <w:rPr>
          <w:rFonts w:ascii="Helvetica" w:hAnsi="Helvetica"/>
        </w:rPr>
        <w:t xml:space="preserve">a consumer’s </w:t>
      </w:r>
      <w:r w:rsidRPr="00486075">
        <w:rPr>
          <w:rFonts w:ascii="Helvetica" w:hAnsi="Helvetica"/>
        </w:rPr>
        <w:t xml:space="preserve">approval for home care and their priority for service (medium or high) as determined by the ACAT. Given the high acuity of care needs among consumers eligible for residential aged care, a more granulated approach to prioritisation </w:t>
      </w:r>
      <w:r w:rsidR="003C386C" w:rsidRPr="00486075">
        <w:rPr>
          <w:rFonts w:ascii="Helvetica" w:hAnsi="Helvetica"/>
        </w:rPr>
        <w:t>may well</w:t>
      </w:r>
      <w:r w:rsidRPr="00486075">
        <w:rPr>
          <w:rFonts w:ascii="Helvetica" w:hAnsi="Helvetica"/>
        </w:rPr>
        <w:t xml:space="preserve"> be required. </w:t>
      </w:r>
    </w:p>
    <w:p w14:paraId="0CF6C126" w14:textId="5AC286B0" w:rsidR="009A1BB4" w:rsidRPr="00486075" w:rsidRDefault="00153A22" w:rsidP="00583CF5">
      <w:pPr>
        <w:spacing w:after="120"/>
        <w:rPr>
          <w:rFonts w:ascii="Helvetica" w:hAnsi="Helvetica"/>
        </w:rPr>
      </w:pPr>
      <w:r w:rsidRPr="00486075">
        <w:rPr>
          <w:rFonts w:ascii="Helvetica" w:hAnsi="Helvetica"/>
        </w:rPr>
        <w:t>A potential prioritisation framework</w:t>
      </w:r>
      <w:r w:rsidR="000B6661" w:rsidRPr="00486075">
        <w:rPr>
          <w:rFonts w:ascii="Helvetica" w:hAnsi="Helvetica"/>
        </w:rPr>
        <w:t xml:space="preserve"> for residential aged care</w:t>
      </w:r>
      <w:r w:rsidRPr="00486075">
        <w:rPr>
          <w:rFonts w:ascii="Helvetica" w:hAnsi="Helvetica"/>
        </w:rPr>
        <w:t xml:space="preserve"> may n</w:t>
      </w:r>
      <w:r w:rsidR="009A1BB4" w:rsidRPr="00486075">
        <w:rPr>
          <w:rFonts w:ascii="Helvetica" w:hAnsi="Helvetica"/>
        </w:rPr>
        <w:t>eed to</w:t>
      </w:r>
      <w:r w:rsidR="00AF75B3" w:rsidRPr="00486075">
        <w:rPr>
          <w:rFonts w:ascii="Helvetica" w:hAnsi="Helvetica"/>
        </w:rPr>
        <w:t xml:space="preserve"> consider</w:t>
      </w:r>
      <w:r w:rsidR="000B6661" w:rsidRPr="00486075">
        <w:rPr>
          <w:rFonts w:ascii="Helvetica" w:hAnsi="Helvetica"/>
        </w:rPr>
        <w:t xml:space="preserve"> </w:t>
      </w:r>
      <w:r w:rsidR="00680542" w:rsidRPr="00486075">
        <w:rPr>
          <w:rFonts w:ascii="Helvetica" w:hAnsi="Helvetica"/>
        </w:rPr>
        <w:t>a range of</w:t>
      </w:r>
      <w:r w:rsidR="000B6661" w:rsidRPr="00486075">
        <w:rPr>
          <w:rFonts w:ascii="Helvetica" w:hAnsi="Helvetica"/>
        </w:rPr>
        <w:t xml:space="preserve"> factors</w:t>
      </w:r>
      <w:r w:rsidR="00D059F5" w:rsidRPr="00486075">
        <w:rPr>
          <w:rFonts w:ascii="Helvetica" w:hAnsi="Helvetica"/>
        </w:rPr>
        <w:t>, for example</w:t>
      </w:r>
      <w:r w:rsidR="009A1BB4" w:rsidRPr="00486075">
        <w:rPr>
          <w:rFonts w:ascii="Helvetica" w:hAnsi="Helvetica"/>
        </w:rPr>
        <w:t>:</w:t>
      </w:r>
    </w:p>
    <w:p w14:paraId="715C8E1E" w14:textId="1AAB24E2" w:rsidR="00680542" w:rsidRPr="00486075" w:rsidRDefault="00D702B6" w:rsidP="00216A0E">
      <w:pPr>
        <w:pStyle w:val="ListParagraph"/>
        <w:numPr>
          <w:ilvl w:val="0"/>
          <w:numId w:val="42"/>
        </w:numPr>
        <w:spacing w:after="120"/>
        <w:contextualSpacing w:val="0"/>
        <w:rPr>
          <w:rFonts w:ascii="Helvetica" w:hAnsi="Helvetica"/>
        </w:rPr>
      </w:pPr>
      <w:r w:rsidRPr="00486075">
        <w:rPr>
          <w:rFonts w:ascii="Helvetica" w:hAnsi="Helvetica"/>
        </w:rPr>
        <w:t>d</w:t>
      </w:r>
      <w:r w:rsidR="009A1BB4" w:rsidRPr="00486075">
        <w:rPr>
          <w:rFonts w:ascii="Helvetica" w:hAnsi="Helvetica"/>
        </w:rPr>
        <w:t>ate of approval</w:t>
      </w:r>
      <w:r w:rsidR="000B6661" w:rsidRPr="00486075">
        <w:rPr>
          <w:rFonts w:ascii="Helvetica" w:hAnsi="Helvetica"/>
        </w:rPr>
        <w:t xml:space="preserve"> for residential aged care</w:t>
      </w:r>
      <w:r w:rsidR="003A3AB0" w:rsidRPr="00486075">
        <w:rPr>
          <w:rFonts w:ascii="Helvetica" w:hAnsi="Helvetica"/>
        </w:rPr>
        <w:t>;</w:t>
      </w:r>
    </w:p>
    <w:p w14:paraId="06C50166" w14:textId="7F9A682B" w:rsidR="000B6661" w:rsidRPr="00486075" w:rsidRDefault="00680542" w:rsidP="00216A0E">
      <w:pPr>
        <w:pStyle w:val="ListParagraph"/>
        <w:numPr>
          <w:ilvl w:val="0"/>
          <w:numId w:val="42"/>
        </w:numPr>
        <w:spacing w:after="120"/>
        <w:contextualSpacing w:val="0"/>
        <w:rPr>
          <w:rFonts w:ascii="Helvetica" w:hAnsi="Helvetica"/>
        </w:rPr>
      </w:pPr>
      <w:r w:rsidRPr="00486075">
        <w:rPr>
          <w:rFonts w:ascii="Helvetica" w:hAnsi="Helvetica"/>
        </w:rPr>
        <w:t>date of actively seeking residential aged care</w:t>
      </w:r>
      <w:r w:rsidR="003A3AB0" w:rsidRPr="00486075">
        <w:rPr>
          <w:rFonts w:ascii="Helvetica" w:hAnsi="Helvetica"/>
        </w:rPr>
        <w:t>;</w:t>
      </w:r>
    </w:p>
    <w:p w14:paraId="4ED35A21" w14:textId="69C4E6BA" w:rsidR="000B6661" w:rsidRPr="00486075" w:rsidRDefault="00D702B6" w:rsidP="00216A0E">
      <w:pPr>
        <w:pStyle w:val="ListParagraph"/>
        <w:numPr>
          <w:ilvl w:val="0"/>
          <w:numId w:val="42"/>
        </w:numPr>
        <w:spacing w:after="120"/>
        <w:contextualSpacing w:val="0"/>
        <w:rPr>
          <w:rFonts w:ascii="Helvetica" w:hAnsi="Helvetica"/>
        </w:rPr>
      </w:pPr>
      <w:r w:rsidRPr="00486075">
        <w:rPr>
          <w:rFonts w:ascii="Helvetica" w:hAnsi="Helvetica"/>
        </w:rPr>
        <w:t>u</w:t>
      </w:r>
      <w:r w:rsidR="009A1BB4" w:rsidRPr="00486075">
        <w:rPr>
          <w:rFonts w:ascii="Helvetica" w:hAnsi="Helvetica"/>
        </w:rPr>
        <w:t>rgency</w:t>
      </w:r>
      <w:r w:rsidR="000B6661" w:rsidRPr="00486075">
        <w:rPr>
          <w:rFonts w:ascii="Helvetica" w:hAnsi="Helvetica"/>
        </w:rPr>
        <w:t xml:space="preserve"> of need, </w:t>
      </w:r>
      <w:r w:rsidR="00FF4158" w:rsidRPr="00486075">
        <w:rPr>
          <w:rFonts w:ascii="Helvetica" w:hAnsi="Helvetica"/>
        </w:rPr>
        <w:t>with</w:t>
      </w:r>
      <w:r w:rsidR="000B6661" w:rsidRPr="00486075">
        <w:rPr>
          <w:rFonts w:ascii="Helvetica" w:hAnsi="Helvetica"/>
        </w:rPr>
        <w:t xml:space="preserve"> </w:t>
      </w:r>
      <w:r w:rsidR="00FF4158" w:rsidRPr="00486075">
        <w:rPr>
          <w:rFonts w:ascii="Helvetica" w:hAnsi="Helvetica"/>
        </w:rPr>
        <w:t xml:space="preserve">possibly </w:t>
      </w:r>
      <w:r w:rsidR="000B6661" w:rsidRPr="00486075">
        <w:rPr>
          <w:rFonts w:ascii="Helvetica" w:hAnsi="Helvetica"/>
        </w:rPr>
        <w:t>several tiers of urgency (i.e. not limited to medium and high)</w:t>
      </w:r>
      <w:r w:rsidR="00FF4158" w:rsidRPr="00486075">
        <w:rPr>
          <w:rFonts w:ascii="Helvetica" w:hAnsi="Helvetica"/>
        </w:rPr>
        <w:t>. This may</w:t>
      </w:r>
      <w:r w:rsidR="002827BC" w:rsidRPr="00486075">
        <w:rPr>
          <w:rFonts w:ascii="Helvetica" w:hAnsi="Helvetica"/>
        </w:rPr>
        <w:t xml:space="preserve"> also</w:t>
      </w:r>
      <w:r w:rsidR="00FF4158" w:rsidRPr="00486075">
        <w:rPr>
          <w:rFonts w:ascii="Helvetica" w:hAnsi="Helvetica"/>
        </w:rPr>
        <w:t xml:space="preserve"> include consideration of whether the person is transitioning between service systems (such as acute care and disability services)</w:t>
      </w:r>
      <w:r w:rsidR="003A3AB0" w:rsidRPr="00486075">
        <w:rPr>
          <w:rFonts w:ascii="Helvetica" w:hAnsi="Helvetica"/>
        </w:rPr>
        <w:t>; and</w:t>
      </w:r>
    </w:p>
    <w:p w14:paraId="1D35870C" w14:textId="1DB35DEC" w:rsidR="000B6661" w:rsidRPr="00486075" w:rsidRDefault="00D702B6" w:rsidP="00216A0E">
      <w:pPr>
        <w:pStyle w:val="ListParagraph"/>
        <w:numPr>
          <w:ilvl w:val="0"/>
          <w:numId w:val="42"/>
        </w:numPr>
        <w:spacing w:after="120"/>
        <w:contextualSpacing w:val="0"/>
        <w:rPr>
          <w:rFonts w:ascii="Helvetica" w:hAnsi="Helvetica"/>
        </w:rPr>
      </w:pPr>
      <w:r w:rsidRPr="00486075">
        <w:rPr>
          <w:rFonts w:ascii="Helvetica" w:hAnsi="Helvetica"/>
        </w:rPr>
        <w:t>o</w:t>
      </w:r>
      <w:r w:rsidR="00AF75B3" w:rsidRPr="00486075">
        <w:rPr>
          <w:rFonts w:ascii="Helvetica" w:hAnsi="Helvetica"/>
        </w:rPr>
        <w:t>ther factor/s,</w:t>
      </w:r>
      <w:r w:rsidR="009A1BB4" w:rsidRPr="00486075">
        <w:rPr>
          <w:rFonts w:ascii="Helvetica" w:hAnsi="Helvetica"/>
        </w:rPr>
        <w:t xml:space="preserve"> possibly drawing on information beyond that collected during the comprehensive assessment</w:t>
      </w:r>
      <w:r w:rsidR="000B6661" w:rsidRPr="00486075">
        <w:rPr>
          <w:rFonts w:ascii="Helvetica" w:hAnsi="Helvetica"/>
        </w:rPr>
        <w:t xml:space="preserve">. </w:t>
      </w:r>
    </w:p>
    <w:p w14:paraId="298A8FC8" w14:textId="0639E4B6" w:rsidR="00215738" w:rsidRPr="00486075" w:rsidRDefault="00215738" w:rsidP="001B6A24">
      <w:pPr>
        <w:pStyle w:val="Heading3"/>
      </w:pPr>
      <w:r w:rsidRPr="00486075">
        <w:t>Validity period of the assigned place</w:t>
      </w:r>
    </w:p>
    <w:p w14:paraId="43BABCE1" w14:textId="498D3BBE" w:rsidR="00375D70" w:rsidRPr="00486075" w:rsidRDefault="00375D70" w:rsidP="004D1817">
      <w:pPr>
        <w:spacing w:after="120"/>
        <w:rPr>
          <w:rFonts w:ascii="Helvetica" w:hAnsi="Helvetica"/>
          <w:i/>
        </w:rPr>
      </w:pPr>
      <w:r w:rsidRPr="00486075">
        <w:rPr>
          <w:rFonts w:ascii="Helvetica" w:hAnsi="Helvetica"/>
          <w:i/>
        </w:rPr>
        <w:t>Set timeframe to enter a formal agreement for an aged care home</w:t>
      </w:r>
    </w:p>
    <w:p w14:paraId="6DECD9AE" w14:textId="74575F4D" w:rsidR="00BC451D" w:rsidRPr="00486075" w:rsidRDefault="00D246AE" w:rsidP="004D1817">
      <w:pPr>
        <w:spacing w:after="120"/>
        <w:rPr>
          <w:rFonts w:ascii="Helvetica" w:hAnsi="Helvetica"/>
        </w:rPr>
      </w:pPr>
      <w:r w:rsidRPr="00486075">
        <w:rPr>
          <w:rFonts w:ascii="Helvetica" w:hAnsi="Helvetica"/>
        </w:rPr>
        <w:t>O</w:t>
      </w:r>
      <w:r w:rsidR="00AB2C22" w:rsidRPr="00486075">
        <w:rPr>
          <w:rFonts w:ascii="Helvetica" w:hAnsi="Helvetica"/>
        </w:rPr>
        <w:t xml:space="preserve">nce assigned a </w:t>
      </w:r>
      <w:r w:rsidR="00696FE5" w:rsidRPr="00486075">
        <w:rPr>
          <w:rFonts w:ascii="Helvetica" w:hAnsi="Helvetica"/>
        </w:rPr>
        <w:t>residential</w:t>
      </w:r>
      <w:r w:rsidR="00AB2C22" w:rsidRPr="00486075">
        <w:rPr>
          <w:rFonts w:ascii="Helvetica" w:hAnsi="Helvetica"/>
        </w:rPr>
        <w:t xml:space="preserve"> aged care place,</w:t>
      </w:r>
      <w:r w:rsidR="008E78C9" w:rsidRPr="00486075">
        <w:rPr>
          <w:rFonts w:ascii="Helvetica" w:hAnsi="Helvetica"/>
        </w:rPr>
        <w:t xml:space="preserve"> the consumer </w:t>
      </w:r>
      <w:r w:rsidR="005F1330" w:rsidRPr="00486075">
        <w:rPr>
          <w:rFonts w:ascii="Helvetica" w:hAnsi="Helvetica"/>
        </w:rPr>
        <w:t>would be able to</w:t>
      </w:r>
      <w:r w:rsidR="008E78C9" w:rsidRPr="00486075">
        <w:rPr>
          <w:rFonts w:ascii="Helvetica" w:hAnsi="Helvetica"/>
        </w:rPr>
        <w:t xml:space="preserve"> </w:t>
      </w:r>
      <w:r w:rsidRPr="00486075">
        <w:rPr>
          <w:rFonts w:ascii="Helvetica" w:hAnsi="Helvetica"/>
        </w:rPr>
        <w:t>contact their</w:t>
      </w:r>
      <w:r w:rsidR="0059770B" w:rsidRPr="00486075">
        <w:rPr>
          <w:rFonts w:ascii="Helvetica" w:hAnsi="Helvetica"/>
        </w:rPr>
        <w:t xml:space="preserve"> preferred approved provider</w:t>
      </w:r>
      <w:r w:rsidRPr="00486075">
        <w:rPr>
          <w:rFonts w:ascii="Helvetica" w:hAnsi="Helvetica"/>
        </w:rPr>
        <w:t xml:space="preserve"> to</w:t>
      </w:r>
      <w:r w:rsidR="00F27151" w:rsidRPr="00486075">
        <w:rPr>
          <w:rFonts w:ascii="Helvetica" w:hAnsi="Helvetica"/>
        </w:rPr>
        <w:t xml:space="preserve"> request entry to their aged care home</w:t>
      </w:r>
      <w:r w:rsidR="00F23298" w:rsidRPr="00486075">
        <w:rPr>
          <w:rFonts w:ascii="Helvetica" w:hAnsi="Helvetica"/>
        </w:rPr>
        <w:t xml:space="preserve">. </w:t>
      </w:r>
      <w:r w:rsidR="00092313" w:rsidRPr="00486075">
        <w:rPr>
          <w:rFonts w:ascii="Helvetica" w:hAnsi="Helvetica"/>
        </w:rPr>
        <w:t xml:space="preserve">In line with home </w:t>
      </w:r>
      <w:r w:rsidR="00092313" w:rsidRPr="00486075">
        <w:rPr>
          <w:rFonts w:ascii="Helvetica" w:hAnsi="Helvetica"/>
        </w:rPr>
        <w:lastRenderedPageBreak/>
        <w:t>care arrangements, i</w:t>
      </w:r>
      <w:r w:rsidRPr="00486075">
        <w:rPr>
          <w:rFonts w:ascii="Helvetica" w:hAnsi="Helvetica"/>
        </w:rPr>
        <w:t xml:space="preserve">t is proposed that the consumer be given a set number of days </w:t>
      </w:r>
      <w:r w:rsidR="00BC451D" w:rsidRPr="00486075">
        <w:rPr>
          <w:rFonts w:ascii="Helvetica" w:hAnsi="Helvetica"/>
        </w:rPr>
        <w:t xml:space="preserve">(with an option for an extension of another set number of days) </w:t>
      </w:r>
      <w:r w:rsidRPr="00486075">
        <w:rPr>
          <w:rFonts w:ascii="Helvetica" w:hAnsi="Helvetica"/>
        </w:rPr>
        <w:t xml:space="preserve">to </w:t>
      </w:r>
      <w:r w:rsidR="00377F2E" w:rsidRPr="00486075">
        <w:rPr>
          <w:rFonts w:ascii="Helvetica" w:hAnsi="Helvetica"/>
        </w:rPr>
        <w:t xml:space="preserve">select </w:t>
      </w:r>
      <w:r w:rsidRPr="00486075">
        <w:rPr>
          <w:rFonts w:ascii="Helvetica" w:hAnsi="Helvetica"/>
        </w:rPr>
        <w:t>a provider and enter into a formal agreement for an aged care home</w:t>
      </w:r>
      <w:r w:rsidR="00BC451D" w:rsidRPr="00486075">
        <w:rPr>
          <w:rFonts w:ascii="Helvetica" w:hAnsi="Helvetica"/>
        </w:rPr>
        <w:t xml:space="preserve">. </w:t>
      </w:r>
      <w:r w:rsidR="00D059F5" w:rsidRPr="00486075">
        <w:rPr>
          <w:rFonts w:ascii="Helvetica" w:hAnsi="Helvetica"/>
        </w:rPr>
        <w:t xml:space="preserve">After that </w:t>
      </w:r>
      <w:r w:rsidR="00F526B6" w:rsidRPr="00486075">
        <w:rPr>
          <w:rFonts w:ascii="Helvetica" w:hAnsi="Helvetica"/>
        </w:rPr>
        <w:t>has occurred</w:t>
      </w:r>
      <w:r w:rsidR="00D059F5" w:rsidRPr="00486075">
        <w:rPr>
          <w:rFonts w:ascii="Helvetica" w:hAnsi="Helvetica"/>
        </w:rPr>
        <w:t>, t</w:t>
      </w:r>
      <w:r w:rsidR="00377F2E" w:rsidRPr="00486075">
        <w:rPr>
          <w:rFonts w:ascii="Helvetica" w:hAnsi="Helvetica"/>
        </w:rPr>
        <w:t>he</w:t>
      </w:r>
      <w:r w:rsidR="00375D70" w:rsidRPr="00486075">
        <w:rPr>
          <w:rFonts w:ascii="Helvetica" w:hAnsi="Helvetica"/>
        </w:rPr>
        <w:t xml:space="preserve"> place would remain assigned to the consumer until they no longer require residential aged care.</w:t>
      </w:r>
    </w:p>
    <w:p w14:paraId="3267CF2A" w14:textId="720B5A1D" w:rsidR="00375D70" w:rsidRPr="00486075" w:rsidRDefault="00375D70" w:rsidP="004D1817">
      <w:pPr>
        <w:spacing w:after="120"/>
        <w:rPr>
          <w:rFonts w:ascii="Helvetica" w:hAnsi="Helvetica"/>
          <w:i/>
        </w:rPr>
      </w:pPr>
      <w:r w:rsidRPr="00486075">
        <w:rPr>
          <w:rFonts w:ascii="Helvetica" w:hAnsi="Helvetica"/>
          <w:i/>
        </w:rPr>
        <w:t>Withdrawal of place if timeframe exceeded</w:t>
      </w:r>
    </w:p>
    <w:p w14:paraId="538347E9" w14:textId="77777777" w:rsidR="00377F2E" w:rsidRPr="00486075" w:rsidRDefault="00BC451D" w:rsidP="004D1817">
      <w:pPr>
        <w:spacing w:after="120"/>
        <w:rPr>
          <w:rFonts w:ascii="Helvetica" w:hAnsi="Helvetica"/>
        </w:rPr>
      </w:pPr>
      <w:r w:rsidRPr="00486075">
        <w:rPr>
          <w:rFonts w:ascii="Helvetica" w:hAnsi="Helvetica"/>
        </w:rPr>
        <w:t>To maximise the availability of places to other consumers waiting on the queue, it is proposed the place be</w:t>
      </w:r>
      <w:r w:rsidR="00B806AE" w:rsidRPr="00486075">
        <w:rPr>
          <w:rFonts w:ascii="Helvetica" w:hAnsi="Helvetica"/>
        </w:rPr>
        <w:t xml:space="preserve"> withdrawn and returned to the pool</w:t>
      </w:r>
      <w:r w:rsidRPr="00486075">
        <w:rPr>
          <w:rFonts w:ascii="Helvetica" w:hAnsi="Helvetica"/>
        </w:rPr>
        <w:t xml:space="preserve"> if a formal agreement with an approved provider is not entered into within the set timeframe. However,</w:t>
      </w:r>
      <w:r w:rsidR="00ED3486" w:rsidRPr="00486075">
        <w:rPr>
          <w:rFonts w:ascii="Helvetica" w:hAnsi="Helvetica"/>
        </w:rPr>
        <w:t xml:space="preserve"> where a place is withdrawn,</w:t>
      </w:r>
      <w:r w:rsidRPr="00486075">
        <w:rPr>
          <w:rFonts w:ascii="Helvetica" w:hAnsi="Helvetica"/>
        </w:rPr>
        <w:t xml:space="preserve"> </w:t>
      </w:r>
      <w:r w:rsidR="00F23298" w:rsidRPr="00486075">
        <w:rPr>
          <w:rFonts w:ascii="Helvetica" w:hAnsi="Helvetica"/>
        </w:rPr>
        <w:t>it is</w:t>
      </w:r>
      <w:r w:rsidR="00ED3486" w:rsidRPr="00486075">
        <w:rPr>
          <w:rFonts w:ascii="Helvetica" w:hAnsi="Helvetica"/>
        </w:rPr>
        <w:t xml:space="preserve"> </w:t>
      </w:r>
      <w:r w:rsidR="00F23298" w:rsidRPr="00486075">
        <w:rPr>
          <w:rFonts w:ascii="Helvetica" w:hAnsi="Helvetica"/>
        </w:rPr>
        <w:t xml:space="preserve">proposed </w:t>
      </w:r>
      <w:r w:rsidRPr="00486075">
        <w:rPr>
          <w:rFonts w:ascii="Helvetica" w:hAnsi="Helvetica"/>
        </w:rPr>
        <w:t>the consumer would be able</w:t>
      </w:r>
      <w:r w:rsidR="006E38A7" w:rsidRPr="00486075">
        <w:rPr>
          <w:rFonts w:ascii="Helvetica" w:hAnsi="Helvetica"/>
        </w:rPr>
        <w:t xml:space="preserve"> to re-join the queue and be re</w:t>
      </w:r>
      <w:r w:rsidR="006E38A7" w:rsidRPr="00486075">
        <w:rPr>
          <w:rFonts w:ascii="Helvetica" w:hAnsi="Helvetica"/>
        </w:rPr>
        <w:noBreakHyphen/>
      </w:r>
      <w:r w:rsidRPr="00486075">
        <w:rPr>
          <w:rFonts w:ascii="Helvetica" w:hAnsi="Helvetica"/>
        </w:rPr>
        <w:t>assigned a place if required</w:t>
      </w:r>
      <w:r w:rsidR="00ED3486" w:rsidRPr="00486075">
        <w:rPr>
          <w:rFonts w:ascii="Helvetica" w:hAnsi="Helvetica"/>
        </w:rPr>
        <w:t xml:space="preserve">. </w:t>
      </w:r>
    </w:p>
    <w:p w14:paraId="6E6AA4B0" w14:textId="264CEDEB" w:rsidR="00BC451D" w:rsidRPr="00486075" w:rsidRDefault="00237AEB" w:rsidP="004F05A5">
      <w:pPr>
        <w:spacing w:after="240"/>
        <w:rPr>
          <w:rFonts w:ascii="Helvetica" w:hAnsi="Helvetica"/>
        </w:rPr>
      </w:pPr>
      <w:r w:rsidRPr="00486075">
        <w:rPr>
          <w:rFonts w:ascii="Helvetica" w:hAnsi="Helvetica"/>
        </w:rPr>
        <w:t xml:space="preserve">An issue to consider is, if </w:t>
      </w:r>
      <w:r w:rsidR="00F23298" w:rsidRPr="00486075">
        <w:rPr>
          <w:rFonts w:ascii="Helvetica" w:hAnsi="Helvetica"/>
        </w:rPr>
        <w:t xml:space="preserve">time waited is counted from the </w:t>
      </w:r>
      <w:r w:rsidRPr="00486075">
        <w:rPr>
          <w:rFonts w:ascii="Helvetica" w:hAnsi="Helvetica"/>
        </w:rPr>
        <w:t xml:space="preserve">date of original approval, how to discourage people from joining the queue, turning down the assigned place </w:t>
      </w:r>
      <w:r w:rsidR="00ED3486" w:rsidRPr="00486075">
        <w:rPr>
          <w:rFonts w:ascii="Helvetica" w:hAnsi="Helvetica"/>
        </w:rPr>
        <w:t xml:space="preserve">(or allowing it to be withdrawn) </w:t>
      </w:r>
      <w:r w:rsidRPr="00486075">
        <w:rPr>
          <w:rFonts w:ascii="Helvetica" w:hAnsi="Helvetica"/>
        </w:rPr>
        <w:t>so they can</w:t>
      </w:r>
      <w:r w:rsidR="00ED3486" w:rsidRPr="00486075">
        <w:rPr>
          <w:rFonts w:ascii="Helvetica" w:hAnsi="Helvetica"/>
        </w:rPr>
        <w:t xml:space="preserve"> re</w:t>
      </w:r>
      <w:r w:rsidR="00ED3486" w:rsidRPr="00486075">
        <w:rPr>
          <w:rFonts w:ascii="Helvetica" w:hAnsi="Helvetica"/>
        </w:rPr>
        <w:noBreakHyphen/>
      </w:r>
      <w:r w:rsidRPr="00486075">
        <w:rPr>
          <w:rFonts w:ascii="Helvetica" w:hAnsi="Helvetica"/>
        </w:rPr>
        <w:t xml:space="preserve">join towards the top of the queue </w:t>
      </w:r>
      <w:r w:rsidR="00ED3486" w:rsidRPr="00486075">
        <w:rPr>
          <w:rFonts w:ascii="Helvetica" w:hAnsi="Helvetica"/>
        </w:rPr>
        <w:t xml:space="preserve">in the future. </w:t>
      </w:r>
    </w:p>
    <w:p w14:paraId="0C3CD51F" w14:textId="098A80CD" w:rsidR="00C0247E" w:rsidRPr="00486075" w:rsidRDefault="00865FD2" w:rsidP="001B6A24">
      <w:pPr>
        <w:pStyle w:val="Heading3"/>
      </w:pPr>
      <w:r w:rsidRPr="00486075">
        <w:t>Request for entry into preferred aged care home</w:t>
      </w:r>
    </w:p>
    <w:p w14:paraId="14C8D05E" w14:textId="77777777" w:rsidR="00575524" w:rsidRPr="00486075" w:rsidRDefault="00865FD2" w:rsidP="00583CF5">
      <w:pPr>
        <w:spacing w:after="120"/>
        <w:rPr>
          <w:rFonts w:ascii="Helvetica" w:hAnsi="Helvetica"/>
        </w:rPr>
      </w:pPr>
      <w:r w:rsidRPr="00486075">
        <w:rPr>
          <w:rFonts w:ascii="Helvetica" w:hAnsi="Helvetica"/>
        </w:rPr>
        <w:t>Once</w:t>
      </w:r>
      <w:r w:rsidR="00755D5F" w:rsidRPr="00486075">
        <w:rPr>
          <w:rFonts w:ascii="Helvetica" w:hAnsi="Helvetica"/>
        </w:rPr>
        <w:t xml:space="preserve"> a</w:t>
      </w:r>
      <w:r w:rsidRPr="00486075">
        <w:rPr>
          <w:rFonts w:ascii="Helvetica" w:hAnsi="Helvetica"/>
        </w:rPr>
        <w:t xml:space="preserve"> consumer has </w:t>
      </w:r>
      <w:r w:rsidR="00377F2E" w:rsidRPr="00486075">
        <w:rPr>
          <w:rFonts w:ascii="Helvetica" w:hAnsi="Helvetica"/>
        </w:rPr>
        <w:t xml:space="preserve">selected </w:t>
      </w:r>
      <w:r w:rsidRPr="00486075">
        <w:rPr>
          <w:rFonts w:ascii="Helvetica" w:hAnsi="Helvetica"/>
        </w:rPr>
        <w:t xml:space="preserve">their preferred aged care home, a request for entry would be </w:t>
      </w:r>
      <w:r w:rsidR="00CC4A68" w:rsidRPr="00486075">
        <w:rPr>
          <w:rFonts w:ascii="Helvetica" w:hAnsi="Helvetica"/>
        </w:rPr>
        <w:t>made</w:t>
      </w:r>
      <w:r w:rsidRPr="00486075">
        <w:rPr>
          <w:rFonts w:ascii="Helvetica" w:hAnsi="Helvetica"/>
        </w:rPr>
        <w:t xml:space="preserve">. The </w:t>
      </w:r>
      <w:r w:rsidR="00996A1E" w:rsidRPr="00486075">
        <w:rPr>
          <w:rFonts w:ascii="Helvetica" w:hAnsi="Helvetica"/>
        </w:rPr>
        <w:t>preferred approved</w:t>
      </w:r>
      <w:r w:rsidRPr="00486075">
        <w:rPr>
          <w:rFonts w:ascii="Helvetica" w:hAnsi="Helvetica"/>
        </w:rPr>
        <w:t xml:space="preserve"> provider would have the option to accept, reject or</w:t>
      </w:r>
      <w:r w:rsidR="00D059F5" w:rsidRPr="00486075">
        <w:rPr>
          <w:rFonts w:ascii="Helvetica" w:hAnsi="Helvetica"/>
        </w:rPr>
        <w:t xml:space="preserve">, where there are no vacancies, </w:t>
      </w:r>
      <w:r w:rsidR="002827BC" w:rsidRPr="00486075">
        <w:rPr>
          <w:rFonts w:ascii="Helvetica" w:hAnsi="Helvetica"/>
        </w:rPr>
        <w:t xml:space="preserve">add </w:t>
      </w:r>
      <w:r w:rsidRPr="00486075">
        <w:rPr>
          <w:rFonts w:ascii="Helvetica" w:hAnsi="Helvetica"/>
        </w:rPr>
        <w:t>the consumer</w:t>
      </w:r>
      <w:r w:rsidR="002827BC" w:rsidRPr="00486075">
        <w:rPr>
          <w:rFonts w:ascii="Helvetica" w:hAnsi="Helvetica"/>
        </w:rPr>
        <w:t xml:space="preserve"> to the aged care home’s waitlist</w:t>
      </w:r>
      <w:r w:rsidRPr="00486075">
        <w:rPr>
          <w:rFonts w:ascii="Helvetica" w:hAnsi="Helvetica"/>
        </w:rPr>
        <w:t>.</w:t>
      </w:r>
    </w:p>
    <w:p w14:paraId="76EE7246" w14:textId="6A9C19E4" w:rsidR="005D22FE" w:rsidRPr="00486075" w:rsidRDefault="00865FD2" w:rsidP="005D22FE">
      <w:pPr>
        <w:spacing w:after="120"/>
        <w:rPr>
          <w:rFonts w:ascii="Helvetica" w:hAnsi="Helvetica"/>
        </w:rPr>
      </w:pPr>
      <w:r w:rsidRPr="00486075">
        <w:rPr>
          <w:rFonts w:ascii="Helvetica" w:hAnsi="Helvetica"/>
        </w:rPr>
        <w:t xml:space="preserve">In line with current arrangements, it is proposed that relevant information about the consumer’s specific care needs and the consumer’s eligibility for government assistance with their accommodation costs be made available to the provider to assist them in determining if they can meet those needs and advise the consumer of any applicable accommodation payments. Once a provider has accepted the consumer’s request, they can </w:t>
      </w:r>
      <w:r w:rsidR="00377F2E" w:rsidRPr="00486075">
        <w:rPr>
          <w:rFonts w:ascii="Helvetica" w:hAnsi="Helvetica"/>
        </w:rPr>
        <w:t>commence</w:t>
      </w:r>
      <w:r w:rsidRPr="00486075">
        <w:rPr>
          <w:rFonts w:ascii="Helvetica" w:hAnsi="Helvetica"/>
        </w:rPr>
        <w:t xml:space="preserve"> negotiations and enter into formal agreement for services </w:t>
      </w:r>
      <w:r w:rsidR="00755D5F" w:rsidRPr="00486075">
        <w:rPr>
          <w:rFonts w:ascii="Helvetica" w:hAnsi="Helvetica"/>
        </w:rPr>
        <w:t>(</w:t>
      </w:r>
      <w:r w:rsidRPr="00486075">
        <w:rPr>
          <w:rFonts w:ascii="Helvetica" w:hAnsi="Helvetica"/>
        </w:rPr>
        <w:t>as per current arrangements</w:t>
      </w:r>
      <w:r w:rsidR="00755D5F" w:rsidRPr="00486075">
        <w:rPr>
          <w:rFonts w:ascii="Helvetica" w:hAnsi="Helvetica"/>
        </w:rPr>
        <w:t>)</w:t>
      </w:r>
      <w:r w:rsidR="005D22FE" w:rsidRPr="00486075">
        <w:rPr>
          <w:rFonts w:ascii="Helvetica" w:hAnsi="Helvetica"/>
        </w:rPr>
        <w:t>.</w:t>
      </w:r>
    </w:p>
    <w:p w14:paraId="34A2D640" w14:textId="75767B1E" w:rsidR="000A5086" w:rsidRPr="00486075" w:rsidRDefault="000A5086" w:rsidP="005D22FE">
      <w:pPr>
        <w:spacing w:after="120"/>
        <w:rPr>
          <w:rFonts w:ascii="Helvetica" w:hAnsi="Helvetica"/>
        </w:rPr>
      </w:pPr>
      <w:r w:rsidRPr="00486075">
        <w:rPr>
          <w:rFonts w:ascii="Helvetica" w:hAnsi="Helvetica"/>
        </w:rPr>
        <w:t xml:space="preserve">Consideration needs to be given to how best to ensure equitable access to appropriate care for all consumers and dissuade ‘cherry picking’ of consumers when the provider is actioning the request for entry, such as </w:t>
      </w:r>
      <w:r w:rsidR="00442C29" w:rsidRPr="00486075">
        <w:rPr>
          <w:rFonts w:ascii="Helvetica" w:hAnsi="Helvetica"/>
        </w:rPr>
        <w:t xml:space="preserve">giving </w:t>
      </w:r>
      <w:r w:rsidRPr="00486075">
        <w:rPr>
          <w:rFonts w:ascii="Helvetica" w:hAnsi="Helvetica"/>
        </w:rPr>
        <w:t>preferenc</w:t>
      </w:r>
      <w:r w:rsidR="00442C29" w:rsidRPr="00486075">
        <w:rPr>
          <w:rFonts w:ascii="Helvetica" w:hAnsi="Helvetica"/>
        </w:rPr>
        <w:t>e to</w:t>
      </w:r>
      <w:r w:rsidRPr="00486075">
        <w:rPr>
          <w:rFonts w:ascii="Helvetica" w:hAnsi="Helvetica"/>
        </w:rPr>
        <w:t xml:space="preserve"> consumers with a greater capacity to pay. </w:t>
      </w:r>
    </w:p>
    <w:p w14:paraId="6602219A" w14:textId="2DD8EAB3" w:rsidR="00215738" w:rsidRPr="00486075" w:rsidRDefault="00215738" w:rsidP="001B6A24">
      <w:pPr>
        <w:pStyle w:val="Heading3"/>
      </w:pPr>
      <w:r w:rsidRPr="00486075">
        <w:t xml:space="preserve">Changing providers or exiting </w:t>
      </w:r>
    </w:p>
    <w:p w14:paraId="7ACFEE4D" w14:textId="7373ED23" w:rsidR="00FC0F7B" w:rsidRPr="00486075" w:rsidRDefault="00FC0F7B" w:rsidP="004D1817">
      <w:pPr>
        <w:spacing w:after="120"/>
        <w:rPr>
          <w:rFonts w:ascii="Helvetica" w:hAnsi="Helvetica"/>
        </w:rPr>
      </w:pPr>
      <w:r w:rsidRPr="00486075">
        <w:rPr>
          <w:rFonts w:ascii="Helvetica" w:hAnsi="Helvetica"/>
        </w:rPr>
        <w:t>If a consumer</w:t>
      </w:r>
      <w:r w:rsidR="00C55116" w:rsidRPr="00486075">
        <w:rPr>
          <w:rFonts w:ascii="Helvetica" w:hAnsi="Helvetica"/>
        </w:rPr>
        <w:t xml:space="preserve"> later choose</w:t>
      </w:r>
      <w:r w:rsidRPr="00486075">
        <w:rPr>
          <w:rFonts w:ascii="Helvetica" w:hAnsi="Helvetica"/>
        </w:rPr>
        <w:t>s</w:t>
      </w:r>
      <w:r w:rsidR="00C55116" w:rsidRPr="00486075">
        <w:rPr>
          <w:rFonts w:ascii="Helvetica" w:hAnsi="Helvetica"/>
        </w:rPr>
        <w:t xml:space="preserve"> to move to another aged</w:t>
      </w:r>
      <w:r w:rsidR="005A44F4" w:rsidRPr="00486075">
        <w:rPr>
          <w:rFonts w:ascii="Helvetica" w:hAnsi="Helvetica"/>
        </w:rPr>
        <w:t xml:space="preserve"> care home</w:t>
      </w:r>
      <w:r w:rsidRPr="00486075">
        <w:rPr>
          <w:rFonts w:ascii="Helvetica" w:hAnsi="Helvetica"/>
        </w:rPr>
        <w:t xml:space="preserve">, their </w:t>
      </w:r>
      <w:r w:rsidR="005A44F4" w:rsidRPr="00486075">
        <w:rPr>
          <w:rFonts w:ascii="Helvetica" w:hAnsi="Helvetica"/>
        </w:rPr>
        <w:t>assigned place would follow them to the next aged care home.</w:t>
      </w:r>
      <w:r w:rsidRPr="00486075">
        <w:rPr>
          <w:rFonts w:ascii="Helvetica" w:hAnsi="Helvetica"/>
        </w:rPr>
        <w:t xml:space="preserve"> They would need to </w:t>
      </w:r>
      <w:r w:rsidR="00C0247E" w:rsidRPr="00486075">
        <w:rPr>
          <w:rFonts w:ascii="Helvetica" w:hAnsi="Helvetica"/>
        </w:rPr>
        <w:t>notify their existing provider and re-activate the process associated with</w:t>
      </w:r>
      <w:r w:rsidRPr="00486075">
        <w:rPr>
          <w:rFonts w:ascii="Helvetica" w:hAnsi="Helvetica"/>
        </w:rPr>
        <w:t xml:space="preserve"> requesting entry</w:t>
      </w:r>
      <w:r w:rsidR="00C0247E" w:rsidRPr="00486075">
        <w:rPr>
          <w:rFonts w:ascii="Helvetica" w:hAnsi="Helvetica"/>
        </w:rPr>
        <w:t xml:space="preserve"> to a</w:t>
      </w:r>
      <w:r w:rsidR="00996A1E" w:rsidRPr="00486075">
        <w:rPr>
          <w:rFonts w:ascii="Helvetica" w:hAnsi="Helvetica"/>
        </w:rPr>
        <w:t>n a</w:t>
      </w:r>
      <w:r w:rsidR="00C0247E" w:rsidRPr="00486075">
        <w:rPr>
          <w:rFonts w:ascii="Helvetica" w:hAnsi="Helvetica"/>
        </w:rPr>
        <w:t>ged care home</w:t>
      </w:r>
      <w:r w:rsidRPr="00486075">
        <w:rPr>
          <w:rFonts w:ascii="Helvetica" w:hAnsi="Helvetica"/>
        </w:rPr>
        <w:t xml:space="preserve">. </w:t>
      </w:r>
    </w:p>
    <w:p w14:paraId="15F60C9E" w14:textId="1BFFB0D4" w:rsidR="00C55116" w:rsidRPr="00486075" w:rsidRDefault="005A44F4" w:rsidP="004D1817">
      <w:pPr>
        <w:spacing w:after="120"/>
        <w:rPr>
          <w:rFonts w:ascii="Helvetica" w:hAnsi="Helvetica"/>
        </w:rPr>
      </w:pPr>
      <w:r w:rsidRPr="00486075">
        <w:rPr>
          <w:rFonts w:ascii="Helvetica" w:hAnsi="Helvetica"/>
        </w:rPr>
        <w:t xml:space="preserve">Where a consumer permanently exits </w:t>
      </w:r>
      <w:r w:rsidR="00035DCE" w:rsidRPr="00486075">
        <w:rPr>
          <w:rFonts w:ascii="Helvetica" w:hAnsi="Helvetica"/>
        </w:rPr>
        <w:t>residential</w:t>
      </w:r>
      <w:r w:rsidRPr="00486075">
        <w:rPr>
          <w:rFonts w:ascii="Helvetica" w:hAnsi="Helvetica"/>
        </w:rPr>
        <w:t xml:space="preserve"> aged care, their assigned place would be returned to the pool. </w:t>
      </w:r>
      <w:r w:rsidR="005B3625" w:rsidRPr="00486075">
        <w:rPr>
          <w:rFonts w:ascii="Helvetica" w:hAnsi="Helvetica"/>
        </w:rPr>
        <w:t>The returned place would be re-assigned to the next consumer on the queue.</w:t>
      </w:r>
    </w:p>
    <w:p w14:paraId="1B4EBAA1" w14:textId="631C9C98" w:rsidR="00A02C61" w:rsidRPr="00486075" w:rsidRDefault="00A02C61">
      <w:pPr>
        <w:rPr>
          <w:rFonts w:ascii="Helvetica" w:eastAsiaTheme="majorEastAsia" w:hAnsi="Helvetica" w:cstheme="majorBidi"/>
          <w:color w:val="2F5496" w:themeColor="accent1" w:themeShade="BF"/>
          <w:sz w:val="26"/>
          <w:szCs w:val="26"/>
        </w:rPr>
      </w:pPr>
      <w:r w:rsidRPr="00486075">
        <w:br w:type="page"/>
      </w:r>
    </w:p>
    <w:p w14:paraId="365A72ED" w14:textId="79C52332" w:rsidR="00005DDF" w:rsidRPr="00486075" w:rsidRDefault="00005DDF" w:rsidP="00553BEF">
      <w:pPr>
        <w:pStyle w:val="Heading2"/>
      </w:pPr>
      <w:bookmarkStart w:id="34" w:name="_Toc10739902"/>
      <w:r w:rsidRPr="00486075">
        <w:lastRenderedPageBreak/>
        <w:t>From the providers’ perspective</w:t>
      </w:r>
      <w:bookmarkEnd w:id="34"/>
    </w:p>
    <w:p w14:paraId="46F7D007" w14:textId="77777777" w:rsidR="00005DDF" w:rsidRPr="00486075" w:rsidRDefault="00005DDF" w:rsidP="00583CF5">
      <w:pPr>
        <w:spacing w:after="120"/>
        <w:rPr>
          <w:rFonts w:ascii="Helvetica" w:hAnsi="Helvetica"/>
        </w:rPr>
      </w:pPr>
      <w:r w:rsidRPr="00486075">
        <w:rPr>
          <w:rFonts w:ascii="Helvetica" w:hAnsi="Helvetica"/>
        </w:rPr>
        <w:t xml:space="preserve">In order to deliver </w:t>
      </w:r>
      <w:r w:rsidR="00442C29" w:rsidRPr="00486075">
        <w:rPr>
          <w:rFonts w:ascii="Helvetica" w:hAnsi="Helvetica"/>
        </w:rPr>
        <w:t xml:space="preserve">and be paid for delivering </w:t>
      </w:r>
      <w:r w:rsidRPr="00486075">
        <w:rPr>
          <w:rFonts w:ascii="Helvetica" w:hAnsi="Helvetica"/>
        </w:rPr>
        <w:t>subsidised residential aged care</w:t>
      </w:r>
      <w:r w:rsidR="006B4BD1" w:rsidRPr="00486075">
        <w:rPr>
          <w:rFonts w:ascii="Helvetica" w:hAnsi="Helvetica"/>
        </w:rPr>
        <w:t xml:space="preserve"> under </w:t>
      </w:r>
      <w:r w:rsidR="00F526B6" w:rsidRPr="00486075">
        <w:rPr>
          <w:rFonts w:ascii="Helvetica" w:hAnsi="Helvetica"/>
        </w:rPr>
        <w:t xml:space="preserve">this </w:t>
      </w:r>
      <w:r w:rsidR="00442C29" w:rsidRPr="00486075">
        <w:rPr>
          <w:rFonts w:ascii="Helvetica" w:hAnsi="Helvetica"/>
        </w:rPr>
        <w:t xml:space="preserve">proposed </w:t>
      </w:r>
      <w:r w:rsidR="006B4BD1" w:rsidRPr="00486075">
        <w:rPr>
          <w:rFonts w:ascii="Helvetica" w:hAnsi="Helvetica"/>
        </w:rPr>
        <w:t>model</w:t>
      </w:r>
      <w:r w:rsidRPr="00486075">
        <w:rPr>
          <w:rFonts w:ascii="Helvetica" w:hAnsi="Helvetica"/>
        </w:rPr>
        <w:t>, an organisation must:</w:t>
      </w:r>
    </w:p>
    <w:p w14:paraId="2BF485E5" w14:textId="32B67BCA" w:rsidR="00005DDF" w:rsidRPr="00486075" w:rsidRDefault="00005DDF" w:rsidP="00583CF5">
      <w:pPr>
        <w:pStyle w:val="ListParagraph"/>
        <w:numPr>
          <w:ilvl w:val="0"/>
          <w:numId w:val="8"/>
        </w:numPr>
        <w:spacing w:after="120"/>
        <w:rPr>
          <w:rFonts w:ascii="Helvetica" w:hAnsi="Helvetica"/>
        </w:rPr>
      </w:pPr>
      <w:r w:rsidRPr="00486075">
        <w:rPr>
          <w:rFonts w:ascii="Helvetica" w:hAnsi="Helvetica"/>
        </w:rPr>
        <w:t>be an approved provider of residential aged care</w:t>
      </w:r>
      <w:r w:rsidR="00C7290C" w:rsidRPr="00486075">
        <w:rPr>
          <w:rFonts w:ascii="Helvetica" w:hAnsi="Helvetica"/>
        </w:rPr>
        <w:t xml:space="preserve"> (with an accredited aged care home)</w:t>
      </w:r>
      <w:r w:rsidR="007704EC" w:rsidRPr="00486075">
        <w:rPr>
          <w:rFonts w:ascii="Helvetica" w:hAnsi="Helvetica"/>
        </w:rPr>
        <w:t>; and</w:t>
      </w:r>
    </w:p>
    <w:p w14:paraId="5EC16480" w14:textId="229C0949" w:rsidR="004D4055" w:rsidRPr="00486075" w:rsidRDefault="00005DDF" w:rsidP="00583CF5">
      <w:pPr>
        <w:pStyle w:val="ListParagraph"/>
        <w:numPr>
          <w:ilvl w:val="0"/>
          <w:numId w:val="8"/>
        </w:numPr>
        <w:spacing w:after="120"/>
        <w:rPr>
          <w:rFonts w:ascii="Helvetica" w:hAnsi="Helvetica"/>
          <w:i/>
        </w:rPr>
      </w:pPr>
      <w:r w:rsidRPr="00486075">
        <w:rPr>
          <w:rFonts w:ascii="Helvetica" w:hAnsi="Helvetica"/>
        </w:rPr>
        <w:t>have</w:t>
      </w:r>
      <w:r w:rsidR="000F5783" w:rsidRPr="00486075">
        <w:rPr>
          <w:rFonts w:ascii="Helvetica" w:hAnsi="Helvetica"/>
        </w:rPr>
        <w:t xml:space="preserve"> accepted</w:t>
      </w:r>
      <w:r w:rsidRPr="00486075">
        <w:rPr>
          <w:rFonts w:ascii="Helvetica" w:hAnsi="Helvetica"/>
        </w:rPr>
        <w:t xml:space="preserve"> an eligible consumer with an assigned residential aged care place</w:t>
      </w:r>
      <w:r w:rsidR="007704EC" w:rsidRPr="00486075">
        <w:rPr>
          <w:rFonts w:ascii="Helvetica" w:hAnsi="Helvetica"/>
        </w:rPr>
        <w:t>.</w:t>
      </w:r>
    </w:p>
    <w:p w14:paraId="3C397930" w14:textId="69FB5330" w:rsidR="006262B5" w:rsidRPr="00486075" w:rsidRDefault="006262B5" w:rsidP="00553BEF">
      <w:pPr>
        <w:pStyle w:val="Heading2"/>
      </w:pPr>
      <w:bookmarkStart w:id="35" w:name="_Toc10739903"/>
      <w:r w:rsidRPr="00486075">
        <w:t xml:space="preserve">Key </w:t>
      </w:r>
      <w:r w:rsidR="00AD01F6" w:rsidRPr="00486075">
        <w:t xml:space="preserve">design </w:t>
      </w:r>
      <w:r w:rsidRPr="00486075">
        <w:t>considerations</w:t>
      </w:r>
      <w:r w:rsidR="00BE04C2" w:rsidRPr="00486075">
        <w:t xml:space="preserve"> (providers)</w:t>
      </w:r>
      <w:bookmarkEnd w:id="35"/>
    </w:p>
    <w:p w14:paraId="03EAF57E" w14:textId="42AB5E65" w:rsidR="005D3625" w:rsidRPr="00486075" w:rsidRDefault="005D3625" w:rsidP="001B6A24">
      <w:pPr>
        <w:pStyle w:val="Heading3"/>
      </w:pPr>
      <w:r w:rsidRPr="00486075">
        <w:t xml:space="preserve">Supporting sector sustainability </w:t>
      </w:r>
      <w:r w:rsidR="00DA52D0" w:rsidRPr="00486075">
        <w:t xml:space="preserve">in a competitive market </w:t>
      </w:r>
    </w:p>
    <w:p w14:paraId="67D88816" w14:textId="4B4D53FE" w:rsidR="00CB1102" w:rsidRPr="00486075" w:rsidRDefault="00442C29" w:rsidP="00CB1102">
      <w:pPr>
        <w:rPr>
          <w:rFonts w:ascii="Helvetica" w:hAnsi="Helvetica"/>
        </w:rPr>
      </w:pPr>
      <w:r w:rsidRPr="00486075">
        <w:rPr>
          <w:rFonts w:ascii="Helvetica" w:hAnsi="Helvetica"/>
          <w:color w:val="000000" w:themeColor="text1"/>
        </w:rPr>
        <w:t>Approved p</w:t>
      </w:r>
      <w:r w:rsidR="005D3625" w:rsidRPr="00486075">
        <w:rPr>
          <w:rFonts w:ascii="Helvetica" w:hAnsi="Helvetica"/>
          <w:color w:val="000000" w:themeColor="text1"/>
        </w:rPr>
        <w:t xml:space="preserve">roviders’ existing </w:t>
      </w:r>
      <w:r w:rsidRPr="00486075">
        <w:rPr>
          <w:rFonts w:ascii="Helvetica" w:hAnsi="Helvetica"/>
          <w:color w:val="000000" w:themeColor="text1"/>
        </w:rPr>
        <w:t>operational</w:t>
      </w:r>
      <w:r w:rsidR="005D3625" w:rsidRPr="00486075">
        <w:rPr>
          <w:rFonts w:ascii="Helvetica" w:hAnsi="Helvetica"/>
          <w:color w:val="000000" w:themeColor="text1"/>
        </w:rPr>
        <w:t xml:space="preserve"> residential</w:t>
      </w:r>
      <w:r w:rsidR="00DA52D0" w:rsidRPr="00486075">
        <w:rPr>
          <w:rFonts w:ascii="Helvetica" w:hAnsi="Helvetica"/>
          <w:color w:val="000000" w:themeColor="text1"/>
        </w:rPr>
        <w:t xml:space="preserve"> aged care places would cease</w:t>
      </w:r>
      <w:r w:rsidRPr="00486075">
        <w:rPr>
          <w:rFonts w:ascii="Helvetica" w:hAnsi="Helvetica"/>
          <w:color w:val="000000" w:themeColor="text1"/>
        </w:rPr>
        <w:t xml:space="preserve"> to have regulatory relevance</w:t>
      </w:r>
      <w:r w:rsidR="005D3625" w:rsidRPr="00486075">
        <w:rPr>
          <w:rFonts w:ascii="Helvetica" w:hAnsi="Helvetica"/>
          <w:color w:val="000000" w:themeColor="text1"/>
        </w:rPr>
        <w:t xml:space="preserve">. </w:t>
      </w:r>
      <w:r w:rsidRPr="00486075">
        <w:rPr>
          <w:rFonts w:ascii="Helvetica" w:hAnsi="Helvetica"/>
          <w:color w:val="000000" w:themeColor="text1"/>
        </w:rPr>
        <w:t xml:space="preserve">In like manner, the concepts of provisionally allocated places and offline places would also cease to have regulatory significance. There would be no inherent value in owning a </w:t>
      </w:r>
      <w:r w:rsidR="0061466B" w:rsidRPr="00486075">
        <w:rPr>
          <w:rFonts w:ascii="Helvetica" w:hAnsi="Helvetica"/>
          <w:color w:val="000000" w:themeColor="text1"/>
        </w:rPr>
        <w:t>‘</w:t>
      </w:r>
      <w:r w:rsidRPr="00486075">
        <w:rPr>
          <w:rFonts w:ascii="Helvetica" w:hAnsi="Helvetica"/>
          <w:color w:val="000000" w:themeColor="text1"/>
        </w:rPr>
        <w:t>bed licence</w:t>
      </w:r>
      <w:r w:rsidR="0061466B" w:rsidRPr="00486075">
        <w:rPr>
          <w:rFonts w:ascii="Helvetica" w:hAnsi="Helvetica"/>
          <w:color w:val="000000" w:themeColor="text1"/>
        </w:rPr>
        <w:t>’</w:t>
      </w:r>
      <w:r w:rsidRPr="00486075">
        <w:rPr>
          <w:rFonts w:ascii="Helvetica" w:hAnsi="Helvetica"/>
          <w:color w:val="000000" w:themeColor="text1"/>
        </w:rPr>
        <w:t>. The o</w:t>
      </w:r>
      <w:r w:rsidR="00CB1102" w:rsidRPr="00486075">
        <w:rPr>
          <w:rFonts w:ascii="Helvetica" w:hAnsi="Helvetica"/>
        </w:rPr>
        <w:t xml:space="preserve">nly </w:t>
      </w:r>
      <w:r w:rsidR="002D50F1" w:rsidRPr="00486075">
        <w:rPr>
          <w:rFonts w:ascii="Helvetica" w:hAnsi="Helvetica"/>
        </w:rPr>
        <w:t xml:space="preserve">two requirements to deliver subsidised care to eligible consumers with assigned places would be having </w:t>
      </w:r>
      <w:r w:rsidR="00CB1102" w:rsidRPr="00486075">
        <w:rPr>
          <w:rFonts w:ascii="Helvetica" w:hAnsi="Helvetica"/>
        </w:rPr>
        <w:t xml:space="preserve">approved provider status (for residential aged care) and </w:t>
      </w:r>
      <w:r w:rsidR="002D50F1" w:rsidRPr="00486075">
        <w:rPr>
          <w:rFonts w:ascii="Helvetica" w:hAnsi="Helvetica"/>
        </w:rPr>
        <w:t xml:space="preserve">having </w:t>
      </w:r>
      <w:r w:rsidR="005C4D01" w:rsidRPr="00486075">
        <w:rPr>
          <w:rFonts w:ascii="Helvetica" w:hAnsi="Helvetica"/>
        </w:rPr>
        <w:t xml:space="preserve">an accredited aged care home. </w:t>
      </w:r>
    </w:p>
    <w:p w14:paraId="78E99F5C" w14:textId="21D594DB" w:rsidR="005D3625" w:rsidRPr="00486075" w:rsidRDefault="002B61E7" w:rsidP="005C4D01">
      <w:pPr>
        <w:spacing w:before="120" w:after="120"/>
        <w:rPr>
          <w:rFonts w:ascii="Helvetica" w:hAnsi="Helvetica"/>
          <w:color w:val="000000" w:themeColor="text1"/>
        </w:rPr>
      </w:pPr>
      <w:r w:rsidRPr="00486075">
        <w:rPr>
          <w:rFonts w:ascii="Helvetica" w:hAnsi="Helvetica"/>
          <w:color w:val="000000" w:themeColor="text1"/>
        </w:rPr>
        <w:t>In order to support</w:t>
      </w:r>
      <w:r w:rsidR="002D50F1" w:rsidRPr="00486075">
        <w:rPr>
          <w:rFonts w:ascii="Helvetica" w:hAnsi="Helvetica"/>
          <w:color w:val="000000" w:themeColor="text1"/>
        </w:rPr>
        <w:t xml:space="preserve"> their</w:t>
      </w:r>
      <w:r w:rsidRPr="00486075">
        <w:rPr>
          <w:rFonts w:ascii="Helvetica" w:hAnsi="Helvetica"/>
          <w:color w:val="000000" w:themeColor="text1"/>
        </w:rPr>
        <w:t xml:space="preserve"> ongoing sustainability, existing approved providers</w:t>
      </w:r>
      <w:r w:rsidR="002D50F1" w:rsidRPr="00486075">
        <w:rPr>
          <w:rFonts w:ascii="Helvetica" w:hAnsi="Helvetica"/>
          <w:color w:val="000000" w:themeColor="text1"/>
        </w:rPr>
        <w:t xml:space="preserve"> may need to consider one or more of the following matters</w:t>
      </w:r>
      <w:r w:rsidRPr="00486075">
        <w:rPr>
          <w:rFonts w:ascii="Helvetica" w:hAnsi="Helvetica"/>
          <w:color w:val="000000" w:themeColor="text1"/>
        </w:rPr>
        <w:t>:</w:t>
      </w:r>
    </w:p>
    <w:p w14:paraId="359397CA" w14:textId="5158B5D8" w:rsidR="005D3625" w:rsidRPr="00486075" w:rsidRDefault="007D734D" w:rsidP="00216A0E">
      <w:pPr>
        <w:pStyle w:val="ListParagraph"/>
        <w:numPr>
          <w:ilvl w:val="0"/>
          <w:numId w:val="29"/>
        </w:numPr>
        <w:spacing w:after="120"/>
        <w:contextualSpacing w:val="0"/>
        <w:rPr>
          <w:rFonts w:ascii="Helvetica" w:hAnsi="Helvetica"/>
          <w:color w:val="000000" w:themeColor="text1"/>
        </w:rPr>
      </w:pPr>
      <w:r w:rsidRPr="00486075">
        <w:rPr>
          <w:rFonts w:ascii="Helvetica" w:hAnsi="Helvetica"/>
          <w:color w:val="000000" w:themeColor="text1"/>
        </w:rPr>
        <w:t>those who have disclosed some or all of their residential aged care places as an intangible asset on the balance sheet on the basis of them having an indefinite useful life will have to consider impairment, writing off the value or amalgamating with purchased goodwill</w:t>
      </w:r>
      <w:r w:rsidR="007704EC" w:rsidRPr="00486075">
        <w:rPr>
          <w:rFonts w:ascii="Helvetica" w:hAnsi="Helvetica"/>
          <w:color w:val="000000" w:themeColor="text1"/>
        </w:rPr>
        <w:t>;</w:t>
      </w:r>
    </w:p>
    <w:p w14:paraId="7A32F486" w14:textId="3B19E903" w:rsidR="005D3625" w:rsidRPr="00486075" w:rsidRDefault="002D50F1" w:rsidP="00216A0E">
      <w:pPr>
        <w:pStyle w:val="ListParagraph"/>
        <w:numPr>
          <w:ilvl w:val="0"/>
          <w:numId w:val="29"/>
        </w:numPr>
        <w:spacing w:after="120"/>
        <w:ind w:left="714" w:hanging="357"/>
        <w:contextualSpacing w:val="0"/>
        <w:rPr>
          <w:rFonts w:ascii="Helvetica" w:hAnsi="Helvetica"/>
          <w:color w:val="000000" w:themeColor="text1"/>
        </w:rPr>
      </w:pPr>
      <w:r w:rsidRPr="00486075">
        <w:rPr>
          <w:rFonts w:ascii="Helvetica" w:hAnsi="Helvetica"/>
          <w:color w:val="000000" w:themeColor="text1"/>
        </w:rPr>
        <w:t xml:space="preserve">some providers </w:t>
      </w:r>
      <w:r w:rsidR="005D3625" w:rsidRPr="00486075">
        <w:rPr>
          <w:rFonts w:ascii="Helvetica" w:hAnsi="Helvetica"/>
          <w:color w:val="000000" w:themeColor="text1"/>
        </w:rPr>
        <w:t xml:space="preserve">may need to review their business, service and workforce models to remove any assumptions or settings linked to their </w:t>
      </w:r>
      <w:r w:rsidRPr="00486075">
        <w:rPr>
          <w:rFonts w:ascii="Helvetica" w:hAnsi="Helvetica"/>
          <w:color w:val="000000" w:themeColor="text1"/>
        </w:rPr>
        <w:t xml:space="preserve">current ACAR </w:t>
      </w:r>
      <w:r w:rsidR="005D3625" w:rsidRPr="00486075">
        <w:rPr>
          <w:rFonts w:ascii="Helvetica" w:hAnsi="Helvetica"/>
          <w:color w:val="000000" w:themeColor="text1"/>
        </w:rPr>
        <w:t>allocation of residential aged care places</w:t>
      </w:r>
      <w:r w:rsidR="007704EC" w:rsidRPr="00486075">
        <w:rPr>
          <w:rFonts w:ascii="Helvetica" w:hAnsi="Helvetica"/>
          <w:color w:val="000000" w:themeColor="text1"/>
        </w:rPr>
        <w:t>; and</w:t>
      </w:r>
    </w:p>
    <w:p w14:paraId="0FDBB836" w14:textId="54B3594A" w:rsidR="007760F2" w:rsidRPr="00486075" w:rsidRDefault="007704EC" w:rsidP="00216A0E">
      <w:pPr>
        <w:pStyle w:val="ListParagraph"/>
        <w:numPr>
          <w:ilvl w:val="0"/>
          <w:numId w:val="29"/>
        </w:numPr>
        <w:spacing w:after="120"/>
        <w:ind w:left="714" w:hanging="357"/>
        <w:contextualSpacing w:val="0"/>
        <w:rPr>
          <w:rFonts w:ascii="Helvetica" w:hAnsi="Helvetica"/>
          <w:color w:val="70AD47" w:themeColor="accent6"/>
        </w:rPr>
      </w:pPr>
      <w:r w:rsidRPr="00486075">
        <w:rPr>
          <w:rFonts w:ascii="Helvetica" w:hAnsi="Helvetica"/>
          <w:color w:val="000000" w:themeColor="text1"/>
        </w:rPr>
        <w:t>i</w:t>
      </w:r>
      <w:r w:rsidR="002D50F1" w:rsidRPr="00486075">
        <w:rPr>
          <w:rFonts w:ascii="Helvetica" w:hAnsi="Helvetica"/>
          <w:color w:val="000000" w:themeColor="text1"/>
        </w:rPr>
        <w:t>n general, providers would need to review their models</w:t>
      </w:r>
      <w:r w:rsidR="00803440" w:rsidRPr="00486075">
        <w:rPr>
          <w:rFonts w:ascii="Helvetica" w:hAnsi="Helvetica"/>
          <w:color w:val="000000" w:themeColor="text1"/>
        </w:rPr>
        <w:t xml:space="preserve"> to better position their </w:t>
      </w:r>
      <w:r w:rsidR="00C8410C" w:rsidRPr="00486075">
        <w:rPr>
          <w:rFonts w:ascii="Helvetica" w:hAnsi="Helvetica"/>
          <w:color w:val="000000" w:themeColor="text1"/>
        </w:rPr>
        <w:t>service and/or accommodation offerings</w:t>
      </w:r>
      <w:r w:rsidR="00803440" w:rsidRPr="00486075">
        <w:rPr>
          <w:rFonts w:ascii="Helvetica" w:hAnsi="Helvetica"/>
          <w:color w:val="000000" w:themeColor="text1"/>
        </w:rPr>
        <w:t xml:space="preserve"> to remain competitive and attractive to consumers. This may also involve increased market research and marketing/advertising activities. Greater efficiencies, while maintaining safety and quality </w:t>
      </w:r>
      <w:r w:rsidR="00803440" w:rsidRPr="00486075">
        <w:rPr>
          <w:rFonts w:ascii="Helvetica" w:hAnsi="Helvetica"/>
        </w:rPr>
        <w:t xml:space="preserve">standards, may need to be identified in order to offset any </w:t>
      </w:r>
      <w:r w:rsidR="00DA52D0" w:rsidRPr="00486075">
        <w:rPr>
          <w:rFonts w:ascii="Helvetica" w:hAnsi="Helvetica"/>
        </w:rPr>
        <w:t>associated</w:t>
      </w:r>
      <w:r w:rsidR="00803440" w:rsidRPr="00486075">
        <w:rPr>
          <w:rFonts w:ascii="Helvetica" w:hAnsi="Helvetica"/>
        </w:rPr>
        <w:t xml:space="preserve"> costs</w:t>
      </w:r>
      <w:r w:rsidR="00DA52D0" w:rsidRPr="00486075">
        <w:rPr>
          <w:rFonts w:ascii="Helvetica" w:hAnsi="Helvetica"/>
        </w:rPr>
        <w:t xml:space="preserve"> </w:t>
      </w:r>
      <w:r w:rsidR="00DA52D0" w:rsidRPr="00486075">
        <w:rPr>
          <w:rFonts w:ascii="Helvetica" w:hAnsi="Helvetica"/>
          <w:color w:val="000000" w:themeColor="text1"/>
        </w:rPr>
        <w:t>of these activities.</w:t>
      </w:r>
    </w:p>
    <w:p w14:paraId="7B36A915" w14:textId="1A368596" w:rsidR="006262B5" w:rsidRPr="00486075" w:rsidRDefault="00504878" w:rsidP="001B6A24">
      <w:pPr>
        <w:pStyle w:val="Heading3"/>
      </w:pPr>
      <w:r w:rsidRPr="00486075">
        <w:t>Financing</w:t>
      </w:r>
      <w:r w:rsidR="00286AEC" w:rsidRPr="00486075">
        <w:t xml:space="preserve"> sector growth</w:t>
      </w:r>
      <w:r w:rsidR="006262B5" w:rsidRPr="00486075">
        <w:t xml:space="preserve">  </w:t>
      </w:r>
    </w:p>
    <w:p w14:paraId="7B01970B" w14:textId="25515A0A" w:rsidR="008B675C" w:rsidRPr="00486075" w:rsidRDefault="005D3625" w:rsidP="00583CF5">
      <w:pPr>
        <w:spacing w:after="120"/>
        <w:rPr>
          <w:rFonts w:ascii="Helvetica" w:hAnsi="Helvetica"/>
          <w:color w:val="70AD47" w:themeColor="accent6"/>
        </w:rPr>
      </w:pPr>
      <w:r w:rsidRPr="00486075">
        <w:rPr>
          <w:rFonts w:ascii="Helvetica" w:hAnsi="Helvetica"/>
        </w:rPr>
        <w:t xml:space="preserve">The ability of </w:t>
      </w:r>
      <w:r w:rsidR="008B675C" w:rsidRPr="00486075">
        <w:rPr>
          <w:rFonts w:ascii="Helvetica" w:hAnsi="Helvetica"/>
        </w:rPr>
        <w:t xml:space="preserve">a number of </w:t>
      </w:r>
      <w:r w:rsidRPr="00486075">
        <w:rPr>
          <w:rFonts w:ascii="Helvetica" w:hAnsi="Helvetica"/>
        </w:rPr>
        <w:t>providers to obtain capital financing, which supports the</w:t>
      </w:r>
      <w:r w:rsidR="008B675C" w:rsidRPr="00486075">
        <w:rPr>
          <w:rFonts w:ascii="Helvetica" w:hAnsi="Helvetica"/>
        </w:rPr>
        <w:t>ir</w:t>
      </w:r>
      <w:r w:rsidRPr="00486075">
        <w:rPr>
          <w:rFonts w:ascii="Helvetica" w:hAnsi="Helvetica"/>
        </w:rPr>
        <w:t xml:space="preserve"> construction of new aged care homes and the refurbishment of existing homes, is integral to the continued </w:t>
      </w:r>
      <w:r w:rsidRPr="00486075">
        <w:rPr>
          <w:rFonts w:ascii="Helvetica" w:hAnsi="Helvetica"/>
          <w:color w:val="000000" w:themeColor="text1"/>
        </w:rPr>
        <w:t>growth of the sector.</w:t>
      </w:r>
      <w:r w:rsidRPr="00486075">
        <w:rPr>
          <w:rFonts w:ascii="Helvetica" w:hAnsi="Helvetica"/>
          <w:color w:val="70AD47" w:themeColor="accent6"/>
        </w:rPr>
        <w:t xml:space="preserve"> </w:t>
      </w:r>
    </w:p>
    <w:p w14:paraId="070C6A20" w14:textId="4DE4E010" w:rsidR="008B675C" w:rsidRPr="00486075" w:rsidRDefault="008B675C" w:rsidP="00583CF5">
      <w:pPr>
        <w:spacing w:after="120"/>
        <w:rPr>
          <w:rFonts w:ascii="Helvetica" w:hAnsi="Helvetica"/>
          <w:color w:val="000000" w:themeColor="text1"/>
        </w:rPr>
      </w:pPr>
      <w:r w:rsidRPr="00486075">
        <w:rPr>
          <w:rFonts w:ascii="Helvetica" w:hAnsi="Helvetica"/>
          <w:color w:val="000000" w:themeColor="text1"/>
        </w:rPr>
        <w:t xml:space="preserve">If the current aged care planning ratio remains a valid indicator of demand, then </w:t>
      </w:r>
      <w:r w:rsidR="006262B5" w:rsidRPr="00486075">
        <w:rPr>
          <w:rFonts w:ascii="Helvetica" w:hAnsi="Helvetica"/>
          <w:color w:val="000000" w:themeColor="text1"/>
        </w:rPr>
        <w:t>ACFA</w:t>
      </w:r>
      <w:r w:rsidR="00F526B6" w:rsidRPr="00486075">
        <w:rPr>
          <w:rStyle w:val="FootnoteReference"/>
          <w:rFonts w:ascii="Helvetica" w:hAnsi="Helvetica"/>
          <w:color w:val="000000" w:themeColor="text1"/>
        </w:rPr>
        <w:footnoteReference w:id="32"/>
      </w:r>
      <w:r w:rsidR="006262B5" w:rsidRPr="00486075">
        <w:rPr>
          <w:rFonts w:ascii="Helvetica" w:hAnsi="Helvetica"/>
          <w:color w:val="000000" w:themeColor="text1"/>
        </w:rPr>
        <w:t xml:space="preserve"> has estimated that the residential aged care sector will need to build an additional 88,110 places over the next decade in order to meet </w:t>
      </w:r>
      <w:r w:rsidRPr="00486075">
        <w:rPr>
          <w:rFonts w:ascii="Helvetica" w:hAnsi="Helvetica"/>
          <w:color w:val="000000" w:themeColor="text1"/>
        </w:rPr>
        <w:t>that</w:t>
      </w:r>
      <w:r w:rsidR="006262B5" w:rsidRPr="00486075">
        <w:rPr>
          <w:rFonts w:ascii="Helvetica" w:hAnsi="Helvetica"/>
          <w:color w:val="000000" w:themeColor="text1"/>
        </w:rPr>
        <w:t xml:space="preserve"> ratio (78 operational residential aged care places per 1,000 people aged 70 and over by 2021-22). </w:t>
      </w:r>
      <w:r w:rsidRPr="00486075">
        <w:rPr>
          <w:rFonts w:ascii="Helvetica" w:hAnsi="Helvetica"/>
          <w:color w:val="000000" w:themeColor="text1"/>
        </w:rPr>
        <w:t>T</w:t>
      </w:r>
      <w:r w:rsidR="006262B5" w:rsidRPr="00486075">
        <w:rPr>
          <w:rFonts w:ascii="Helvetica" w:hAnsi="Helvetica"/>
          <w:color w:val="000000" w:themeColor="text1"/>
        </w:rPr>
        <w:t xml:space="preserve">he estimated investment requirement of the sector over the next decade </w:t>
      </w:r>
      <w:r w:rsidR="00504878" w:rsidRPr="00486075">
        <w:rPr>
          <w:rFonts w:ascii="Helvetica" w:hAnsi="Helvetica"/>
          <w:color w:val="000000" w:themeColor="text1"/>
        </w:rPr>
        <w:t xml:space="preserve">would be </w:t>
      </w:r>
      <w:r w:rsidR="006262B5" w:rsidRPr="00486075">
        <w:rPr>
          <w:rFonts w:ascii="Helvetica" w:hAnsi="Helvetica"/>
          <w:color w:val="000000" w:themeColor="text1"/>
        </w:rPr>
        <w:t xml:space="preserve">in the order of $54 billion. </w:t>
      </w:r>
    </w:p>
    <w:p w14:paraId="024FFB1C" w14:textId="77777777" w:rsidR="00B611A5" w:rsidRPr="00486075" w:rsidRDefault="006262B5" w:rsidP="00583CF5">
      <w:pPr>
        <w:spacing w:after="120"/>
        <w:rPr>
          <w:rFonts w:ascii="Helvetica" w:hAnsi="Helvetica"/>
        </w:rPr>
      </w:pPr>
      <w:r w:rsidRPr="00486075">
        <w:rPr>
          <w:rFonts w:ascii="Helvetica" w:hAnsi="Helvetica"/>
        </w:rPr>
        <w:t xml:space="preserve">Capital for residential aged care providers is </w:t>
      </w:r>
      <w:r w:rsidR="00504878" w:rsidRPr="00486075">
        <w:rPr>
          <w:rFonts w:ascii="Helvetica" w:hAnsi="Helvetica"/>
        </w:rPr>
        <w:t>financed</w:t>
      </w:r>
      <w:r w:rsidRPr="00486075">
        <w:rPr>
          <w:rFonts w:ascii="Helvetica" w:hAnsi="Helvetica"/>
        </w:rPr>
        <w:t xml:space="preserve"> from equity investments; loans from financial institutions; interest free loans from residents in the form of RADs; capital investment support from government (e.g. capital grants); and retained earnings. </w:t>
      </w:r>
    </w:p>
    <w:p w14:paraId="51611E76" w14:textId="3B1ED8EF" w:rsidR="00C82C7E" w:rsidRPr="00486075" w:rsidRDefault="00C82C7E" w:rsidP="00583CF5">
      <w:pPr>
        <w:spacing w:after="120"/>
        <w:rPr>
          <w:rFonts w:ascii="Helvetica" w:hAnsi="Helvetica"/>
          <w:color w:val="000000" w:themeColor="text1"/>
        </w:rPr>
      </w:pPr>
      <w:r w:rsidRPr="00486075">
        <w:rPr>
          <w:rFonts w:ascii="Helvetica" w:hAnsi="Helvetica"/>
          <w:color w:val="000000" w:themeColor="text1"/>
        </w:rPr>
        <w:lastRenderedPageBreak/>
        <w:t>Under this proposed model:</w:t>
      </w:r>
    </w:p>
    <w:p w14:paraId="15DA850A" w14:textId="7F218E08" w:rsidR="005D3625" w:rsidRPr="00486075" w:rsidRDefault="008B675C" w:rsidP="00216A0E">
      <w:pPr>
        <w:pStyle w:val="ListParagraph"/>
        <w:numPr>
          <w:ilvl w:val="0"/>
          <w:numId w:val="31"/>
        </w:numPr>
        <w:spacing w:after="120"/>
        <w:ind w:left="357" w:hanging="357"/>
        <w:contextualSpacing w:val="0"/>
        <w:rPr>
          <w:rFonts w:ascii="Helvetica" w:hAnsi="Helvetica"/>
          <w:color w:val="000000" w:themeColor="text1"/>
        </w:rPr>
      </w:pPr>
      <w:r w:rsidRPr="00486075">
        <w:rPr>
          <w:rFonts w:ascii="Helvetica" w:hAnsi="Helvetica"/>
          <w:color w:val="000000" w:themeColor="text1"/>
        </w:rPr>
        <w:t xml:space="preserve">for providers </w:t>
      </w:r>
      <w:r w:rsidR="005D3625" w:rsidRPr="00486075">
        <w:rPr>
          <w:rFonts w:ascii="Helvetica" w:hAnsi="Helvetica"/>
          <w:color w:val="000000" w:themeColor="text1"/>
        </w:rPr>
        <w:t xml:space="preserve">seeking to obtain capital or external borrowing, </w:t>
      </w:r>
      <w:r w:rsidRPr="00486075">
        <w:rPr>
          <w:rFonts w:ascii="Helvetica" w:hAnsi="Helvetica"/>
          <w:color w:val="000000" w:themeColor="text1"/>
        </w:rPr>
        <w:t xml:space="preserve">they </w:t>
      </w:r>
      <w:r w:rsidR="005D3625" w:rsidRPr="00486075">
        <w:rPr>
          <w:rFonts w:ascii="Helvetica" w:hAnsi="Helvetica"/>
          <w:color w:val="000000" w:themeColor="text1"/>
        </w:rPr>
        <w:t>would no longer be able to use an allocation of residential aged care places to provide assurances of future revenue streams to financiers/investors or lenders</w:t>
      </w:r>
      <w:r w:rsidR="007704EC" w:rsidRPr="00486075">
        <w:rPr>
          <w:rFonts w:ascii="Helvetica" w:hAnsi="Helvetica"/>
          <w:color w:val="000000" w:themeColor="text1"/>
        </w:rPr>
        <w:t>; and</w:t>
      </w:r>
    </w:p>
    <w:p w14:paraId="7B2E97E3" w14:textId="321A1468" w:rsidR="00C82C7E" w:rsidRPr="00486075" w:rsidRDefault="00C82C7E" w:rsidP="00216A0E">
      <w:pPr>
        <w:pStyle w:val="ListParagraph"/>
        <w:numPr>
          <w:ilvl w:val="0"/>
          <w:numId w:val="31"/>
        </w:numPr>
        <w:spacing w:after="240"/>
        <w:ind w:left="357" w:hanging="357"/>
        <w:contextualSpacing w:val="0"/>
        <w:rPr>
          <w:rFonts w:ascii="Helvetica" w:hAnsi="Helvetica"/>
          <w:color w:val="000000" w:themeColor="text1"/>
        </w:rPr>
      </w:pPr>
      <w:r w:rsidRPr="00486075">
        <w:rPr>
          <w:rFonts w:ascii="Helvetica" w:hAnsi="Helvetica"/>
          <w:color w:val="000000" w:themeColor="text1"/>
        </w:rPr>
        <w:t xml:space="preserve">when assessing investment risk of providers’ proposals for capital/borrowing,  financiers/investors and lenders </w:t>
      </w:r>
      <w:r w:rsidR="00DA52D0" w:rsidRPr="00486075">
        <w:rPr>
          <w:rFonts w:ascii="Helvetica" w:hAnsi="Helvetica"/>
          <w:color w:val="000000" w:themeColor="text1"/>
        </w:rPr>
        <w:t>may</w:t>
      </w:r>
      <w:r w:rsidRPr="00486075">
        <w:rPr>
          <w:rFonts w:ascii="Helvetica" w:hAnsi="Helvetica"/>
          <w:color w:val="000000" w:themeColor="text1"/>
        </w:rPr>
        <w:t xml:space="preserve"> no longer have visibility of the</w:t>
      </w:r>
      <w:r w:rsidR="00DA52D0" w:rsidRPr="00486075">
        <w:rPr>
          <w:rFonts w:ascii="Helvetica" w:hAnsi="Helvetica"/>
          <w:color w:val="000000" w:themeColor="text1"/>
        </w:rPr>
        <w:t xml:space="preserve"> provider’s possible revenue stream,</w:t>
      </w:r>
      <w:r w:rsidRPr="00486075">
        <w:rPr>
          <w:rFonts w:ascii="Helvetica" w:hAnsi="Helvetica"/>
          <w:color w:val="000000" w:themeColor="text1"/>
        </w:rPr>
        <w:t xml:space="preserve"> </w:t>
      </w:r>
      <w:r w:rsidR="00DA52D0" w:rsidRPr="00486075">
        <w:rPr>
          <w:rFonts w:ascii="Helvetica" w:hAnsi="Helvetica"/>
          <w:color w:val="000000" w:themeColor="text1"/>
        </w:rPr>
        <w:t xml:space="preserve">or of </w:t>
      </w:r>
      <w:r w:rsidRPr="00486075">
        <w:rPr>
          <w:rFonts w:ascii="Helvetica" w:hAnsi="Helvetica"/>
          <w:color w:val="000000" w:themeColor="text1"/>
        </w:rPr>
        <w:t xml:space="preserve">future distribution of residential aged care places through the ACAR-related information sources. </w:t>
      </w:r>
    </w:p>
    <w:p w14:paraId="4585D5B4" w14:textId="18D5165A" w:rsidR="00575524" w:rsidRPr="00486075" w:rsidRDefault="00575524" w:rsidP="001B6A24">
      <w:pPr>
        <w:pStyle w:val="Heading3"/>
      </w:pPr>
      <w:r w:rsidRPr="00486075">
        <w:t>Encouraging service provision in thin markets</w:t>
      </w:r>
    </w:p>
    <w:p w14:paraId="3A642625" w14:textId="714B4F09" w:rsidR="00D95BD2" w:rsidRPr="00486075" w:rsidRDefault="00973C31" w:rsidP="00B611A5">
      <w:pPr>
        <w:rPr>
          <w:rFonts w:ascii="Helvetica" w:hAnsi="Helvetica"/>
        </w:rPr>
      </w:pPr>
      <w:r w:rsidRPr="00486075">
        <w:rPr>
          <w:rFonts w:ascii="Helvetica" w:hAnsi="Helvetica"/>
        </w:rPr>
        <w:t xml:space="preserve">If the ability to target need through the ACAR and conditions of allocation is removed, consideration needs to be given to </w:t>
      </w:r>
      <w:r w:rsidR="00B611A5" w:rsidRPr="00486075">
        <w:rPr>
          <w:rFonts w:ascii="Helvetica" w:hAnsi="Helvetica"/>
        </w:rPr>
        <w:t>service provision and equitable access to care in</w:t>
      </w:r>
      <w:r w:rsidRPr="00486075">
        <w:rPr>
          <w:rFonts w:ascii="Helvetica" w:hAnsi="Helvetica"/>
        </w:rPr>
        <w:t xml:space="preserve"> thin markets. That is,</w:t>
      </w:r>
      <w:r w:rsidR="00B611A5" w:rsidRPr="00486075">
        <w:rPr>
          <w:rFonts w:ascii="Helvetica" w:hAnsi="Helvetica"/>
        </w:rPr>
        <w:t xml:space="preserve"> areas with a small number of providers and consumers (such as rural, remote and regional areas or locations that have relatively larger numbers of older persons from </w:t>
      </w:r>
      <w:r w:rsidR="00F526B6" w:rsidRPr="00486075">
        <w:rPr>
          <w:rFonts w:ascii="Helvetica" w:hAnsi="Helvetica"/>
        </w:rPr>
        <w:t>S</w:t>
      </w:r>
      <w:r w:rsidR="00B611A5" w:rsidRPr="00486075">
        <w:rPr>
          <w:rFonts w:ascii="Helvetica" w:hAnsi="Helvetica"/>
        </w:rPr>
        <w:t xml:space="preserve">pecial </w:t>
      </w:r>
      <w:r w:rsidR="00F526B6" w:rsidRPr="00486075">
        <w:rPr>
          <w:rFonts w:ascii="Helvetica" w:hAnsi="Helvetica"/>
        </w:rPr>
        <w:t>N</w:t>
      </w:r>
      <w:r w:rsidR="00B611A5" w:rsidRPr="00486075">
        <w:rPr>
          <w:rFonts w:ascii="Helvetica" w:hAnsi="Helvetica"/>
        </w:rPr>
        <w:t xml:space="preserve">eeds </w:t>
      </w:r>
      <w:r w:rsidR="00F526B6" w:rsidRPr="00486075">
        <w:rPr>
          <w:rFonts w:ascii="Helvetica" w:hAnsi="Helvetica"/>
        </w:rPr>
        <w:t>G</w:t>
      </w:r>
      <w:r w:rsidR="00B611A5" w:rsidRPr="00486075">
        <w:rPr>
          <w:rFonts w:ascii="Helvetica" w:hAnsi="Helvetica"/>
        </w:rPr>
        <w:t>roups</w:t>
      </w:r>
      <w:r w:rsidRPr="00486075">
        <w:rPr>
          <w:rFonts w:ascii="Helvetica" w:hAnsi="Helvetica"/>
        </w:rPr>
        <w:t xml:space="preserve">). </w:t>
      </w:r>
    </w:p>
    <w:p w14:paraId="2F18256C" w14:textId="75B2D3A6" w:rsidR="00973C31" w:rsidRPr="00486075" w:rsidRDefault="00973C31" w:rsidP="00D95BD2">
      <w:pPr>
        <w:spacing w:before="120"/>
        <w:rPr>
          <w:rFonts w:ascii="Helvetica" w:hAnsi="Helvetica"/>
        </w:rPr>
      </w:pPr>
      <w:r w:rsidRPr="00486075">
        <w:rPr>
          <w:rFonts w:ascii="Helvetica" w:hAnsi="Helvetica"/>
        </w:rPr>
        <w:t>It is recognised that this issue may be</w:t>
      </w:r>
      <w:r w:rsidR="00B611A5" w:rsidRPr="00486075">
        <w:rPr>
          <w:rFonts w:ascii="Helvetica" w:hAnsi="Helvetica"/>
        </w:rPr>
        <w:t xml:space="preserve"> a</w:t>
      </w:r>
      <w:r w:rsidRPr="00486075">
        <w:rPr>
          <w:rFonts w:ascii="Helvetica" w:hAnsi="Helvetica"/>
        </w:rPr>
        <w:t xml:space="preserve">ddressed </w:t>
      </w:r>
      <w:r w:rsidR="00B611A5" w:rsidRPr="00486075">
        <w:rPr>
          <w:rFonts w:ascii="Helvetica" w:hAnsi="Helvetica"/>
        </w:rPr>
        <w:t xml:space="preserve">through funding levers (e.g. capital grants, viability supplements, ‘reverse auctions’ where providers bid for the prices at which they are willing to deliver their services, or broader funding model reform) or other targeted programs such as the Multi-Purpose Services Program. </w:t>
      </w:r>
      <w:r w:rsidRPr="00486075">
        <w:rPr>
          <w:rFonts w:ascii="Helvetica" w:hAnsi="Helvetica"/>
        </w:rPr>
        <w:t xml:space="preserve">However, it is also worth exploring other </w:t>
      </w:r>
      <w:r w:rsidR="00F120BB" w:rsidRPr="00486075">
        <w:rPr>
          <w:rFonts w:ascii="Helvetica" w:hAnsi="Helvetica"/>
        </w:rPr>
        <w:t xml:space="preserve">non-funding related </w:t>
      </w:r>
      <w:r w:rsidRPr="00486075">
        <w:rPr>
          <w:rFonts w:ascii="Helvetica" w:hAnsi="Helvetica"/>
        </w:rPr>
        <w:t>mechanisms to encourage and support service provision in thin markets</w:t>
      </w:r>
      <w:r w:rsidR="0061466B" w:rsidRPr="00486075">
        <w:rPr>
          <w:rFonts w:ascii="Helvetica" w:hAnsi="Helvetica"/>
        </w:rPr>
        <w:t>, for example</w:t>
      </w:r>
      <w:r w:rsidR="00685639" w:rsidRPr="00486075">
        <w:rPr>
          <w:rFonts w:ascii="Helvetica" w:hAnsi="Helvetica"/>
        </w:rPr>
        <w:t xml:space="preserve"> the attachment of relevant conditions to approved provider status</w:t>
      </w:r>
      <w:r w:rsidR="0061466B" w:rsidRPr="00486075">
        <w:rPr>
          <w:rFonts w:ascii="Helvetica" w:hAnsi="Helvetica"/>
        </w:rPr>
        <w:t>.</w:t>
      </w:r>
    </w:p>
    <w:p w14:paraId="4C605AC1" w14:textId="064F48B5" w:rsidR="00F26085" w:rsidRPr="00661934" w:rsidRDefault="00F26085" w:rsidP="00661934">
      <w:pPr>
        <w:spacing w:before="240"/>
        <w:rPr>
          <w:rFonts w:ascii="Helvetica" w:hAnsi="Helvetica"/>
        </w:rPr>
      </w:pPr>
      <w:r w:rsidRPr="00661934">
        <w:rPr>
          <w:rFonts w:ascii="Helvetica" w:hAnsi="Helvetica"/>
        </w:rPr>
        <w:t>An overview of Model 2 from the consumer and prov</w:t>
      </w:r>
      <w:r w:rsidR="00160BCA" w:rsidRPr="00661934">
        <w:rPr>
          <w:rFonts w:ascii="Helvetica" w:hAnsi="Helvetica"/>
        </w:rPr>
        <w:t>ider perspectives is at Figure 2</w:t>
      </w:r>
      <w:r w:rsidRPr="00661934">
        <w:rPr>
          <w:rFonts w:ascii="Helvetica" w:hAnsi="Helvetica"/>
        </w:rPr>
        <w:t>.</w:t>
      </w:r>
    </w:p>
    <w:p w14:paraId="278672A2" w14:textId="758DD03C" w:rsidR="00F26085" w:rsidRPr="00486075" w:rsidRDefault="00F26085" w:rsidP="00661934">
      <w:pPr>
        <w:spacing w:before="240"/>
        <w:rPr>
          <w:rFonts w:ascii="Helvetica" w:hAnsi="Helvetica"/>
          <w:b/>
        </w:rPr>
      </w:pPr>
      <w:r w:rsidRPr="00486075">
        <w:rPr>
          <w:rFonts w:ascii="Helvetica" w:hAnsi="Helvetica"/>
          <w:b/>
        </w:rPr>
        <w:t xml:space="preserve">Figure </w:t>
      </w:r>
      <w:r w:rsidR="00160BCA" w:rsidRPr="00486075">
        <w:rPr>
          <w:rFonts w:ascii="Helvetica" w:hAnsi="Helvetica"/>
          <w:b/>
        </w:rPr>
        <w:t>2</w:t>
      </w:r>
      <w:r w:rsidRPr="00486075">
        <w:rPr>
          <w:rFonts w:ascii="Helvetica" w:hAnsi="Helvetica"/>
          <w:b/>
        </w:rPr>
        <w:t>. Overview of Model 2</w:t>
      </w:r>
    </w:p>
    <w:p w14:paraId="6BE8867E" w14:textId="773CC588" w:rsidR="00F26085" w:rsidRPr="00486075" w:rsidRDefault="00F26085" w:rsidP="00F26085">
      <w:pPr>
        <w:rPr>
          <w:rFonts w:ascii="Helvetica" w:hAnsi="Helvetica"/>
          <w:b/>
        </w:rPr>
      </w:pPr>
      <w:r w:rsidRPr="00486075">
        <w:rPr>
          <w:noProof/>
        </w:rPr>
        <w:drawing>
          <wp:inline distT="0" distB="0" distL="0" distR="0" wp14:anchorId="072BE414" wp14:editId="3FD6940A">
            <wp:extent cx="6308203" cy="3060700"/>
            <wp:effectExtent l="0" t="0" r="0" b="6350"/>
            <wp:docPr id="8" name="Picture 8" descr="From the consumer perspective:&#10;1. Consumer registered with My Aged Care and assessed as eligible for residential aged care&#10;2. Consumer joins prioritisation queue and is assigned a residential aged care place once they reach the top.&#10;3. Consumer finds and selects Approved Provider with vacancy&#10;4. Consumer is offered the service and enters into formal agreement with provider (means testing and aged care home costs continue to apply)&#10;&#10;From the provider perspective:&#10;1. Approved Providers can deliver residential aged care to as many eligible consumers who have been assigned places as they can attract and viably provide for. Approved Providers can deliver residential aged care anywhere in Australia, and no longer need to obtain places through ACAR to deliver residential aged care.&#10;2. Approved Provider offers service to eligible consumer with an assigned place." title="Infographic overview of Mod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695" r="378"/>
                    <a:stretch/>
                  </pic:blipFill>
                  <pic:spPr bwMode="auto">
                    <a:xfrm>
                      <a:off x="0" y="0"/>
                      <a:ext cx="6331204" cy="3071860"/>
                    </a:xfrm>
                    <a:prstGeom prst="rect">
                      <a:avLst/>
                    </a:prstGeom>
                    <a:ln>
                      <a:noFill/>
                    </a:ln>
                    <a:extLst>
                      <a:ext uri="{53640926-AAD7-44D8-BBD7-CCE9431645EC}">
                        <a14:shadowObscured xmlns:a14="http://schemas.microsoft.com/office/drawing/2010/main"/>
                      </a:ext>
                    </a:extLst>
                  </pic:spPr>
                </pic:pic>
              </a:graphicData>
            </a:graphic>
          </wp:inline>
        </w:drawing>
      </w:r>
    </w:p>
    <w:p w14:paraId="527C8137" w14:textId="7CB745BE" w:rsidR="00FF4BF9" w:rsidRPr="00486075" w:rsidRDefault="00FF4BF9">
      <w:pPr>
        <w:rPr>
          <w:rFonts w:ascii="Helvetica" w:eastAsiaTheme="majorEastAsia" w:hAnsi="Helvetica" w:cstheme="majorBidi"/>
          <w:color w:val="2F5496" w:themeColor="accent1" w:themeShade="BF"/>
          <w:sz w:val="26"/>
          <w:szCs w:val="26"/>
        </w:rPr>
      </w:pPr>
      <w:r w:rsidRPr="00486075">
        <w:br w:type="page"/>
      </w:r>
    </w:p>
    <w:p w14:paraId="0D75F51F" w14:textId="77777777" w:rsidR="006F4BF0" w:rsidRPr="00486075" w:rsidRDefault="006F4BF0" w:rsidP="00553BEF">
      <w:pPr>
        <w:pStyle w:val="Heading2"/>
      </w:pPr>
      <w:bookmarkStart w:id="36" w:name="_Toc10739904"/>
      <w:r w:rsidRPr="00486075">
        <w:lastRenderedPageBreak/>
        <w:t xml:space="preserve">Exploring </w:t>
      </w:r>
      <w:r w:rsidR="000F5783" w:rsidRPr="00486075">
        <w:t xml:space="preserve">the </w:t>
      </w:r>
      <w:r w:rsidRPr="00486075">
        <w:t>potential impact</w:t>
      </w:r>
      <w:r w:rsidR="000F5783" w:rsidRPr="00486075">
        <w:t>s</w:t>
      </w:r>
      <w:bookmarkEnd w:id="36"/>
      <w:r w:rsidR="00EC5BB9" w:rsidRPr="00486075">
        <w:t xml:space="preserve"> </w:t>
      </w:r>
    </w:p>
    <w:p w14:paraId="01496D73" w14:textId="77777777" w:rsidR="00587087" w:rsidRPr="00486075" w:rsidRDefault="006B4BD1" w:rsidP="001B6A24">
      <w:pPr>
        <w:pStyle w:val="Heading3"/>
      </w:pPr>
      <w:r w:rsidRPr="00486075">
        <w:rPr>
          <w:rStyle w:val="Heading3Char"/>
        </w:rPr>
        <w:t>Benefits</w:t>
      </w:r>
    </w:p>
    <w:tbl>
      <w:tblPr>
        <w:tblStyle w:val="GridTable4-Accent61"/>
        <w:tblW w:w="9968" w:type="dxa"/>
        <w:tblLook w:val="04A0" w:firstRow="1" w:lastRow="0" w:firstColumn="1" w:lastColumn="0" w:noHBand="0" w:noVBand="1"/>
        <w:tblCaption w:val="Benefits of model 2"/>
        <w:tblDescription w:val="This table lists key benefits of model 2 from the consumer and provider perspectives "/>
      </w:tblPr>
      <w:tblGrid>
        <w:gridCol w:w="4984"/>
        <w:gridCol w:w="4984"/>
      </w:tblGrid>
      <w:tr w:rsidR="003417E6" w:rsidRPr="00486075" w14:paraId="60E51528" w14:textId="77777777" w:rsidTr="00486075">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4984" w:type="dxa"/>
          </w:tcPr>
          <w:p w14:paraId="78F87751" w14:textId="77777777" w:rsidR="00587087" w:rsidRPr="00486075" w:rsidRDefault="00587087" w:rsidP="00583CF5">
            <w:pPr>
              <w:pStyle w:val="Heading4"/>
              <w:spacing w:before="0" w:after="120"/>
              <w:outlineLvl w:val="3"/>
              <w:rPr>
                <w:rFonts w:ascii="Helvetica" w:hAnsi="Helvetica" w:cs="Times New Roman"/>
                <w:i w:val="0"/>
                <w:color w:val="auto"/>
              </w:rPr>
            </w:pPr>
            <w:r w:rsidRPr="00486075">
              <w:rPr>
                <w:rFonts w:ascii="Helvetica" w:hAnsi="Helvetica" w:cs="Times New Roman"/>
                <w:i w:val="0"/>
                <w:color w:val="auto"/>
              </w:rPr>
              <w:t>Consumer</w:t>
            </w:r>
            <w:r w:rsidR="00BD6455" w:rsidRPr="00486075">
              <w:rPr>
                <w:rFonts w:ascii="Helvetica" w:hAnsi="Helvetica" w:cs="Times New Roman"/>
                <w:i w:val="0"/>
                <w:color w:val="auto"/>
              </w:rPr>
              <w:t>s’</w:t>
            </w:r>
            <w:r w:rsidRPr="00486075">
              <w:rPr>
                <w:rFonts w:ascii="Helvetica" w:hAnsi="Helvetica" w:cs="Times New Roman"/>
                <w:i w:val="0"/>
                <w:color w:val="auto"/>
              </w:rPr>
              <w:t xml:space="preserve"> perspective</w:t>
            </w:r>
          </w:p>
        </w:tc>
        <w:tc>
          <w:tcPr>
            <w:tcW w:w="4984" w:type="dxa"/>
          </w:tcPr>
          <w:p w14:paraId="6F065483" w14:textId="77777777" w:rsidR="00587087" w:rsidRPr="00486075" w:rsidRDefault="00587087" w:rsidP="00583CF5">
            <w:pPr>
              <w:pStyle w:val="Heading4"/>
              <w:spacing w:before="0" w:after="120"/>
              <w:outlineLvl w:val="3"/>
              <w:cnfStyle w:val="100000000000" w:firstRow="1" w:lastRow="0" w:firstColumn="0" w:lastColumn="0" w:oddVBand="0" w:evenVBand="0" w:oddHBand="0" w:evenHBand="0" w:firstRowFirstColumn="0" w:firstRowLastColumn="0" w:lastRowFirstColumn="0" w:lastRowLastColumn="0"/>
              <w:rPr>
                <w:rFonts w:ascii="Helvetica" w:hAnsi="Helvetica" w:cs="Times New Roman"/>
                <w:i w:val="0"/>
                <w:color w:val="auto"/>
              </w:rPr>
            </w:pPr>
            <w:r w:rsidRPr="00486075">
              <w:rPr>
                <w:rFonts w:ascii="Helvetica" w:hAnsi="Helvetica" w:cs="Times New Roman"/>
                <w:i w:val="0"/>
                <w:color w:val="auto"/>
              </w:rPr>
              <w:t>Provider</w:t>
            </w:r>
            <w:r w:rsidR="00BD6455" w:rsidRPr="00486075">
              <w:rPr>
                <w:rFonts w:ascii="Helvetica" w:hAnsi="Helvetica" w:cs="Times New Roman"/>
                <w:i w:val="0"/>
                <w:color w:val="auto"/>
              </w:rPr>
              <w:t>s’</w:t>
            </w:r>
            <w:r w:rsidRPr="00486075">
              <w:rPr>
                <w:rFonts w:ascii="Helvetica" w:hAnsi="Helvetica" w:cs="Times New Roman"/>
                <w:i w:val="0"/>
                <w:color w:val="auto"/>
              </w:rPr>
              <w:t xml:space="preserve"> perspective</w:t>
            </w:r>
          </w:p>
        </w:tc>
      </w:tr>
      <w:tr w:rsidR="003417E6" w:rsidRPr="00486075" w14:paraId="446E93CB" w14:textId="77777777" w:rsidTr="00486075">
        <w:trPr>
          <w:cnfStyle w:val="000000100000" w:firstRow="0" w:lastRow="0" w:firstColumn="0" w:lastColumn="0" w:oddVBand="0" w:evenVBand="0" w:oddHBand="1" w:evenHBand="0" w:firstRowFirstColumn="0" w:firstRowLastColumn="0" w:lastRowFirstColumn="0" w:lastRowLastColumn="0"/>
          <w:trHeight w:val="4343"/>
        </w:trPr>
        <w:tc>
          <w:tcPr>
            <w:cnfStyle w:val="001000000000" w:firstRow="0" w:lastRow="0" w:firstColumn="1" w:lastColumn="0" w:oddVBand="0" w:evenVBand="0" w:oddHBand="0" w:evenHBand="0" w:firstRowFirstColumn="0" w:firstRowLastColumn="0" w:lastRowFirstColumn="0" w:lastRowLastColumn="0"/>
            <w:tcW w:w="4984" w:type="dxa"/>
            <w:shd w:val="clear" w:color="auto" w:fill="auto"/>
          </w:tcPr>
          <w:p w14:paraId="4F698B34" w14:textId="77777777" w:rsidR="00830D05" w:rsidRPr="00486075" w:rsidRDefault="00830D05" w:rsidP="00216A0E">
            <w:pPr>
              <w:pStyle w:val="ListParagraph"/>
              <w:numPr>
                <w:ilvl w:val="0"/>
                <w:numId w:val="26"/>
              </w:numPr>
              <w:spacing w:after="120"/>
              <w:rPr>
                <w:rFonts w:ascii="Helvetica" w:hAnsi="Helvetica"/>
                <w:b w:val="0"/>
              </w:rPr>
            </w:pPr>
            <w:r w:rsidRPr="00486075">
              <w:rPr>
                <w:rFonts w:ascii="Helvetica" w:hAnsi="Helvetica"/>
                <w:b w:val="0"/>
              </w:rPr>
              <w:t>Greater responsiveness from providers to consumers’ needs and preferences</w:t>
            </w:r>
          </w:p>
          <w:p w14:paraId="1F0E2468" w14:textId="77777777" w:rsidR="00830D05" w:rsidRPr="00486075" w:rsidRDefault="00D702B6" w:rsidP="00216A0E">
            <w:pPr>
              <w:pStyle w:val="ListParagraph"/>
              <w:numPr>
                <w:ilvl w:val="0"/>
                <w:numId w:val="26"/>
              </w:numPr>
              <w:spacing w:after="120"/>
              <w:rPr>
                <w:rFonts w:ascii="Helvetica" w:hAnsi="Helvetica"/>
                <w:b w:val="0"/>
              </w:rPr>
            </w:pPr>
            <w:r w:rsidRPr="00486075">
              <w:rPr>
                <w:rFonts w:ascii="Helvetica" w:hAnsi="Helvetica"/>
                <w:b w:val="0"/>
              </w:rPr>
              <w:t>Improved</w:t>
            </w:r>
            <w:r w:rsidR="00166400" w:rsidRPr="00486075">
              <w:rPr>
                <w:rFonts w:ascii="Helvetica" w:hAnsi="Helvetica"/>
                <w:b w:val="0"/>
              </w:rPr>
              <w:t>,</w:t>
            </w:r>
            <w:r w:rsidR="00830D05" w:rsidRPr="00486075">
              <w:rPr>
                <w:rFonts w:ascii="Helvetica" w:hAnsi="Helvetica"/>
                <w:b w:val="0"/>
              </w:rPr>
              <w:t xml:space="preserve"> </w:t>
            </w:r>
            <w:r w:rsidR="008B675C" w:rsidRPr="00486075">
              <w:rPr>
                <w:rFonts w:ascii="Helvetica" w:hAnsi="Helvetica"/>
                <w:b w:val="0"/>
              </w:rPr>
              <w:t xml:space="preserve">more </w:t>
            </w:r>
            <w:r w:rsidR="00830D05" w:rsidRPr="00486075">
              <w:rPr>
                <w:rFonts w:ascii="Helvetica" w:hAnsi="Helvetica"/>
                <w:b w:val="0"/>
              </w:rPr>
              <w:t xml:space="preserve">diverse </w:t>
            </w:r>
            <w:r w:rsidR="008B675C" w:rsidRPr="00486075">
              <w:rPr>
                <w:rFonts w:ascii="Helvetica" w:hAnsi="Helvetica"/>
                <w:b w:val="0"/>
              </w:rPr>
              <w:t xml:space="preserve">and </w:t>
            </w:r>
            <w:r w:rsidR="00830D05" w:rsidRPr="00486075">
              <w:rPr>
                <w:rFonts w:ascii="Helvetica" w:hAnsi="Helvetica"/>
                <w:b w:val="0"/>
              </w:rPr>
              <w:t xml:space="preserve">innovative service and accommodation offerings as providers seek to differentiate themselves </w:t>
            </w:r>
          </w:p>
          <w:p w14:paraId="7C976D70" w14:textId="77777777" w:rsidR="003417E6" w:rsidRPr="00486075" w:rsidRDefault="00166400" w:rsidP="00216A0E">
            <w:pPr>
              <w:pStyle w:val="ListParagraph"/>
              <w:numPr>
                <w:ilvl w:val="0"/>
                <w:numId w:val="26"/>
              </w:numPr>
              <w:spacing w:after="120"/>
              <w:rPr>
                <w:rFonts w:ascii="Helvetica" w:hAnsi="Helvetica"/>
                <w:b w:val="0"/>
              </w:rPr>
            </w:pPr>
            <w:r w:rsidRPr="00486075">
              <w:rPr>
                <w:rFonts w:ascii="Helvetica" w:hAnsi="Helvetica"/>
                <w:b w:val="0"/>
              </w:rPr>
              <w:t>W</w:t>
            </w:r>
            <w:r w:rsidR="003417E6" w:rsidRPr="00486075">
              <w:rPr>
                <w:rFonts w:ascii="Helvetica" w:hAnsi="Helvetica"/>
                <w:b w:val="0"/>
              </w:rPr>
              <w:t>ider range of price points</w:t>
            </w:r>
            <w:r w:rsidRPr="00486075">
              <w:rPr>
                <w:rFonts w:ascii="Helvetica" w:hAnsi="Helvetica"/>
                <w:b w:val="0"/>
              </w:rPr>
              <w:t>,</w:t>
            </w:r>
            <w:r w:rsidR="003417E6" w:rsidRPr="00486075">
              <w:rPr>
                <w:rFonts w:ascii="Helvetica" w:hAnsi="Helvetica"/>
                <w:b w:val="0"/>
              </w:rPr>
              <w:t xml:space="preserve"> from competitive pricing to specialised or premium services to cater for those who want more and can pay for more </w:t>
            </w:r>
          </w:p>
          <w:p w14:paraId="584E62B6" w14:textId="77777777" w:rsidR="003417E6" w:rsidRPr="00486075" w:rsidRDefault="00166400" w:rsidP="00216A0E">
            <w:pPr>
              <w:pStyle w:val="ListParagraph"/>
              <w:numPr>
                <w:ilvl w:val="0"/>
                <w:numId w:val="26"/>
              </w:numPr>
              <w:spacing w:after="120"/>
              <w:rPr>
                <w:rFonts w:ascii="Helvetica" w:hAnsi="Helvetica"/>
                <w:b w:val="0"/>
                <w:i/>
              </w:rPr>
            </w:pPr>
            <w:r w:rsidRPr="00486075">
              <w:rPr>
                <w:rFonts w:ascii="Helvetica" w:hAnsi="Helvetica"/>
                <w:b w:val="0"/>
              </w:rPr>
              <w:t>As</w:t>
            </w:r>
            <w:r w:rsidR="003417E6" w:rsidRPr="00486075">
              <w:rPr>
                <w:rFonts w:ascii="Helvetica" w:hAnsi="Helvetica"/>
                <w:b w:val="0"/>
              </w:rPr>
              <w:t xml:space="preserve"> </w:t>
            </w:r>
            <w:r w:rsidR="008B675C" w:rsidRPr="00486075">
              <w:rPr>
                <w:rFonts w:ascii="Helvetica" w:hAnsi="Helvetica"/>
                <w:b w:val="0"/>
              </w:rPr>
              <w:t xml:space="preserve">an assigned </w:t>
            </w:r>
            <w:r w:rsidR="003417E6" w:rsidRPr="00486075">
              <w:rPr>
                <w:rFonts w:ascii="Helvetica" w:hAnsi="Helvetica"/>
                <w:b w:val="0"/>
              </w:rPr>
              <w:t xml:space="preserve">place </w:t>
            </w:r>
            <w:r w:rsidR="008B675C" w:rsidRPr="00486075">
              <w:rPr>
                <w:rFonts w:ascii="Helvetica" w:hAnsi="Helvetica"/>
                <w:b w:val="0"/>
              </w:rPr>
              <w:t xml:space="preserve">would be </w:t>
            </w:r>
            <w:r w:rsidR="003417E6" w:rsidRPr="00486075">
              <w:rPr>
                <w:rFonts w:ascii="Helvetica" w:hAnsi="Helvetica"/>
                <w:b w:val="0"/>
              </w:rPr>
              <w:t xml:space="preserve">‘owned’ by </w:t>
            </w:r>
            <w:r w:rsidR="008B675C" w:rsidRPr="00486075">
              <w:rPr>
                <w:rFonts w:ascii="Helvetica" w:hAnsi="Helvetica"/>
                <w:b w:val="0"/>
              </w:rPr>
              <w:t xml:space="preserve">the </w:t>
            </w:r>
            <w:r w:rsidR="003417E6" w:rsidRPr="00486075">
              <w:rPr>
                <w:rFonts w:ascii="Helvetica" w:hAnsi="Helvetica"/>
                <w:b w:val="0"/>
              </w:rPr>
              <w:t>consumer</w:t>
            </w:r>
            <w:r w:rsidRPr="00486075">
              <w:rPr>
                <w:rFonts w:ascii="Helvetica" w:hAnsi="Helvetica"/>
                <w:b w:val="0"/>
              </w:rPr>
              <w:t xml:space="preserve">, they </w:t>
            </w:r>
            <w:r w:rsidR="003417E6" w:rsidRPr="00486075">
              <w:rPr>
                <w:rFonts w:ascii="Helvetica" w:hAnsi="Helvetica"/>
                <w:b w:val="0"/>
              </w:rPr>
              <w:t xml:space="preserve">may feel more in control and empowered to negotiate better offerings with providers or to ‘vote with their feet’ if </w:t>
            </w:r>
            <w:r w:rsidR="0089311B" w:rsidRPr="00486075">
              <w:rPr>
                <w:rFonts w:ascii="Helvetica" w:hAnsi="Helvetica"/>
                <w:b w:val="0"/>
              </w:rPr>
              <w:t>not satisfied with the provider</w:t>
            </w:r>
          </w:p>
        </w:tc>
        <w:tc>
          <w:tcPr>
            <w:tcW w:w="4984" w:type="dxa"/>
            <w:shd w:val="clear" w:color="auto" w:fill="auto"/>
          </w:tcPr>
          <w:p w14:paraId="522DD83A" w14:textId="77777777" w:rsidR="00166400" w:rsidRPr="00486075" w:rsidRDefault="00166400" w:rsidP="00216A0E">
            <w:pPr>
              <w:pStyle w:val="ListParagraph"/>
              <w:numPr>
                <w:ilvl w:val="0"/>
                <w:numId w:val="26"/>
              </w:numPr>
              <w:spacing w:after="120"/>
              <w:cnfStyle w:val="000000100000" w:firstRow="0" w:lastRow="0" w:firstColumn="0" w:lastColumn="0" w:oddVBand="0" w:evenVBand="0" w:oddHBand="1" w:evenHBand="0" w:firstRowFirstColumn="0" w:firstRowLastColumn="0" w:lastRowFirstColumn="0" w:lastRowLastColumn="0"/>
              <w:rPr>
                <w:rFonts w:ascii="Helvetica" w:hAnsi="Helvetica"/>
              </w:rPr>
            </w:pPr>
            <w:r w:rsidRPr="00486075">
              <w:rPr>
                <w:rFonts w:ascii="Helvetica" w:hAnsi="Helvetica"/>
              </w:rPr>
              <w:t>Approved providers able to deliver residential aged care to as many eligible consumers, in as many parts of Australia</w:t>
            </w:r>
            <w:r w:rsidR="008B675C" w:rsidRPr="00486075">
              <w:rPr>
                <w:rFonts w:ascii="Helvetica" w:hAnsi="Helvetica"/>
              </w:rPr>
              <w:t>,</w:t>
            </w:r>
            <w:r w:rsidRPr="00486075">
              <w:rPr>
                <w:rFonts w:ascii="Helvetica" w:hAnsi="Helvetica"/>
              </w:rPr>
              <w:t xml:space="preserve"> as they can attract and viably provide for</w:t>
            </w:r>
          </w:p>
          <w:p w14:paraId="43CD096E" w14:textId="77777777" w:rsidR="003417E6" w:rsidRPr="00486075" w:rsidRDefault="00166400" w:rsidP="00216A0E">
            <w:pPr>
              <w:pStyle w:val="ListParagraph"/>
              <w:numPr>
                <w:ilvl w:val="0"/>
                <w:numId w:val="26"/>
              </w:numPr>
              <w:spacing w:after="120"/>
              <w:cnfStyle w:val="000000100000" w:firstRow="0" w:lastRow="0" w:firstColumn="0" w:lastColumn="0" w:oddVBand="0" w:evenVBand="0" w:oddHBand="1" w:evenHBand="0" w:firstRowFirstColumn="0" w:firstRowLastColumn="0" w:lastRowFirstColumn="0" w:lastRowLastColumn="0"/>
              <w:rPr>
                <w:rFonts w:ascii="Helvetica" w:hAnsi="Helvetica"/>
              </w:rPr>
            </w:pPr>
            <w:r w:rsidRPr="00486075">
              <w:rPr>
                <w:rFonts w:ascii="Helvetica" w:hAnsi="Helvetica"/>
              </w:rPr>
              <w:t>Small, n</w:t>
            </w:r>
            <w:r w:rsidR="003417E6" w:rsidRPr="00486075">
              <w:rPr>
                <w:rFonts w:ascii="Helvetica" w:hAnsi="Helvetica"/>
              </w:rPr>
              <w:t>iche providers could grow and specialise</w:t>
            </w:r>
          </w:p>
          <w:p w14:paraId="2BEF8B11" w14:textId="77777777" w:rsidR="003417E6" w:rsidRPr="00486075" w:rsidRDefault="003417E6" w:rsidP="00216A0E">
            <w:pPr>
              <w:pStyle w:val="ListParagraph"/>
              <w:numPr>
                <w:ilvl w:val="0"/>
                <w:numId w:val="26"/>
              </w:numPr>
              <w:spacing w:after="120"/>
              <w:cnfStyle w:val="000000100000" w:firstRow="0" w:lastRow="0" w:firstColumn="0" w:lastColumn="0" w:oddVBand="0" w:evenVBand="0" w:oddHBand="1" w:evenHBand="0" w:firstRowFirstColumn="0" w:firstRowLastColumn="0" w:lastRowFirstColumn="0" w:lastRowLastColumn="0"/>
              <w:rPr>
                <w:rFonts w:ascii="Helvetica" w:hAnsi="Helvetica"/>
              </w:rPr>
            </w:pPr>
            <w:r w:rsidRPr="00486075">
              <w:rPr>
                <w:rFonts w:ascii="Helvetica" w:hAnsi="Helvetica"/>
              </w:rPr>
              <w:t xml:space="preserve">New providers </w:t>
            </w:r>
            <w:r w:rsidR="00166400" w:rsidRPr="00486075">
              <w:rPr>
                <w:rFonts w:ascii="Helvetica" w:hAnsi="Helvetica"/>
              </w:rPr>
              <w:t>could</w:t>
            </w:r>
            <w:r w:rsidRPr="00486075">
              <w:rPr>
                <w:rFonts w:ascii="Helvetica" w:hAnsi="Helvetica"/>
              </w:rPr>
              <w:t xml:space="preserve"> more quickly enter the market (subject to becoming an approved provider)</w:t>
            </w:r>
            <w:r w:rsidR="00166400" w:rsidRPr="00486075">
              <w:rPr>
                <w:rFonts w:ascii="Helvetica" w:hAnsi="Helvetica"/>
              </w:rPr>
              <w:t>, including potential opportunities for providers of private assisted living facilities</w:t>
            </w:r>
          </w:p>
          <w:p w14:paraId="1FB6D74E" w14:textId="77777777" w:rsidR="003417E6" w:rsidRPr="00486075" w:rsidRDefault="003417E6" w:rsidP="004D1817">
            <w:pPr>
              <w:spacing w:after="120"/>
              <w:cnfStyle w:val="000000100000" w:firstRow="0" w:lastRow="0" w:firstColumn="0" w:lastColumn="0" w:oddVBand="0" w:evenVBand="0" w:oddHBand="1" w:evenHBand="0" w:firstRowFirstColumn="0" w:firstRowLastColumn="0" w:lastRowFirstColumn="0" w:lastRowLastColumn="0"/>
              <w:rPr>
                <w:rFonts w:ascii="Helvetica" w:hAnsi="Helvetica"/>
              </w:rPr>
            </w:pPr>
          </w:p>
        </w:tc>
      </w:tr>
    </w:tbl>
    <w:p w14:paraId="61289F05" w14:textId="77777777" w:rsidR="00EE31B2" w:rsidRPr="00486075" w:rsidRDefault="00EE31B2" w:rsidP="004D1817">
      <w:pPr>
        <w:rPr>
          <w:rFonts w:ascii="Helvetica" w:hAnsi="Helvetica"/>
        </w:rPr>
      </w:pPr>
    </w:p>
    <w:p w14:paraId="604FEE70" w14:textId="77777777" w:rsidR="00EB6E0A" w:rsidRPr="00486075" w:rsidRDefault="00EB6E0A" w:rsidP="00486075">
      <w:pPr>
        <w:pStyle w:val="Heading3"/>
        <w:rPr>
          <w:rStyle w:val="Heading3Char"/>
        </w:rPr>
      </w:pPr>
      <w:r w:rsidRPr="00486075">
        <w:rPr>
          <w:rStyle w:val="Heading3Char"/>
        </w:rPr>
        <w:t>Risks</w:t>
      </w:r>
    </w:p>
    <w:tbl>
      <w:tblPr>
        <w:tblStyle w:val="GridTable4-Accent41"/>
        <w:tblW w:w="9918" w:type="dxa"/>
        <w:tblLook w:val="04A0" w:firstRow="1" w:lastRow="0" w:firstColumn="1" w:lastColumn="0" w:noHBand="0" w:noVBand="1"/>
        <w:tblCaption w:val="Risk of model 2"/>
        <w:tblDescription w:val="This table lists key risks of model 2 from the consumer and provider perspectives "/>
      </w:tblPr>
      <w:tblGrid>
        <w:gridCol w:w="4957"/>
        <w:gridCol w:w="4961"/>
      </w:tblGrid>
      <w:tr w:rsidR="00167B1B" w:rsidRPr="00486075" w14:paraId="626895F4" w14:textId="77777777" w:rsidTr="004860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57" w:type="dxa"/>
          </w:tcPr>
          <w:p w14:paraId="757B15D3" w14:textId="77777777" w:rsidR="00167B1B" w:rsidRPr="00486075" w:rsidRDefault="00167B1B" w:rsidP="00583CF5">
            <w:pPr>
              <w:spacing w:after="120"/>
              <w:rPr>
                <w:rFonts w:ascii="Helvetica" w:hAnsi="Helvetica"/>
                <w:color w:val="auto"/>
              </w:rPr>
            </w:pPr>
            <w:r w:rsidRPr="00486075">
              <w:rPr>
                <w:rFonts w:ascii="Helvetica" w:hAnsi="Helvetica"/>
                <w:color w:val="auto"/>
              </w:rPr>
              <w:t>Consumers’ perspective</w:t>
            </w:r>
          </w:p>
        </w:tc>
        <w:tc>
          <w:tcPr>
            <w:tcW w:w="4961" w:type="dxa"/>
          </w:tcPr>
          <w:p w14:paraId="0E014960" w14:textId="77777777" w:rsidR="00167B1B" w:rsidRPr="00486075" w:rsidRDefault="00167B1B" w:rsidP="00583CF5">
            <w:pPr>
              <w:spacing w:after="120"/>
              <w:cnfStyle w:val="100000000000" w:firstRow="1" w:lastRow="0" w:firstColumn="0" w:lastColumn="0" w:oddVBand="0" w:evenVBand="0" w:oddHBand="0" w:evenHBand="0" w:firstRowFirstColumn="0" w:firstRowLastColumn="0" w:lastRowFirstColumn="0" w:lastRowLastColumn="0"/>
              <w:rPr>
                <w:rFonts w:ascii="Helvetica" w:hAnsi="Helvetica"/>
                <w:color w:val="auto"/>
              </w:rPr>
            </w:pPr>
            <w:r w:rsidRPr="00486075">
              <w:rPr>
                <w:rFonts w:ascii="Helvetica" w:hAnsi="Helvetica"/>
                <w:color w:val="auto"/>
              </w:rPr>
              <w:t>Providers’ perspective</w:t>
            </w:r>
          </w:p>
        </w:tc>
      </w:tr>
      <w:tr w:rsidR="00167B1B" w:rsidRPr="00486075" w14:paraId="6F9E5211" w14:textId="77777777" w:rsidTr="00486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auto"/>
          </w:tcPr>
          <w:p w14:paraId="614DA6AD" w14:textId="77777777" w:rsidR="00302B45" w:rsidRPr="00486075" w:rsidRDefault="00166400" w:rsidP="00216A0E">
            <w:pPr>
              <w:pStyle w:val="ListParagraph"/>
              <w:numPr>
                <w:ilvl w:val="0"/>
                <w:numId w:val="27"/>
              </w:numPr>
              <w:spacing w:after="120"/>
              <w:ind w:left="360"/>
              <w:rPr>
                <w:rFonts w:ascii="Helvetica" w:hAnsi="Helvetica"/>
                <w:b w:val="0"/>
                <w:color w:val="000000" w:themeColor="text1"/>
              </w:rPr>
            </w:pPr>
            <w:r w:rsidRPr="00486075">
              <w:rPr>
                <w:rFonts w:ascii="Helvetica" w:hAnsi="Helvetica"/>
                <w:b w:val="0"/>
                <w:color w:val="000000" w:themeColor="text1"/>
              </w:rPr>
              <w:t>Possible delays in accessing care due to prioritisation queue</w:t>
            </w:r>
            <w:r w:rsidR="00302B45" w:rsidRPr="00486075">
              <w:rPr>
                <w:rFonts w:ascii="Helvetica" w:hAnsi="Helvetica"/>
                <w:b w:val="0"/>
              </w:rPr>
              <w:t xml:space="preserve"> </w:t>
            </w:r>
          </w:p>
          <w:p w14:paraId="7B003068" w14:textId="77777777" w:rsidR="00566BE8" w:rsidRPr="00486075" w:rsidRDefault="00566BE8" w:rsidP="00216A0E">
            <w:pPr>
              <w:pStyle w:val="ListParagraph"/>
              <w:numPr>
                <w:ilvl w:val="0"/>
                <w:numId w:val="27"/>
              </w:numPr>
              <w:spacing w:after="120"/>
              <w:ind w:left="360"/>
              <w:rPr>
                <w:rFonts w:ascii="Helvetica" w:hAnsi="Helvetica"/>
                <w:b w:val="0"/>
                <w:color w:val="000000" w:themeColor="text1"/>
              </w:rPr>
            </w:pPr>
            <w:r w:rsidRPr="00486075">
              <w:rPr>
                <w:rFonts w:ascii="Helvetica" w:hAnsi="Helvetica"/>
                <w:b w:val="0"/>
                <w:color w:val="000000" w:themeColor="text1"/>
              </w:rPr>
              <w:t xml:space="preserve">May be disruption to service if </w:t>
            </w:r>
            <w:r w:rsidR="009341D5" w:rsidRPr="00486075">
              <w:rPr>
                <w:rFonts w:ascii="Helvetica" w:hAnsi="Helvetica"/>
                <w:b w:val="0"/>
                <w:color w:val="000000" w:themeColor="text1"/>
              </w:rPr>
              <w:t xml:space="preserve">an uncompetitive </w:t>
            </w:r>
            <w:r w:rsidRPr="00486075">
              <w:rPr>
                <w:rFonts w:ascii="Helvetica" w:hAnsi="Helvetica"/>
                <w:b w:val="0"/>
                <w:color w:val="000000" w:themeColor="text1"/>
              </w:rPr>
              <w:t>provider exits in an unplanned manner</w:t>
            </w:r>
          </w:p>
          <w:p w14:paraId="514E05C2" w14:textId="77777777" w:rsidR="000B55EE" w:rsidRPr="00486075" w:rsidRDefault="000B55EE" w:rsidP="00216A0E">
            <w:pPr>
              <w:pStyle w:val="ListParagraph"/>
              <w:numPr>
                <w:ilvl w:val="0"/>
                <w:numId w:val="27"/>
              </w:numPr>
              <w:spacing w:after="120"/>
              <w:ind w:left="360"/>
              <w:rPr>
                <w:rFonts w:ascii="Helvetica" w:hAnsi="Helvetica"/>
                <w:b w:val="0"/>
              </w:rPr>
            </w:pPr>
            <w:r w:rsidRPr="00486075">
              <w:rPr>
                <w:rFonts w:ascii="Helvetica" w:hAnsi="Helvetica"/>
                <w:b w:val="0"/>
                <w:color w:val="000000" w:themeColor="text1"/>
              </w:rPr>
              <w:t>Priorit</w:t>
            </w:r>
            <w:r w:rsidR="00150C09" w:rsidRPr="00486075">
              <w:rPr>
                <w:rFonts w:ascii="Helvetica" w:hAnsi="Helvetica"/>
                <w:b w:val="0"/>
                <w:color w:val="000000" w:themeColor="text1"/>
              </w:rPr>
              <w:t>y of access for consumers from Special Needs G</w:t>
            </w:r>
            <w:r w:rsidRPr="00486075">
              <w:rPr>
                <w:rFonts w:ascii="Helvetica" w:hAnsi="Helvetica"/>
                <w:b w:val="0"/>
                <w:color w:val="000000" w:themeColor="text1"/>
              </w:rPr>
              <w:t xml:space="preserve">roups </w:t>
            </w:r>
            <w:r w:rsidR="00FF579F" w:rsidRPr="00486075">
              <w:rPr>
                <w:rFonts w:ascii="Helvetica" w:hAnsi="Helvetica"/>
                <w:b w:val="0"/>
                <w:color w:val="000000" w:themeColor="text1"/>
              </w:rPr>
              <w:t>no longer applies</w:t>
            </w:r>
            <w:r w:rsidR="009341D5" w:rsidRPr="00486075">
              <w:rPr>
                <w:rFonts w:ascii="Helvetica" w:hAnsi="Helvetica"/>
                <w:b w:val="0"/>
                <w:color w:val="000000" w:themeColor="text1"/>
              </w:rPr>
              <w:t xml:space="preserve"> </w:t>
            </w:r>
            <w:r w:rsidR="00302711" w:rsidRPr="00486075">
              <w:rPr>
                <w:rFonts w:ascii="Helvetica" w:hAnsi="Helvetica"/>
                <w:b w:val="0"/>
                <w:color w:val="000000" w:themeColor="text1"/>
              </w:rPr>
              <w:t>(</w:t>
            </w:r>
            <w:r w:rsidR="009341D5" w:rsidRPr="00486075">
              <w:rPr>
                <w:rFonts w:ascii="Helvetica" w:hAnsi="Helvetica"/>
                <w:b w:val="0"/>
                <w:color w:val="000000" w:themeColor="text1"/>
              </w:rPr>
              <w:t>unless it is tied to approved provider status</w:t>
            </w:r>
            <w:r w:rsidR="00302711" w:rsidRPr="00486075">
              <w:rPr>
                <w:rFonts w:ascii="Helvetica" w:hAnsi="Helvetica"/>
                <w:b w:val="0"/>
                <w:color w:val="000000" w:themeColor="text1"/>
              </w:rPr>
              <w:t>, or other mechanism)</w:t>
            </w:r>
          </w:p>
          <w:p w14:paraId="393FC69C" w14:textId="77777777" w:rsidR="000B55EE" w:rsidRPr="00486075" w:rsidRDefault="004A5FC8" w:rsidP="00216A0E">
            <w:pPr>
              <w:pStyle w:val="ListParagraph"/>
              <w:numPr>
                <w:ilvl w:val="0"/>
                <w:numId w:val="27"/>
              </w:numPr>
              <w:spacing w:after="120"/>
              <w:ind w:left="360"/>
              <w:rPr>
                <w:rFonts w:ascii="Helvetica" w:hAnsi="Helvetica"/>
                <w:b w:val="0"/>
                <w:color w:val="000000" w:themeColor="text1"/>
              </w:rPr>
            </w:pPr>
            <w:r w:rsidRPr="00486075">
              <w:rPr>
                <w:rFonts w:ascii="Helvetica" w:hAnsi="Helvetica"/>
                <w:b w:val="0"/>
                <w:color w:val="000000" w:themeColor="text1"/>
              </w:rPr>
              <w:t xml:space="preserve">Consumers in rural, regional and remote areas, in thin markets or in other areas that do not attract providers who have more popular consumer offerings </w:t>
            </w:r>
            <w:r w:rsidR="000B55EE" w:rsidRPr="00486075">
              <w:rPr>
                <w:rFonts w:ascii="Helvetica" w:hAnsi="Helvetica"/>
                <w:b w:val="0"/>
                <w:color w:val="000000" w:themeColor="text1"/>
              </w:rPr>
              <w:t>may not reap benefits of competitive market</w:t>
            </w:r>
            <w:r w:rsidR="00FF579F" w:rsidRPr="00486075">
              <w:rPr>
                <w:rFonts w:ascii="Helvetica" w:hAnsi="Helvetica"/>
                <w:b w:val="0"/>
                <w:color w:val="000000" w:themeColor="text1"/>
              </w:rPr>
              <w:t xml:space="preserve"> or may face challenges finding </w:t>
            </w:r>
            <w:r w:rsidR="00660690" w:rsidRPr="00486075">
              <w:rPr>
                <w:rFonts w:ascii="Helvetica" w:hAnsi="Helvetica"/>
                <w:b w:val="0"/>
                <w:color w:val="000000" w:themeColor="text1"/>
              </w:rPr>
              <w:t xml:space="preserve">local </w:t>
            </w:r>
            <w:r w:rsidR="00FF579F" w:rsidRPr="00486075">
              <w:rPr>
                <w:rFonts w:ascii="Helvetica" w:hAnsi="Helvetica"/>
                <w:b w:val="0"/>
                <w:color w:val="000000" w:themeColor="text1"/>
              </w:rPr>
              <w:t>providers</w:t>
            </w:r>
            <w:r w:rsidR="00660690" w:rsidRPr="00486075">
              <w:rPr>
                <w:rFonts w:ascii="Helvetica" w:hAnsi="Helvetica"/>
                <w:b w:val="0"/>
                <w:color w:val="000000" w:themeColor="text1"/>
              </w:rPr>
              <w:t xml:space="preserve"> </w:t>
            </w:r>
          </w:p>
          <w:p w14:paraId="5EB30E0F" w14:textId="77777777" w:rsidR="00167B1B" w:rsidRPr="00486075" w:rsidRDefault="000B55EE" w:rsidP="00216A0E">
            <w:pPr>
              <w:pStyle w:val="ListParagraph"/>
              <w:numPr>
                <w:ilvl w:val="0"/>
                <w:numId w:val="27"/>
              </w:numPr>
              <w:spacing w:after="120"/>
              <w:ind w:left="360"/>
              <w:rPr>
                <w:rFonts w:ascii="Helvetica" w:hAnsi="Helvetica"/>
                <w:b w:val="0"/>
              </w:rPr>
            </w:pPr>
            <w:r w:rsidRPr="00486075">
              <w:rPr>
                <w:rFonts w:ascii="Helvetica" w:hAnsi="Helvetica"/>
                <w:b w:val="0"/>
                <w:color w:val="000000" w:themeColor="text1"/>
              </w:rPr>
              <w:t xml:space="preserve">Additional burden and complexity, such as </w:t>
            </w:r>
            <w:r w:rsidRPr="00486075">
              <w:rPr>
                <w:rFonts w:ascii="Helvetica" w:hAnsi="Helvetica"/>
                <w:b w:val="0"/>
              </w:rPr>
              <w:t>administrative processes associated with</w:t>
            </w:r>
            <w:r w:rsidR="008721E2" w:rsidRPr="00486075">
              <w:rPr>
                <w:rFonts w:ascii="Helvetica" w:hAnsi="Helvetica"/>
                <w:b w:val="0"/>
              </w:rPr>
              <w:t xml:space="preserve"> </w:t>
            </w:r>
            <w:r w:rsidR="00F867BB" w:rsidRPr="00486075">
              <w:rPr>
                <w:rFonts w:ascii="Helvetica" w:hAnsi="Helvetica"/>
                <w:b w:val="0"/>
              </w:rPr>
              <w:t xml:space="preserve">prioritisation, </w:t>
            </w:r>
            <w:r w:rsidR="008721E2" w:rsidRPr="00486075">
              <w:rPr>
                <w:rFonts w:ascii="Helvetica" w:hAnsi="Helvetica"/>
                <w:b w:val="0"/>
              </w:rPr>
              <w:t xml:space="preserve">obtaining </w:t>
            </w:r>
            <w:r w:rsidRPr="00486075">
              <w:rPr>
                <w:rFonts w:ascii="Helvetica" w:hAnsi="Helvetica"/>
                <w:b w:val="0"/>
              </w:rPr>
              <w:t xml:space="preserve">a place and researching/accessing information to be able to exercise choice </w:t>
            </w:r>
          </w:p>
          <w:p w14:paraId="162F48EB" w14:textId="77777777" w:rsidR="009D7EC1" w:rsidRPr="00486075" w:rsidRDefault="009341D5" w:rsidP="00216A0E">
            <w:pPr>
              <w:pStyle w:val="ListParagraph"/>
              <w:numPr>
                <w:ilvl w:val="0"/>
                <w:numId w:val="27"/>
              </w:numPr>
              <w:spacing w:after="120"/>
              <w:ind w:left="360"/>
              <w:rPr>
                <w:rFonts w:ascii="Helvetica" w:hAnsi="Helvetica"/>
                <w:b w:val="0"/>
              </w:rPr>
            </w:pPr>
            <w:r w:rsidRPr="00486075">
              <w:rPr>
                <w:rFonts w:ascii="Helvetica" w:hAnsi="Helvetica"/>
                <w:b w:val="0"/>
              </w:rPr>
              <w:t>Consumers m</w:t>
            </w:r>
            <w:r w:rsidR="00167B1B" w:rsidRPr="00486075">
              <w:rPr>
                <w:rFonts w:ascii="Helvetica" w:hAnsi="Helvetica"/>
                <w:b w:val="0"/>
              </w:rPr>
              <w:t>ay</w:t>
            </w:r>
            <w:r w:rsidR="00CA0B1B" w:rsidRPr="00486075">
              <w:rPr>
                <w:rFonts w:ascii="Helvetica" w:hAnsi="Helvetica"/>
                <w:b w:val="0"/>
              </w:rPr>
              <w:t xml:space="preserve"> think they have same degree of CDC/</w:t>
            </w:r>
            <w:r w:rsidR="00167B1B" w:rsidRPr="00486075">
              <w:rPr>
                <w:rFonts w:ascii="Helvetica" w:hAnsi="Helvetica"/>
                <w:b w:val="0"/>
              </w:rPr>
              <w:t>choice</w:t>
            </w:r>
            <w:r w:rsidR="00CA0B1B" w:rsidRPr="00486075">
              <w:rPr>
                <w:rFonts w:ascii="Helvetica" w:hAnsi="Helvetica"/>
                <w:b w:val="0"/>
              </w:rPr>
              <w:t xml:space="preserve"> in residential </w:t>
            </w:r>
            <w:r w:rsidR="00D62DE6" w:rsidRPr="00486075">
              <w:rPr>
                <w:rFonts w:ascii="Helvetica" w:hAnsi="Helvetica"/>
                <w:b w:val="0"/>
              </w:rPr>
              <w:t xml:space="preserve">aged </w:t>
            </w:r>
            <w:r w:rsidR="00CA0B1B" w:rsidRPr="00486075">
              <w:rPr>
                <w:rFonts w:ascii="Helvetica" w:hAnsi="Helvetica"/>
                <w:b w:val="0"/>
              </w:rPr>
              <w:t xml:space="preserve">care as they do for home care – residential </w:t>
            </w:r>
            <w:r w:rsidR="00D62DE6" w:rsidRPr="00486075">
              <w:rPr>
                <w:rFonts w:ascii="Helvetica" w:hAnsi="Helvetica"/>
                <w:b w:val="0"/>
              </w:rPr>
              <w:t xml:space="preserve">aged </w:t>
            </w:r>
            <w:r w:rsidRPr="00486075">
              <w:rPr>
                <w:rFonts w:ascii="Helvetica" w:hAnsi="Helvetica"/>
                <w:b w:val="0"/>
              </w:rPr>
              <w:t xml:space="preserve">care </w:t>
            </w:r>
            <w:r w:rsidR="00CA0B1B" w:rsidRPr="00486075">
              <w:rPr>
                <w:rFonts w:ascii="Helvetica" w:hAnsi="Helvetica"/>
                <w:b w:val="0"/>
              </w:rPr>
              <w:t>could remain unattractive</w:t>
            </w:r>
          </w:p>
        </w:tc>
        <w:tc>
          <w:tcPr>
            <w:tcW w:w="4961" w:type="dxa"/>
            <w:shd w:val="clear" w:color="auto" w:fill="auto"/>
          </w:tcPr>
          <w:p w14:paraId="2F0D0F54" w14:textId="77777777" w:rsidR="00E26DEF" w:rsidRPr="00486075" w:rsidRDefault="00F21E42" w:rsidP="00216A0E">
            <w:pPr>
              <w:pStyle w:val="ListParagraph"/>
              <w:numPr>
                <w:ilvl w:val="0"/>
                <w:numId w:val="28"/>
              </w:numPr>
              <w:tabs>
                <w:tab w:val="left" w:pos="1082"/>
              </w:tabs>
              <w:spacing w:after="120"/>
              <w:ind w:left="360"/>
              <w:cnfStyle w:val="000000100000" w:firstRow="0" w:lastRow="0" w:firstColumn="0" w:lastColumn="0" w:oddVBand="0" w:evenVBand="0" w:oddHBand="1" w:evenHBand="0" w:firstRowFirstColumn="0" w:firstRowLastColumn="0" w:lastRowFirstColumn="0" w:lastRowLastColumn="0"/>
              <w:rPr>
                <w:rFonts w:ascii="Helvetica" w:hAnsi="Helvetica"/>
              </w:rPr>
            </w:pPr>
            <w:r w:rsidRPr="00486075">
              <w:rPr>
                <w:rFonts w:ascii="Helvetica" w:hAnsi="Helvetica"/>
              </w:rPr>
              <w:t xml:space="preserve">Competition could lead to </w:t>
            </w:r>
            <w:r w:rsidR="009341D5" w:rsidRPr="00486075">
              <w:rPr>
                <w:rFonts w:ascii="Helvetica" w:hAnsi="Helvetica"/>
              </w:rPr>
              <w:t xml:space="preserve">more </w:t>
            </w:r>
            <w:r w:rsidR="00E26DEF" w:rsidRPr="00486075">
              <w:rPr>
                <w:rFonts w:ascii="Helvetica" w:hAnsi="Helvetica"/>
              </w:rPr>
              <w:t>variable vacancies for some providers (</w:t>
            </w:r>
            <w:r w:rsidR="009341D5" w:rsidRPr="00486075">
              <w:rPr>
                <w:rFonts w:ascii="Helvetica" w:hAnsi="Helvetica"/>
              </w:rPr>
              <w:t xml:space="preserve">with </w:t>
            </w:r>
            <w:r w:rsidR="00E26DEF" w:rsidRPr="00486075">
              <w:rPr>
                <w:rFonts w:ascii="Helvetica" w:hAnsi="Helvetica"/>
              </w:rPr>
              <w:t>overhead costs remain</w:t>
            </w:r>
            <w:r w:rsidR="009341D5" w:rsidRPr="00486075">
              <w:rPr>
                <w:rFonts w:ascii="Helvetica" w:hAnsi="Helvetica"/>
              </w:rPr>
              <w:t>ing largely</w:t>
            </w:r>
            <w:r w:rsidR="00E26DEF" w:rsidRPr="00486075">
              <w:rPr>
                <w:rFonts w:ascii="Helvetica" w:hAnsi="Helvetica"/>
              </w:rPr>
              <w:t xml:space="preserve"> fixed)</w:t>
            </w:r>
          </w:p>
          <w:p w14:paraId="2311C696" w14:textId="77777777" w:rsidR="00E26DEF" w:rsidRPr="00486075" w:rsidRDefault="00E26DEF" w:rsidP="00216A0E">
            <w:pPr>
              <w:pStyle w:val="ListParagraph"/>
              <w:numPr>
                <w:ilvl w:val="0"/>
                <w:numId w:val="28"/>
              </w:numPr>
              <w:spacing w:after="120"/>
              <w:ind w:left="360"/>
              <w:cnfStyle w:val="000000100000" w:firstRow="0" w:lastRow="0" w:firstColumn="0" w:lastColumn="0" w:oddVBand="0" w:evenVBand="0" w:oddHBand="1" w:evenHBand="0" w:firstRowFirstColumn="0" w:firstRowLastColumn="0" w:lastRowFirstColumn="0" w:lastRowLastColumn="0"/>
              <w:rPr>
                <w:rFonts w:ascii="Helvetica" w:hAnsi="Helvetica"/>
              </w:rPr>
            </w:pPr>
            <w:r w:rsidRPr="00486075">
              <w:rPr>
                <w:rFonts w:ascii="Helvetica" w:hAnsi="Helvetica"/>
              </w:rPr>
              <w:t>Increased costs of running an aged care home (e.g. market research, advertising, product innovation/differentiation)</w:t>
            </w:r>
            <w:r w:rsidR="009341D5" w:rsidRPr="00486075">
              <w:rPr>
                <w:rFonts w:ascii="Helvetica" w:hAnsi="Helvetica"/>
              </w:rPr>
              <w:t xml:space="preserve"> </w:t>
            </w:r>
            <w:r w:rsidR="00F526B6" w:rsidRPr="00486075">
              <w:rPr>
                <w:rFonts w:ascii="Helvetica" w:hAnsi="Helvetica"/>
              </w:rPr>
              <w:t xml:space="preserve">and the reduction of any excess profits, </w:t>
            </w:r>
            <w:r w:rsidR="009341D5" w:rsidRPr="00486075">
              <w:rPr>
                <w:rFonts w:ascii="Helvetica" w:hAnsi="Helvetica"/>
              </w:rPr>
              <w:t xml:space="preserve">but competitive pressures may lead to reductions in management costs </w:t>
            </w:r>
          </w:p>
          <w:p w14:paraId="7BFC1D63" w14:textId="77777777" w:rsidR="00167B1B" w:rsidRPr="00486075" w:rsidRDefault="00EE31B2" w:rsidP="00216A0E">
            <w:pPr>
              <w:pStyle w:val="ListParagraph"/>
              <w:numPr>
                <w:ilvl w:val="0"/>
                <w:numId w:val="28"/>
              </w:numPr>
              <w:tabs>
                <w:tab w:val="left" w:pos="1082"/>
              </w:tabs>
              <w:spacing w:after="120"/>
              <w:ind w:left="360"/>
              <w:cnfStyle w:val="000000100000" w:firstRow="0" w:lastRow="0" w:firstColumn="0" w:lastColumn="0" w:oddVBand="0" w:evenVBand="0" w:oddHBand="1" w:evenHBand="0" w:firstRowFirstColumn="0" w:firstRowLastColumn="0" w:lastRowFirstColumn="0" w:lastRowLastColumn="0"/>
              <w:rPr>
                <w:rFonts w:ascii="Helvetica" w:hAnsi="Helvetica"/>
              </w:rPr>
            </w:pPr>
            <w:r w:rsidRPr="00486075">
              <w:rPr>
                <w:rFonts w:ascii="Helvetica" w:hAnsi="Helvetica"/>
              </w:rPr>
              <w:t>Some providers may have large portfolios requiring redevelopment or a new rebuild to remain competitive</w:t>
            </w:r>
            <w:r w:rsidR="009341D5" w:rsidRPr="00486075">
              <w:rPr>
                <w:rFonts w:ascii="Helvetica" w:hAnsi="Helvetica"/>
              </w:rPr>
              <w:t xml:space="preserve"> </w:t>
            </w:r>
            <w:r w:rsidR="007A0BE7" w:rsidRPr="00486075">
              <w:t xml:space="preserve"> </w:t>
            </w:r>
          </w:p>
          <w:p w14:paraId="12006850" w14:textId="77777777" w:rsidR="00167B1B" w:rsidRPr="00486075" w:rsidRDefault="009341D5" w:rsidP="00216A0E">
            <w:pPr>
              <w:pStyle w:val="ListParagraph"/>
              <w:numPr>
                <w:ilvl w:val="0"/>
                <w:numId w:val="28"/>
              </w:numPr>
              <w:spacing w:after="120"/>
              <w:ind w:left="360"/>
              <w:cnfStyle w:val="000000100000" w:firstRow="0" w:lastRow="0" w:firstColumn="0" w:lastColumn="0" w:oddVBand="0" w:evenVBand="0" w:oddHBand="1" w:evenHBand="0" w:firstRowFirstColumn="0" w:firstRowLastColumn="0" w:lastRowFirstColumn="0" w:lastRowLastColumn="0"/>
              <w:rPr>
                <w:rFonts w:ascii="Helvetica" w:hAnsi="Helvetica"/>
              </w:rPr>
            </w:pPr>
            <w:r w:rsidRPr="00486075">
              <w:rPr>
                <w:rFonts w:ascii="Helvetica" w:hAnsi="Helvetica"/>
              </w:rPr>
              <w:t>It may be m</w:t>
            </w:r>
            <w:r w:rsidR="00FF579F" w:rsidRPr="00486075">
              <w:rPr>
                <w:rFonts w:ascii="Helvetica" w:hAnsi="Helvetica"/>
              </w:rPr>
              <w:t>ore difficult or expensive to access capital</w:t>
            </w:r>
            <w:r w:rsidRPr="00486075">
              <w:rPr>
                <w:rFonts w:ascii="Helvetica" w:hAnsi="Helvetica"/>
              </w:rPr>
              <w:t xml:space="preserve"> for some providers</w:t>
            </w:r>
            <w:r w:rsidR="00FF579F" w:rsidRPr="00486075">
              <w:rPr>
                <w:rFonts w:ascii="Helvetica" w:hAnsi="Helvetica"/>
              </w:rPr>
              <w:t xml:space="preserve">, as investment risk may be higher </w:t>
            </w:r>
          </w:p>
          <w:p w14:paraId="34AE7697" w14:textId="77777777" w:rsidR="00EE31B2" w:rsidRPr="00486075" w:rsidRDefault="00EE31B2" w:rsidP="00216A0E">
            <w:pPr>
              <w:pStyle w:val="ListParagraph"/>
              <w:numPr>
                <w:ilvl w:val="0"/>
                <w:numId w:val="28"/>
              </w:numPr>
              <w:spacing w:after="120"/>
              <w:ind w:left="360"/>
              <w:cnfStyle w:val="000000100000" w:firstRow="0" w:lastRow="0" w:firstColumn="0" w:lastColumn="0" w:oddVBand="0" w:evenVBand="0" w:oddHBand="1" w:evenHBand="0" w:firstRowFirstColumn="0" w:firstRowLastColumn="0" w:lastRowFirstColumn="0" w:lastRowLastColumn="0"/>
              <w:rPr>
                <w:rFonts w:ascii="Helvetica" w:hAnsi="Helvetica"/>
              </w:rPr>
            </w:pPr>
            <w:r w:rsidRPr="00486075">
              <w:rPr>
                <w:rFonts w:ascii="Helvetica" w:hAnsi="Helvetica"/>
              </w:rPr>
              <w:t>Balance sheet or cash flow shock from removal of allocated places</w:t>
            </w:r>
          </w:p>
          <w:p w14:paraId="24085B2B" w14:textId="77777777" w:rsidR="00167B1B" w:rsidRPr="00486075" w:rsidRDefault="00F21E42" w:rsidP="00216A0E">
            <w:pPr>
              <w:pStyle w:val="ListParagraph"/>
              <w:numPr>
                <w:ilvl w:val="0"/>
                <w:numId w:val="28"/>
              </w:numPr>
              <w:spacing w:after="120"/>
              <w:ind w:left="360"/>
              <w:cnfStyle w:val="000000100000" w:firstRow="0" w:lastRow="0" w:firstColumn="0" w:lastColumn="0" w:oddVBand="0" w:evenVBand="0" w:oddHBand="1" w:evenHBand="0" w:firstRowFirstColumn="0" w:firstRowLastColumn="0" w:lastRowFirstColumn="0" w:lastRowLastColumn="0"/>
              <w:rPr>
                <w:rFonts w:ascii="Helvetica" w:hAnsi="Helvetica"/>
              </w:rPr>
            </w:pPr>
            <w:r w:rsidRPr="00486075">
              <w:rPr>
                <w:rFonts w:ascii="Helvetica" w:hAnsi="Helvetica"/>
              </w:rPr>
              <w:t>May be more difficult to recruit or retain suitable workforce</w:t>
            </w:r>
            <w:r w:rsidR="00EE31B2" w:rsidRPr="00486075">
              <w:rPr>
                <w:rFonts w:ascii="Helvetica" w:hAnsi="Helvetica"/>
              </w:rPr>
              <w:t>, as</w:t>
            </w:r>
            <w:r w:rsidR="009341D5" w:rsidRPr="00486075">
              <w:rPr>
                <w:rFonts w:ascii="Helvetica" w:hAnsi="Helvetica"/>
              </w:rPr>
              <w:t xml:space="preserve"> there may be</w:t>
            </w:r>
            <w:r w:rsidR="00EE31B2" w:rsidRPr="00486075">
              <w:rPr>
                <w:rFonts w:ascii="Helvetica" w:hAnsi="Helvetica"/>
              </w:rPr>
              <w:t xml:space="preserve"> more providers and variable vacanc</w:t>
            </w:r>
            <w:r w:rsidR="009341D5" w:rsidRPr="00486075">
              <w:rPr>
                <w:rFonts w:ascii="Helvetica" w:hAnsi="Helvetica"/>
              </w:rPr>
              <w:t>y rates</w:t>
            </w:r>
            <w:r w:rsidRPr="00486075">
              <w:rPr>
                <w:rFonts w:ascii="Helvetica" w:hAnsi="Helvetica"/>
              </w:rPr>
              <w:t xml:space="preserve"> </w:t>
            </w:r>
          </w:p>
        </w:tc>
      </w:tr>
    </w:tbl>
    <w:p w14:paraId="27BF4106" w14:textId="77777777" w:rsidR="00FC0D30" w:rsidRPr="00414DC3" w:rsidRDefault="007C5B67" w:rsidP="00553BEF">
      <w:pPr>
        <w:pStyle w:val="Heading2"/>
      </w:pPr>
      <w:bookmarkStart w:id="37" w:name="_Toc10739905"/>
      <w:r w:rsidRPr="00414DC3">
        <w:lastRenderedPageBreak/>
        <w:t>Directly a</w:t>
      </w:r>
      <w:r w:rsidR="00FC0D30" w:rsidRPr="00414DC3">
        <w:t>ffected aged care programs</w:t>
      </w:r>
      <w:bookmarkEnd w:id="37"/>
    </w:p>
    <w:p w14:paraId="6F2E5DEA" w14:textId="77777777" w:rsidR="00FC0D30" w:rsidRPr="00414DC3" w:rsidRDefault="00FC0D30" w:rsidP="001B6A24">
      <w:pPr>
        <w:pStyle w:val="Heading3"/>
      </w:pPr>
      <w:r w:rsidRPr="00414DC3">
        <w:t>Residential respite care</w:t>
      </w:r>
    </w:p>
    <w:p w14:paraId="60D5D8EF" w14:textId="77777777" w:rsidR="00BE04C2" w:rsidRPr="00414DC3" w:rsidRDefault="00FC0D30" w:rsidP="00BE04C2">
      <w:pPr>
        <w:spacing w:after="120"/>
        <w:rPr>
          <w:rFonts w:ascii="Helvetica" w:hAnsi="Helvetica"/>
        </w:rPr>
      </w:pPr>
      <w:r w:rsidRPr="00414DC3">
        <w:rPr>
          <w:rFonts w:ascii="Helvetica" w:hAnsi="Helvetica"/>
        </w:rPr>
        <w:t xml:space="preserve">As residential respite allocations would no longer </w:t>
      </w:r>
      <w:r w:rsidR="0089311B" w:rsidRPr="00414DC3">
        <w:rPr>
          <w:rFonts w:ascii="Helvetica" w:hAnsi="Helvetica"/>
        </w:rPr>
        <w:t xml:space="preserve">apply, for example </w:t>
      </w:r>
      <w:r w:rsidR="00685639" w:rsidRPr="00414DC3">
        <w:rPr>
          <w:rFonts w:ascii="Helvetica" w:hAnsi="Helvetica"/>
        </w:rPr>
        <w:t>through conditions</w:t>
      </w:r>
      <w:r w:rsidR="0089311B" w:rsidRPr="00414DC3">
        <w:rPr>
          <w:rFonts w:ascii="Helvetica" w:hAnsi="Helvetica"/>
        </w:rPr>
        <w:t xml:space="preserve"> of allocation,</w:t>
      </w:r>
      <w:r w:rsidRPr="00414DC3">
        <w:rPr>
          <w:rFonts w:ascii="Helvetica" w:hAnsi="Helvetica"/>
        </w:rPr>
        <w:t xml:space="preserve"> if </w:t>
      </w:r>
      <w:r w:rsidR="00685639" w:rsidRPr="00414DC3">
        <w:rPr>
          <w:rFonts w:ascii="Helvetica" w:hAnsi="Helvetica"/>
        </w:rPr>
        <w:t xml:space="preserve">allocated </w:t>
      </w:r>
      <w:r w:rsidRPr="00414DC3">
        <w:rPr>
          <w:rFonts w:ascii="Helvetica" w:hAnsi="Helvetica"/>
        </w:rPr>
        <w:t>res</w:t>
      </w:r>
      <w:r w:rsidR="0089311B" w:rsidRPr="00414DC3">
        <w:rPr>
          <w:rFonts w:ascii="Helvetica" w:hAnsi="Helvetica"/>
        </w:rPr>
        <w:t>idential aged care places cease</w:t>
      </w:r>
      <w:r w:rsidRPr="00414DC3">
        <w:rPr>
          <w:rFonts w:ascii="Helvetica" w:hAnsi="Helvetica"/>
        </w:rPr>
        <w:t xml:space="preserve"> an alternative </w:t>
      </w:r>
      <w:r w:rsidR="00CA48BE" w:rsidRPr="00414DC3">
        <w:rPr>
          <w:rFonts w:ascii="Helvetica" w:hAnsi="Helvetica"/>
        </w:rPr>
        <w:t xml:space="preserve">distribution </w:t>
      </w:r>
      <w:r w:rsidRPr="00414DC3">
        <w:rPr>
          <w:rFonts w:ascii="Helvetica" w:hAnsi="Helvetica"/>
        </w:rPr>
        <w:t xml:space="preserve">approach to enable continued availability of respite would be required. </w:t>
      </w:r>
    </w:p>
    <w:p w14:paraId="06F03DA4" w14:textId="77777777" w:rsidR="00C16712" w:rsidRPr="00414DC3" w:rsidRDefault="00C16712" w:rsidP="00BE04C2">
      <w:pPr>
        <w:spacing w:after="120"/>
        <w:rPr>
          <w:rFonts w:ascii="Helvetica" w:hAnsi="Helvetica"/>
        </w:rPr>
      </w:pPr>
      <w:r w:rsidRPr="00414DC3">
        <w:rPr>
          <w:rFonts w:ascii="Helvetica" w:hAnsi="Helvetica"/>
        </w:rPr>
        <w:t xml:space="preserve">As choice of residential aged care provider becomes more explicit, consumers may increasingly adopt a ‘try before you buy’ approach with respite before entering permanent residential </w:t>
      </w:r>
      <w:r w:rsidR="00D62DE6" w:rsidRPr="00414DC3">
        <w:rPr>
          <w:rFonts w:ascii="Helvetica" w:hAnsi="Helvetica"/>
        </w:rPr>
        <w:t xml:space="preserve">aged </w:t>
      </w:r>
      <w:r w:rsidRPr="00414DC3">
        <w:rPr>
          <w:rFonts w:ascii="Helvetica" w:hAnsi="Helvetica"/>
        </w:rPr>
        <w:t xml:space="preserve">care. ACFA has observed this trend is already happening, with an increasing proportion of respite consumers </w:t>
      </w:r>
      <w:r w:rsidR="00685639" w:rsidRPr="00414DC3">
        <w:rPr>
          <w:rFonts w:ascii="Helvetica" w:hAnsi="Helvetica"/>
        </w:rPr>
        <w:t>transferring</w:t>
      </w:r>
      <w:r w:rsidRPr="00414DC3">
        <w:rPr>
          <w:rFonts w:ascii="Helvetica" w:hAnsi="Helvetica"/>
        </w:rPr>
        <w:t xml:space="preserve"> directly into permanent care following a respite stay (an increase of 55 per cent from 2013</w:t>
      </w:r>
      <w:r w:rsidR="00D62DE6" w:rsidRPr="00414DC3">
        <w:rPr>
          <w:rFonts w:ascii="Helvetica" w:hAnsi="Helvetica"/>
        </w:rPr>
        <w:noBreakHyphen/>
      </w:r>
      <w:r w:rsidRPr="00414DC3">
        <w:rPr>
          <w:rFonts w:ascii="Helvetica" w:hAnsi="Helvetica"/>
        </w:rPr>
        <w:t>14 to 2017-18)</w:t>
      </w:r>
      <w:r w:rsidRPr="00414DC3">
        <w:rPr>
          <w:rStyle w:val="FootnoteReference"/>
          <w:rFonts w:ascii="Helvetica" w:hAnsi="Helvetica"/>
        </w:rPr>
        <w:footnoteReference w:id="33"/>
      </w:r>
      <w:r w:rsidRPr="00414DC3">
        <w:rPr>
          <w:rFonts w:ascii="Helvetica" w:hAnsi="Helvetica"/>
        </w:rPr>
        <w:t xml:space="preserve">. </w:t>
      </w:r>
    </w:p>
    <w:p w14:paraId="497976DF" w14:textId="77777777" w:rsidR="00FC0D30" w:rsidRPr="00486075" w:rsidRDefault="00FC0D30" w:rsidP="005C4D01">
      <w:pPr>
        <w:spacing w:after="240"/>
        <w:rPr>
          <w:rFonts w:ascii="Helvetica" w:hAnsi="Helvetica"/>
        </w:rPr>
      </w:pPr>
      <w:r w:rsidRPr="00414DC3">
        <w:rPr>
          <w:rFonts w:ascii="Helvetica" w:hAnsi="Helvetica"/>
        </w:rPr>
        <w:t>The approach</w:t>
      </w:r>
      <w:r w:rsidR="00C16712" w:rsidRPr="00414DC3">
        <w:rPr>
          <w:rFonts w:ascii="Helvetica" w:hAnsi="Helvetica"/>
        </w:rPr>
        <w:t xml:space="preserve"> to distributing residential respite care </w:t>
      </w:r>
      <w:r w:rsidR="00CA48BE" w:rsidRPr="00414DC3">
        <w:rPr>
          <w:rFonts w:ascii="Helvetica" w:hAnsi="Helvetica"/>
        </w:rPr>
        <w:t xml:space="preserve">places </w:t>
      </w:r>
      <w:r w:rsidRPr="00414DC3">
        <w:rPr>
          <w:rFonts w:ascii="Helvetica" w:hAnsi="Helvetica"/>
        </w:rPr>
        <w:t>would need to allow e</w:t>
      </w:r>
      <w:r w:rsidR="00C16712" w:rsidRPr="00414DC3">
        <w:rPr>
          <w:rFonts w:ascii="Helvetica" w:hAnsi="Helvetica"/>
        </w:rPr>
        <w:t>xpenditure to be controlled,</w:t>
      </w:r>
      <w:r w:rsidRPr="00414DC3">
        <w:rPr>
          <w:rFonts w:ascii="Helvetica" w:hAnsi="Helvetica"/>
        </w:rPr>
        <w:t xml:space="preserve"> support timely and equitable access to both residential aged care and respite care</w:t>
      </w:r>
      <w:r w:rsidR="00C16712" w:rsidRPr="00414DC3">
        <w:rPr>
          <w:rFonts w:ascii="Helvetica" w:hAnsi="Helvetica"/>
        </w:rPr>
        <w:t>, encourage approved providers to offer respite but not encourage the use of respite for purposes other than to provide the carer or consumer a break</w:t>
      </w:r>
      <w:r w:rsidR="00CA48BE" w:rsidRPr="00414DC3">
        <w:rPr>
          <w:rFonts w:ascii="Helvetica" w:hAnsi="Helvetica"/>
        </w:rPr>
        <w:t>.</w:t>
      </w:r>
      <w:r w:rsidR="00685639" w:rsidRPr="00486075">
        <w:rPr>
          <w:rFonts w:ascii="Helvetica" w:hAnsi="Helvetica"/>
        </w:rPr>
        <w:t xml:space="preserve"> </w:t>
      </w:r>
    </w:p>
    <w:p w14:paraId="53D22EFD" w14:textId="77777777" w:rsidR="00FC0D30" w:rsidRPr="00486075" w:rsidRDefault="00FC0D30" w:rsidP="001B6A24">
      <w:pPr>
        <w:pStyle w:val="Heading3"/>
      </w:pPr>
      <w:r w:rsidRPr="00486075">
        <w:t>Extra service places</w:t>
      </w:r>
    </w:p>
    <w:p w14:paraId="416181EB" w14:textId="77777777" w:rsidR="008F460B" w:rsidRPr="00486075" w:rsidRDefault="007C5B67" w:rsidP="005C4D01">
      <w:pPr>
        <w:spacing w:after="240"/>
        <w:rPr>
          <w:rFonts w:ascii="Helvetica" w:hAnsi="Helvetica"/>
        </w:rPr>
      </w:pPr>
      <w:r w:rsidRPr="00486075">
        <w:rPr>
          <w:rFonts w:ascii="Helvetica" w:hAnsi="Helvetica"/>
        </w:rPr>
        <w:t>Consideration is required as to the future of extra service places</w:t>
      </w:r>
      <w:r w:rsidR="005A4E81" w:rsidRPr="00486075">
        <w:rPr>
          <w:rFonts w:ascii="Helvetica" w:hAnsi="Helvetica"/>
        </w:rPr>
        <w:t xml:space="preserve"> </w:t>
      </w:r>
      <w:r w:rsidRPr="00486075">
        <w:rPr>
          <w:rFonts w:ascii="Helvetica" w:hAnsi="Helvetica"/>
        </w:rPr>
        <w:t>if providers’ allocation of residential aged care places no longer exist</w:t>
      </w:r>
      <w:r w:rsidR="00705152" w:rsidRPr="00486075">
        <w:rPr>
          <w:rFonts w:ascii="Helvetica" w:hAnsi="Helvetica"/>
        </w:rPr>
        <w:t xml:space="preserve"> </w:t>
      </w:r>
      <w:r w:rsidR="00134C3F" w:rsidRPr="00486075">
        <w:rPr>
          <w:rFonts w:ascii="Helvetica" w:hAnsi="Helvetica"/>
        </w:rPr>
        <w:t xml:space="preserve">– as well as </w:t>
      </w:r>
      <w:r w:rsidR="003A6D13" w:rsidRPr="00486075">
        <w:rPr>
          <w:rFonts w:ascii="Helvetica" w:hAnsi="Helvetica"/>
        </w:rPr>
        <w:t xml:space="preserve">the </w:t>
      </w:r>
      <w:r w:rsidR="00134C3F" w:rsidRPr="00486075">
        <w:rPr>
          <w:rFonts w:ascii="Helvetica" w:hAnsi="Helvetica"/>
        </w:rPr>
        <w:t xml:space="preserve">relationship </w:t>
      </w:r>
      <w:r w:rsidR="003A6D13" w:rsidRPr="00486075">
        <w:rPr>
          <w:rFonts w:ascii="Helvetica" w:hAnsi="Helvetica"/>
        </w:rPr>
        <w:t>between extra service and</w:t>
      </w:r>
      <w:r w:rsidR="00134C3F" w:rsidRPr="00486075">
        <w:rPr>
          <w:rFonts w:ascii="Helvetica" w:hAnsi="Helvetica"/>
        </w:rPr>
        <w:t xml:space="preserve"> additional services</w:t>
      </w:r>
      <w:r w:rsidRPr="00486075">
        <w:rPr>
          <w:rFonts w:ascii="Helvetica" w:hAnsi="Helvetica"/>
        </w:rPr>
        <w:t xml:space="preserve">. </w:t>
      </w:r>
    </w:p>
    <w:p w14:paraId="54C1DE53" w14:textId="77777777" w:rsidR="008F460B" w:rsidRPr="00486075" w:rsidRDefault="008F460B" w:rsidP="008F460B">
      <w:pPr>
        <w:pStyle w:val="Heading3"/>
      </w:pPr>
      <w:r w:rsidRPr="00486075">
        <w:t>Additional Services</w:t>
      </w:r>
    </w:p>
    <w:p w14:paraId="2C7AFAB5" w14:textId="77777777" w:rsidR="00FC0D30" w:rsidRPr="00486075" w:rsidRDefault="005A4E81" w:rsidP="005C4D01">
      <w:pPr>
        <w:spacing w:after="240"/>
        <w:rPr>
          <w:rFonts w:ascii="Helvetica" w:hAnsi="Helvetica"/>
        </w:rPr>
      </w:pPr>
      <w:r w:rsidRPr="00486075">
        <w:rPr>
          <w:rFonts w:ascii="Helvetica" w:hAnsi="Helvetica"/>
        </w:rPr>
        <w:t>In light of the trend towards offering</w:t>
      </w:r>
      <w:r w:rsidR="00FC0D30" w:rsidRPr="00486075">
        <w:rPr>
          <w:rFonts w:ascii="Helvetica" w:hAnsi="Helvetica"/>
        </w:rPr>
        <w:t xml:space="preserve"> </w:t>
      </w:r>
      <w:r w:rsidR="00D62DE6" w:rsidRPr="00486075">
        <w:rPr>
          <w:rFonts w:ascii="Helvetica" w:hAnsi="Helvetica"/>
        </w:rPr>
        <w:t>a</w:t>
      </w:r>
      <w:r w:rsidR="00FC0D30" w:rsidRPr="00486075">
        <w:rPr>
          <w:rFonts w:ascii="Helvetica" w:hAnsi="Helvetica"/>
        </w:rPr>
        <w:t xml:space="preserve">dditional </w:t>
      </w:r>
      <w:r w:rsidR="00D62DE6" w:rsidRPr="00486075">
        <w:rPr>
          <w:rFonts w:ascii="Helvetica" w:hAnsi="Helvetica"/>
        </w:rPr>
        <w:t>s</w:t>
      </w:r>
      <w:r w:rsidR="00FC0D30" w:rsidRPr="00486075">
        <w:rPr>
          <w:rFonts w:ascii="Helvetica" w:hAnsi="Helvetica"/>
        </w:rPr>
        <w:t>ervices</w:t>
      </w:r>
      <w:r w:rsidR="00134C3F" w:rsidRPr="00486075">
        <w:rPr>
          <w:rFonts w:ascii="Helvetica" w:hAnsi="Helvetica"/>
        </w:rPr>
        <w:t>, f</w:t>
      </w:r>
      <w:r w:rsidR="00FC0D30" w:rsidRPr="00486075">
        <w:rPr>
          <w:rFonts w:ascii="Helvetica" w:hAnsi="Helvetica"/>
        </w:rPr>
        <w:t xml:space="preserve">urther work would </w:t>
      </w:r>
      <w:r w:rsidR="00E8348D" w:rsidRPr="00486075">
        <w:rPr>
          <w:rFonts w:ascii="Helvetica" w:hAnsi="Helvetica"/>
        </w:rPr>
        <w:t xml:space="preserve">also </w:t>
      </w:r>
      <w:r w:rsidR="00FC0D30" w:rsidRPr="00486075">
        <w:rPr>
          <w:rFonts w:ascii="Helvetica" w:hAnsi="Helvetica"/>
        </w:rPr>
        <w:t xml:space="preserve">be required to clarify the scope of </w:t>
      </w:r>
      <w:r w:rsidR="00D62DE6" w:rsidRPr="00486075">
        <w:rPr>
          <w:rFonts w:ascii="Helvetica" w:hAnsi="Helvetica"/>
        </w:rPr>
        <w:t>a</w:t>
      </w:r>
      <w:r w:rsidR="00FC0D30" w:rsidRPr="00486075">
        <w:rPr>
          <w:rFonts w:ascii="Helvetica" w:hAnsi="Helvetica"/>
        </w:rPr>
        <w:t xml:space="preserve">dditional </w:t>
      </w:r>
      <w:r w:rsidR="00D62DE6" w:rsidRPr="00486075">
        <w:rPr>
          <w:rFonts w:ascii="Helvetica" w:hAnsi="Helvetica"/>
        </w:rPr>
        <w:t>s</w:t>
      </w:r>
      <w:r w:rsidR="00FC0D30" w:rsidRPr="00486075">
        <w:rPr>
          <w:rFonts w:ascii="Helvetica" w:hAnsi="Helvetica"/>
        </w:rPr>
        <w:t>ervices, particularly in the move to a more market</w:t>
      </w:r>
      <w:r w:rsidR="002B3E7F" w:rsidRPr="00486075">
        <w:rPr>
          <w:rFonts w:ascii="Helvetica" w:hAnsi="Helvetica"/>
        </w:rPr>
        <w:t xml:space="preserve"> </w:t>
      </w:r>
      <w:r w:rsidR="00FC0D30" w:rsidRPr="00486075">
        <w:rPr>
          <w:rFonts w:ascii="Helvetica" w:hAnsi="Helvetica"/>
        </w:rPr>
        <w:t>based system where service and product differentiation is key.</w:t>
      </w:r>
      <w:r w:rsidR="00134C3F" w:rsidRPr="00486075">
        <w:rPr>
          <w:rFonts w:ascii="Helvetica" w:hAnsi="Helvetica"/>
        </w:rPr>
        <w:t xml:space="preserve"> It is noted that this would be further to separate work underway to clarify current additional services arrangements.</w:t>
      </w:r>
    </w:p>
    <w:p w14:paraId="04F0C275" w14:textId="77777777" w:rsidR="007C5B67" w:rsidRPr="00486075" w:rsidRDefault="007C5B67" w:rsidP="001B6A24">
      <w:pPr>
        <w:pStyle w:val="Heading3"/>
      </w:pPr>
      <w:r w:rsidRPr="00486075">
        <w:t>Capital grants</w:t>
      </w:r>
    </w:p>
    <w:p w14:paraId="2360A7AC" w14:textId="77777777" w:rsidR="0030718F" w:rsidRPr="00486075" w:rsidRDefault="007C5B67" w:rsidP="005C4D01">
      <w:pPr>
        <w:autoSpaceDE w:val="0"/>
        <w:autoSpaceDN w:val="0"/>
        <w:adjustRightInd w:val="0"/>
        <w:spacing w:after="240"/>
        <w:rPr>
          <w:rFonts w:ascii="Helvetica" w:eastAsiaTheme="minorHAnsi" w:hAnsi="Helvetica"/>
          <w:lang w:eastAsia="en-US"/>
        </w:rPr>
      </w:pPr>
      <w:r w:rsidRPr="00486075">
        <w:rPr>
          <w:rFonts w:ascii="Helvetica" w:eastAsiaTheme="minorHAnsi" w:hAnsi="Helvetica"/>
          <w:lang w:eastAsia="en-US"/>
        </w:rPr>
        <w:t>It is expected that capital grants would continue to be distributed to pr</w:t>
      </w:r>
      <w:r w:rsidR="003173F7" w:rsidRPr="00486075">
        <w:rPr>
          <w:rFonts w:ascii="Helvetica" w:eastAsiaTheme="minorHAnsi" w:hAnsi="Helvetica"/>
          <w:lang w:eastAsia="en-US"/>
        </w:rPr>
        <w:t>oviders on a competitive basis. T</w:t>
      </w:r>
      <w:r w:rsidRPr="00486075">
        <w:rPr>
          <w:rFonts w:ascii="Helvetica" w:eastAsiaTheme="minorHAnsi" w:hAnsi="Helvetica"/>
          <w:lang w:eastAsia="en-US"/>
        </w:rPr>
        <w:t xml:space="preserve">he </w:t>
      </w:r>
      <w:r w:rsidR="00DF77D7" w:rsidRPr="00486075">
        <w:rPr>
          <w:rFonts w:ascii="Helvetica" w:eastAsiaTheme="minorHAnsi" w:hAnsi="Helvetica"/>
          <w:lang w:eastAsia="en-US"/>
        </w:rPr>
        <w:t xml:space="preserve">allocation and administrative provisions for grants </w:t>
      </w:r>
      <w:r w:rsidR="00F526B6" w:rsidRPr="00486075">
        <w:rPr>
          <w:rFonts w:ascii="Helvetica" w:eastAsiaTheme="minorHAnsi" w:hAnsi="Helvetica"/>
          <w:lang w:eastAsia="en-US"/>
        </w:rPr>
        <w:t xml:space="preserve">would need to </w:t>
      </w:r>
      <w:r w:rsidRPr="00486075">
        <w:rPr>
          <w:rFonts w:ascii="Helvetica" w:eastAsiaTheme="minorHAnsi" w:hAnsi="Helvetica"/>
          <w:lang w:eastAsia="en-US"/>
        </w:rPr>
        <w:t xml:space="preserve">be reviewed to ensure it best supports the operation of the proposed model and its objectives. </w:t>
      </w:r>
    </w:p>
    <w:p w14:paraId="4E0D288E" w14:textId="77777777" w:rsidR="00057646" w:rsidRPr="00486075" w:rsidRDefault="00057646" w:rsidP="00553BEF">
      <w:pPr>
        <w:pStyle w:val="Heading2"/>
      </w:pPr>
      <w:bookmarkStart w:id="38" w:name="_Toc10739906"/>
      <w:r w:rsidRPr="00486075">
        <w:t>Implementation</w:t>
      </w:r>
      <w:r w:rsidR="00673965" w:rsidRPr="00486075">
        <w:t xml:space="preserve"> and transition</w:t>
      </w:r>
      <w:r w:rsidRPr="00486075">
        <w:t xml:space="preserve"> considerations</w:t>
      </w:r>
      <w:bookmarkEnd w:id="38"/>
      <w:r w:rsidRPr="00486075">
        <w:t xml:space="preserve"> </w:t>
      </w:r>
    </w:p>
    <w:p w14:paraId="69D9BCD4" w14:textId="77777777" w:rsidR="00FB09BD" w:rsidRPr="00486075" w:rsidRDefault="00160B86" w:rsidP="00583CF5">
      <w:pPr>
        <w:spacing w:after="120"/>
        <w:rPr>
          <w:rFonts w:ascii="Helvetica" w:hAnsi="Helvetica"/>
        </w:rPr>
      </w:pPr>
      <w:r w:rsidRPr="00486075">
        <w:rPr>
          <w:rFonts w:ascii="Helvetica" w:hAnsi="Helvetica"/>
        </w:rPr>
        <w:t xml:space="preserve">Given the complexity and structural changes associated with the proposed model, implementation would require long lead times and it would be important that all stakeholders are fully consulted and involved </w:t>
      </w:r>
      <w:r w:rsidR="003173F7" w:rsidRPr="00486075">
        <w:rPr>
          <w:rFonts w:ascii="Helvetica" w:hAnsi="Helvetica"/>
        </w:rPr>
        <w:t>in</w:t>
      </w:r>
      <w:r w:rsidRPr="00486075">
        <w:rPr>
          <w:rFonts w:ascii="Helvetica" w:hAnsi="Helvetica"/>
        </w:rPr>
        <w:t xml:space="preserve"> implementation and transition</w:t>
      </w:r>
      <w:r w:rsidR="003173F7" w:rsidRPr="00486075">
        <w:rPr>
          <w:rFonts w:ascii="Helvetica" w:hAnsi="Helvetica"/>
        </w:rPr>
        <w:t xml:space="preserve"> planning</w:t>
      </w:r>
      <w:r w:rsidRPr="00486075">
        <w:rPr>
          <w:rFonts w:ascii="Helvetica" w:hAnsi="Helvetica"/>
        </w:rPr>
        <w:t xml:space="preserve">. </w:t>
      </w:r>
      <w:r w:rsidR="00CE1022" w:rsidRPr="00486075">
        <w:rPr>
          <w:rFonts w:ascii="Helvetica" w:hAnsi="Helvetica"/>
        </w:rPr>
        <w:t>Moving towards a more consumer driven and market</w:t>
      </w:r>
      <w:r w:rsidR="00F526B6" w:rsidRPr="00486075">
        <w:rPr>
          <w:rFonts w:ascii="Helvetica" w:hAnsi="Helvetica"/>
        </w:rPr>
        <w:t xml:space="preserve"> </w:t>
      </w:r>
      <w:r w:rsidR="00CE1022" w:rsidRPr="00486075">
        <w:rPr>
          <w:rFonts w:ascii="Helvetica" w:hAnsi="Helvetica"/>
        </w:rPr>
        <w:t>based system will challenge traditional</w:t>
      </w:r>
      <w:r w:rsidR="007D6E75" w:rsidRPr="00486075">
        <w:rPr>
          <w:rFonts w:ascii="Helvetica" w:hAnsi="Helvetica"/>
        </w:rPr>
        <w:t xml:space="preserve"> models of</w:t>
      </w:r>
      <w:r w:rsidR="00CE1022" w:rsidRPr="00486075">
        <w:rPr>
          <w:rFonts w:ascii="Helvetica" w:hAnsi="Helvetica"/>
        </w:rPr>
        <w:t xml:space="preserve"> business, workforce and service </w:t>
      </w:r>
      <w:r w:rsidR="007D6E75" w:rsidRPr="00486075">
        <w:rPr>
          <w:rFonts w:ascii="Helvetica" w:hAnsi="Helvetica"/>
        </w:rPr>
        <w:t xml:space="preserve">delivery </w:t>
      </w:r>
      <w:r w:rsidR="00CE1022" w:rsidRPr="00486075">
        <w:rPr>
          <w:rFonts w:ascii="Helvetica" w:hAnsi="Helvetica"/>
        </w:rPr>
        <w:t xml:space="preserve">to be increasingly responsive and flexible to the needs and preferences of consumers. </w:t>
      </w:r>
    </w:p>
    <w:p w14:paraId="612E0AC6" w14:textId="77777777" w:rsidR="00FB09BD" w:rsidRPr="00486075" w:rsidRDefault="00F11F6D" w:rsidP="00583CF5">
      <w:pPr>
        <w:spacing w:after="120"/>
        <w:rPr>
          <w:rFonts w:ascii="Helvetica" w:hAnsi="Helvetica"/>
        </w:rPr>
      </w:pPr>
      <w:r w:rsidRPr="00486075">
        <w:rPr>
          <w:rFonts w:ascii="Helvetica" w:hAnsi="Helvetica"/>
        </w:rPr>
        <w:t xml:space="preserve">Realistic </w:t>
      </w:r>
      <w:r w:rsidR="00FB09BD" w:rsidRPr="00486075">
        <w:rPr>
          <w:rFonts w:ascii="Helvetica" w:hAnsi="Helvetica"/>
        </w:rPr>
        <w:t>transition arrangements and</w:t>
      </w:r>
      <w:r w:rsidRPr="00486075">
        <w:rPr>
          <w:rFonts w:ascii="Helvetica" w:hAnsi="Helvetica"/>
        </w:rPr>
        <w:t xml:space="preserve"> timeframes would be critical to avoid</w:t>
      </w:r>
      <w:r w:rsidR="00FB09BD" w:rsidRPr="00486075">
        <w:rPr>
          <w:rFonts w:ascii="Helvetica" w:hAnsi="Helvetica"/>
        </w:rPr>
        <w:t xml:space="preserve"> significant disruption to consumers and providers. </w:t>
      </w:r>
      <w:r w:rsidRPr="00486075">
        <w:rPr>
          <w:rFonts w:ascii="Helvetica" w:hAnsi="Helvetica"/>
        </w:rPr>
        <w:t>Some stakeholders have suggested that an ad</w:t>
      </w:r>
      <w:r w:rsidR="00FB09BD" w:rsidRPr="00486075">
        <w:rPr>
          <w:rFonts w:ascii="Helvetica" w:hAnsi="Helvetica"/>
        </w:rPr>
        <w:t xml:space="preserve">vance notice period between two to four years </w:t>
      </w:r>
      <w:r w:rsidRPr="00486075">
        <w:rPr>
          <w:rFonts w:ascii="Helvetica" w:hAnsi="Helvetica"/>
        </w:rPr>
        <w:t xml:space="preserve">would </w:t>
      </w:r>
      <w:r w:rsidR="007D6E75" w:rsidRPr="00486075">
        <w:rPr>
          <w:rFonts w:ascii="Helvetica" w:hAnsi="Helvetica"/>
        </w:rPr>
        <w:t>be required. Consumers would need time to understand the new arrangements. P</w:t>
      </w:r>
      <w:r w:rsidR="00FB09BD" w:rsidRPr="00486075">
        <w:rPr>
          <w:rFonts w:ascii="Helvetica" w:hAnsi="Helvetica"/>
        </w:rPr>
        <w:t xml:space="preserve">roviders </w:t>
      </w:r>
      <w:r w:rsidR="007D6E75" w:rsidRPr="00486075">
        <w:rPr>
          <w:rFonts w:ascii="Helvetica" w:hAnsi="Helvetica"/>
        </w:rPr>
        <w:t xml:space="preserve">would need </w:t>
      </w:r>
      <w:r w:rsidRPr="00486075">
        <w:rPr>
          <w:rFonts w:ascii="Helvetica" w:hAnsi="Helvetica"/>
        </w:rPr>
        <w:t>to</w:t>
      </w:r>
      <w:r w:rsidR="007D6E75" w:rsidRPr="00486075">
        <w:rPr>
          <w:rFonts w:ascii="Helvetica" w:hAnsi="Helvetica"/>
        </w:rPr>
        <w:t>: decide whether</w:t>
      </w:r>
      <w:r w:rsidR="00FB09BD" w:rsidRPr="00486075">
        <w:rPr>
          <w:rFonts w:ascii="Helvetica" w:hAnsi="Helvetica"/>
        </w:rPr>
        <w:t xml:space="preserve"> to stay or leave the market</w:t>
      </w:r>
      <w:r w:rsidR="007D6E75" w:rsidRPr="00486075">
        <w:rPr>
          <w:rFonts w:ascii="Helvetica" w:hAnsi="Helvetica"/>
        </w:rPr>
        <w:t xml:space="preserve">; </w:t>
      </w:r>
      <w:r w:rsidR="00FB09BD" w:rsidRPr="00486075">
        <w:rPr>
          <w:rFonts w:ascii="Helvetica" w:hAnsi="Helvetica"/>
        </w:rPr>
        <w:t xml:space="preserve">prepare </w:t>
      </w:r>
      <w:r w:rsidR="007D6E75" w:rsidRPr="00486075">
        <w:rPr>
          <w:rFonts w:ascii="Helvetica" w:hAnsi="Helvetica"/>
        </w:rPr>
        <w:t xml:space="preserve">for </w:t>
      </w:r>
      <w:r w:rsidR="00FB09BD" w:rsidRPr="00486075">
        <w:rPr>
          <w:rFonts w:ascii="Helvetica" w:hAnsi="Helvetica"/>
        </w:rPr>
        <w:t xml:space="preserve">and respond to the new arrangements – including operationalising </w:t>
      </w:r>
      <w:r w:rsidR="004E4591" w:rsidRPr="00486075">
        <w:rPr>
          <w:rFonts w:ascii="Helvetica" w:hAnsi="Helvetica"/>
        </w:rPr>
        <w:t xml:space="preserve">currently </w:t>
      </w:r>
      <w:r w:rsidR="00FB09BD" w:rsidRPr="00486075">
        <w:rPr>
          <w:rFonts w:ascii="Helvetica" w:hAnsi="Helvetica"/>
        </w:rPr>
        <w:t>allocated place</w:t>
      </w:r>
      <w:r w:rsidRPr="00486075">
        <w:rPr>
          <w:rFonts w:ascii="Helvetica" w:hAnsi="Helvetica"/>
        </w:rPr>
        <w:t>s</w:t>
      </w:r>
      <w:r w:rsidR="00FB09BD" w:rsidRPr="00486075">
        <w:rPr>
          <w:rFonts w:ascii="Helvetica" w:hAnsi="Helvetica"/>
        </w:rPr>
        <w:t xml:space="preserve"> (or </w:t>
      </w:r>
      <w:r w:rsidRPr="00486075">
        <w:rPr>
          <w:rFonts w:ascii="Helvetica" w:hAnsi="Helvetica"/>
        </w:rPr>
        <w:t>undertake building work</w:t>
      </w:r>
      <w:r w:rsidR="007D6E75" w:rsidRPr="00486075">
        <w:rPr>
          <w:rFonts w:ascii="Helvetica" w:hAnsi="Helvetica"/>
        </w:rPr>
        <w:t xml:space="preserve">); and </w:t>
      </w:r>
      <w:r w:rsidR="00FB09BD" w:rsidRPr="00486075">
        <w:rPr>
          <w:rFonts w:ascii="Helvetica" w:hAnsi="Helvetica"/>
        </w:rPr>
        <w:t>reconfigur</w:t>
      </w:r>
      <w:r w:rsidR="007D6E75" w:rsidRPr="00486075">
        <w:rPr>
          <w:rFonts w:ascii="Helvetica" w:hAnsi="Helvetica"/>
        </w:rPr>
        <w:t>e</w:t>
      </w:r>
      <w:r w:rsidR="00FB09BD" w:rsidRPr="00486075">
        <w:rPr>
          <w:rFonts w:ascii="Helvetica" w:hAnsi="Helvetica"/>
        </w:rPr>
        <w:t xml:space="preserve"> </w:t>
      </w:r>
      <w:r w:rsidR="00FB09BD" w:rsidRPr="00486075">
        <w:rPr>
          <w:rFonts w:ascii="Helvetica" w:hAnsi="Helvetica"/>
        </w:rPr>
        <w:lastRenderedPageBreak/>
        <w:t>business and financial structures</w:t>
      </w:r>
      <w:r w:rsidR="007D6E75" w:rsidRPr="00486075">
        <w:rPr>
          <w:rFonts w:ascii="Helvetica" w:hAnsi="Helvetica"/>
        </w:rPr>
        <w:t>. The</w:t>
      </w:r>
      <w:r w:rsidRPr="00486075">
        <w:rPr>
          <w:rFonts w:ascii="Helvetica" w:hAnsi="Helvetica"/>
        </w:rPr>
        <w:t xml:space="preserve"> finance sector </w:t>
      </w:r>
      <w:r w:rsidR="007D6E75" w:rsidRPr="00486075">
        <w:rPr>
          <w:rFonts w:ascii="Helvetica" w:hAnsi="Helvetica"/>
        </w:rPr>
        <w:t xml:space="preserve">would need </w:t>
      </w:r>
      <w:r w:rsidRPr="00486075">
        <w:rPr>
          <w:rFonts w:ascii="Helvetica" w:hAnsi="Helvetica"/>
        </w:rPr>
        <w:t>to review and adjust their lending and investment practices.</w:t>
      </w:r>
    </w:p>
    <w:p w14:paraId="3E602E23" w14:textId="77777777" w:rsidR="002727C0" w:rsidRPr="00486075" w:rsidRDefault="00F11F6D" w:rsidP="00583CF5">
      <w:pPr>
        <w:spacing w:after="120"/>
        <w:rPr>
          <w:rFonts w:ascii="Helvetica" w:hAnsi="Helvetica"/>
        </w:rPr>
      </w:pPr>
      <w:r w:rsidRPr="00486075">
        <w:rPr>
          <w:rFonts w:ascii="Helvetica" w:hAnsi="Helvetica"/>
        </w:rPr>
        <w:t xml:space="preserve">Appropriate sequencing </w:t>
      </w:r>
      <w:r w:rsidR="00716AAF" w:rsidRPr="00486075">
        <w:rPr>
          <w:rFonts w:ascii="Helvetica" w:hAnsi="Helvetica"/>
        </w:rPr>
        <w:t>with related reforms that provide the foundation for this model to operate effectively will be an important consideration</w:t>
      </w:r>
      <w:r w:rsidR="00565D34" w:rsidRPr="00486075">
        <w:rPr>
          <w:rFonts w:ascii="Helvetica" w:hAnsi="Helvetica"/>
        </w:rPr>
        <w:t xml:space="preserve">. </w:t>
      </w:r>
      <w:r w:rsidR="002727C0" w:rsidRPr="00486075">
        <w:rPr>
          <w:rFonts w:ascii="Helvetica" w:hAnsi="Helvetica"/>
        </w:rPr>
        <w:t xml:space="preserve">This includes </w:t>
      </w:r>
      <w:r w:rsidR="007D6E75" w:rsidRPr="00486075">
        <w:rPr>
          <w:rFonts w:ascii="Helvetica" w:hAnsi="Helvetica"/>
        </w:rPr>
        <w:t xml:space="preserve">decisions on </w:t>
      </w:r>
      <w:r w:rsidR="002727C0" w:rsidRPr="00486075">
        <w:rPr>
          <w:rFonts w:ascii="Helvetica" w:hAnsi="Helvetica"/>
        </w:rPr>
        <w:t>the new streamlined assessment model</w:t>
      </w:r>
      <w:r w:rsidR="007D6E75" w:rsidRPr="00486075">
        <w:rPr>
          <w:rFonts w:ascii="Helvetica" w:hAnsi="Helvetica"/>
        </w:rPr>
        <w:t xml:space="preserve"> and </w:t>
      </w:r>
      <w:r w:rsidR="003173F7" w:rsidRPr="00486075">
        <w:rPr>
          <w:rFonts w:ascii="Helvetica" w:hAnsi="Helvetica"/>
        </w:rPr>
        <w:t>workforce</w:t>
      </w:r>
      <w:r w:rsidR="00C029F5" w:rsidRPr="00486075">
        <w:rPr>
          <w:rFonts w:ascii="Helvetica" w:hAnsi="Helvetica"/>
        </w:rPr>
        <w:t xml:space="preserve"> and</w:t>
      </w:r>
      <w:r w:rsidR="002727C0" w:rsidRPr="00486075">
        <w:rPr>
          <w:rFonts w:ascii="Helvetica" w:hAnsi="Helvetica"/>
        </w:rPr>
        <w:t xml:space="preserve"> potential </w:t>
      </w:r>
      <w:r w:rsidR="000C1532" w:rsidRPr="00486075">
        <w:rPr>
          <w:rFonts w:ascii="Helvetica" w:hAnsi="Helvetica"/>
        </w:rPr>
        <w:t>future</w:t>
      </w:r>
      <w:r w:rsidR="002727C0" w:rsidRPr="00486075">
        <w:rPr>
          <w:rFonts w:ascii="Helvetica" w:hAnsi="Helvetica"/>
        </w:rPr>
        <w:t xml:space="preserve"> reform</w:t>
      </w:r>
      <w:r w:rsidR="000C1532" w:rsidRPr="00486075">
        <w:rPr>
          <w:rFonts w:ascii="Helvetica" w:hAnsi="Helvetica"/>
        </w:rPr>
        <w:t xml:space="preserve"> of the funding model for residential aged care</w:t>
      </w:r>
      <w:r w:rsidR="007D6E75" w:rsidRPr="00486075">
        <w:rPr>
          <w:rFonts w:ascii="Helvetica" w:hAnsi="Helvetica"/>
        </w:rPr>
        <w:t xml:space="preserve"> (</w:t>
      </w:r>
      <w:r w:rsidR="00C029F5" w:rsidRPr="00486075">
        <w:rPr>
          <w:rFonts w:ascii="Helvetica" w:hAnsi="Helvetica"/>
        </w:rPr>
        <w:t>including</w:t>
      </w:r>
      <w:r w:rsidR="007D6E75" w:rsidRPr="00486075">
        <w:rPr>
          <w:rFonts w:ascii="Helvetica" w:hAnsi="Helvetica"/>
        </w:rPr>
        <w:t xml:space="preserve"> independent assessment of funding </w:t>
      </w:r>
      <w:r w:rsidR="00C029F5" w:rsidRPr="00486075">
        <w:rPr>
          <w:rFonts w:ascii="Helvetica" w:hAnsi="Helvetica"/>
        </w:rPr>
        <w:t>for</w:t>
      </w:r>
      <w:r w:rsidR="007D6E75" w:rsidRPr="00486075">
        <w:rPr>
          <w:rFonts w:ascii="Helvetica" w:hAnsi="Helvetica"/>
        </w:rPr>
        <w:t xml:space="preserve"> individual consumers according to need</w:t>
      </w:r>
      <w:r w:rsidR="00C029F5" w:rsidRPr="00486075">
        <w:rPr>
          <w:rFonts w:ascii="Helvetica" w:hAnsi="Helvetica"/>
        </w:rPr>
        <w:t>)</w:t>
      </w:r>
      <w:r w:rsidR="002727C0" w:rsidRPr="00486075">
        <w:rPr>
          <w:rFonts w:ascii="Helvetica" w:hAnsi="Helvetica"/>
        </w:rPr>
        <w:t xml:space="preserve">. </w:t>
      </w:r>
    </w:p>
    <w:p w14:paraId="0AD6D740" w14:textId="77777777" w:rsidR="00565D34" w:rsidRPr="00486075" w:rsidRDefault="00565D34" w:rsidP="00BE04C2">
      <w:pPr>
        <w:rPr>
          <w:rFonts w:ascii="Helvetica" w:hAnsi="Helvetica"/>
        </w:rPr>
      </w:pPr>
      <w:r w:rsidRPr="00486075">
        <w:rPr>
          <w:rFonts w:ascii="Helvetica" w:hAnsi="Helvetica"/>
        </w:rPr>
        <w:t>System enablers would also need to be in place, including:</w:t>
      </w:r>
    </w:p>
    <w:p w14:paraId="6F0C6041" w14:textId="77777777" w:rsidR="00565D34" w:rsidRPr="00486075" w:rsidRDefault="00216A0E" w:rsidP="00F931B5">
      <w:pPr>
        <w:pStyle w:val="ListParagraph"/>
        <w:numPr>
          <w:ilvl w:val="0"/>
          <w:numId w:val="4"/>
        </w:numPr>
        <w:spacing w:after="120"/>
        <w:ind w:left="357" w:hanging="357"/>
        <w:contextualSpacing w:val="0"/>
        <w:rPr>
          <w:rFonts w:ascii="Helvetica" w:hAnsi="Helvetica"/>
        </w:rPr>
      </w:pPr>
      <w:r w:rsidRPr="00486075">
        <w:rPr>
          <w:rFonts w:ascii="Helvetica" w:hAnsi="Helvetica"/>
        </w:rPr>
        <w:t>p</w:t>
      </w:r>
      <w:r w:rsidR="00565D34" w:rsidRPr="00486075">
        <w:rPr>
          <w:rFonts w:ascii="Helvetica" w:hAnsi="Helvetica"/>
        </w:rPr>
        <w:t>otentially strengthened suitability criteria for becoming an approved provider of residential aged care to protect consumers and sector stability. This is because removing the ACAR would place a greater onus on the approved provider arrangements to regulate new providers wishing to enter the market</w:t>
      </w:r>
      <w:r w:rsidR="008D3AD7" w:rsidRPr="00486075">
        <w:rPr>
          <w:rFonts w:ascii="Helvetica" w:hAnsi="Helvetica"/>
        </w:rPr>
        <w:t>. Changes may also be required to introduce</w:t>
      </w:r>
      <w:r w:rsidR="007D6E75" w:rsidRPr="00486075">
        <w:rPr>
          <w:rFonts w:ascii="Helvetica" w:hAnsi="Helvetica"/>
        </w:rPr>
        <w:t xml:space="preserve"> the</w:t>
      </w:r>
      <w:r w:rsidR="008D3AD7" w:rsidRPr="00486075">
        <w:rPr>
          <w:rFonts w:ascii="Helvetica" w:hAnsi="Helvetica"/>
        </w:rPr>
        <w:t xml:space="preserve"> potential</w:t>
      </w:r>
      <w:r w:rsidR="007D6E75" w:rsidRPr="00486075">
        <w:rPr>
          <w:rFonts w:ascii="Helvetica" w:hAnsi="Helvetica"/>
        </w:rPr>
        <w:t xml:space="preserve"> attachment of a wider range of conditions to approved provider status</w:t>
      </w:r>
      <w:r w:rsidRPr="00486075">
        <w:rPr>
          <w:rFonts w:ascii="Helvetica" w:hAnsi="Helvetica"/>
        </w:rPr>
        <w:t>;</w:t>
      </w:r>
    </w:p>
    <w:p w14:paraId="48D58BAF" w14:textId="77777777" w:rsidR="00565D34" w:rsidRPr="00486075" w:rsidRDefault="00216A0E" w:rsidP="00F931B5">
      <w:pPr>
        <w:pStyle w:val="ListParagraph"/>
        <w:numPr>
          <w:ilvl w:val="0"/>
          <w:numId w:val="4"/>
        </w:numPr>
        <w:spacing w:after="120"/>
        <w:ind w:left="357" w:hanging="357"/>
        <w:contextualSpacing w:val="0"/>
        <w:rPr>
          <w:rFonts w:ascii="Helvetica" w:hAnsi="Helvetica"/>
        </w:rPr>
      </w:pPr>
      <w:r w:rsidRPr="00486075">
        <w:rPr>
          <w:rFonts w:ascii="Helvetica" w:hAnsi="Helvetica"/>
        </w:rPr>
        <w:t>e</w:t>
      </w:r>
      <w:r w:rsidR="00565D34" w:rsidRPr="00486075">
        <w:rPr>
          <w:rFonts w:ascii="Helvetica" w:hAnsi="Helvetica"/>
        </w:rPr>
        <w:t>nsuring that the</w:t>
      </w:r>
      <w:r w:rsidR="00160B86" w:rsidRPr="00486075">
        <w:rPr>
          <w:rFonts w:ascii="Helvetica" w:hAnsi="Helvetica"/>
        </w:rPr>
        <w:t xml:space="preserve"> regulatory</w:t>
      </w:r>
      <w:r w:rsidR="00565D34" w:rsidRPr="00486075">
        <w:rPr>
          <w:rFonts w:ascii="Helvetica" w:hAnsi="Helvetica"/>
        </w:rPr>
        <w:t xml:space="preserve"> framework does not </w:t>
      </w:r>
      <w:r w:rsidR="008D3AD7" w:rsidRPr="00486075">
        <w:rPr>
          <w:rFonts w:ascii="Helvetica" w:hAnsi="Helvetica"/>
        </w:rPr>
        <w:t xml:space="preserve">constrain </w:t>
      </w:r>
      <w:r w:rsidR="00565D34" w:rsidRPr="00486075">
        <w:rPr>
          <w:rFonts w:ascii="Helvetica" w:hAnsi="Helvetica"/>
        </w:rPr>
        <w:t xml:space="preserve">innovation and </w:t>
      </w:r>
      <w:r w:rsidR="006C0B12" w:rsidRPr="00486075">
        <w:rPr>
          <w:rFonts w:ascii="Helvetica" w:hAnsi="Helvetica"/>
        </w:rPr>
        <w:t xml:space="preserve">prevent </w:t>
      </w:r>
      <w:r w:rsidR="00565D34" w:rsidRPr="00486075">
        <w:rPr>
          <w:rFonts w:ascii="Helvetica" w:hAnsi="Helvetica"/>
        </w:rPr>
        <w:t>market diffe</w:t>
      </w:r>
      <w:r w:rsidR="0078312E" w:rsidRPr="00486075">
        <w:rPr>
          <w:rFonts w:ascii="Helvetica" w:hAnsi="Helvetica"/>
        </w:rPr>
        <w:t>re</w:t>
      </w:r>
      <w:r w:rsidR="00565D34" w:rsidRPr="00486075">
        <w:rPr>
          <w:rFonts w:ascii="Helvetica" w:hAnsi="Helvetica"/>
        </w:rPr>
        <w:t>ntiation in service and accommodation settings.</w:t>
      </w:r>
      <w:r w:rsidR="00C029F5" w:rsidRPr="00486075">
        <w:rPr>
          <w:rFonts w:ascii="Helvetica" w:hAnsi="Helvetica"/>
        </w:rPr>
        <w:t xml:space="preserve"> This would </w:t>
      </w:r>
      <w:r w:rsidR="0089311B" w:rsidRPr="00486075">
        <w:rPr>
          <w:rFonts w:ascii="Helvetica" w:hAnsi="Helvetica"/>
        </w:rPr>
        <w:t xml:space="preserve">also </w:t>
      </w:r>
      <w:r w:rsidR="00C029F5" w:rsidRPr="00486075">
        <w:rPr>
          <w:rFonts w:ascii="Helvetica" w:hAnsi="Helvetica"/>
        </w:rPr>
        <w:t>require clarification of Additional Service s</w:t>
      </w:r>
      <w:r w:rsidRPr="00486075">
        <w:rPr>
          <w:rFonts w:ascii="Helvetica" w:hAnsi="Helvetica"/>
        </w:rPr>
        <w:t>tandards and approval processes; and</w:t>
      </w:r>
    </w:p>
    <w:p w14:paraId="435C8BF8" w14:textId="77777777" w:rsidR="00565D34" w:rsidRPr="00486075" w:rsidRDefault="00216A0E" w:rsidP="00F931B5">
      <w:pPr>
        <w:pStyle w:val="ListParagraph"/>
        <w:numPr>
          <w:ilvl w:val="0"/>
          <w:numId w:val="4"/>
        </w:numPr>
        <w:spacing w:after="120"/>
        <w:ind w:left="357" w:hanging="357"/>
        <w:contextualSpacing w:val="0"/>
        <w:rPr>
          <w:rFonts w:ascii="Helvetica" w:hAnsi="Helvetica"/>
        </w:rPr>
      </w:pPr>
      <w:r w:rsidRPr="00486075">
        <w:rPr>
          <w:rFonts w:ascii="Helvetica" w:hAnsi="Helvetica"/>
        </w:rPr>
        <w:t>i</w:t>
      </w:r>
      <w:r w:rsidR="00565D34" w:rsidRPr="00486075">
        <w:rPr>
          <w:rFonts w:ascii="Helvetica" w:hAnsi="Helvetica"/>
        </w:rPr>
        <w:t>nformation and supports to assist consumers in comparing providers and exercising informed choice</w:t>
      </w:r>
      <w:r w:rsidR="006C0B12" w:rsidRPr="00486075">
        <w:rPr>
          <w:rFonts w:ascii="Helvetica" w:hAnsi="Helvetica"/>
        </w:rPr>
        <w:t>.</w:t>
      </w:r>
    </w:p>
    <w:p w14:paraId="5072894D" w14:textId="77777777" w:rsidR="00F526B6" w:rsidRPr="00486075" w:rsidRDefault="00F526B6" w:rsidP="00B923DF">
      <w:pPr>
        <w:spacing w:after="120"/>
        <w:rPr>
          <w:rFonts w:ascii="Helvetica" w:hAnsi="Helvetica"/>
        </w:rPr>
      </w:pPr>
      <w:r w:rsidRPr="00486075">
        <w:rPr>
          <w:rFonts w:ascii="Helvetica" w:hAnsi="Helvetica"/>
        </w:rPr>
        <w:t xml:space="preserve">Timing of implementation should allow the sector to adjust and settle from recent reforms and take into account the outcomes of the Royal Commission. </w:t>
      </w:r>
    </w:p>
    <w:p w14:paraId="550A3181" w14:textId="507E6544" w:rsidR="00C2418F" w:rsidRPr="00486075" w:rsidRDefault="00565D34" w:rsidP="00583CF5">
      <w:pPr>
        <w:spacing w:after="120"/>
        <w:rPr>
          <w:rFonts w:ascii="Helvetica" w:hAnsi="Helvetica"/>
        </w:rPr>
      </w:pPr>
      <w:r w:rsidRPr="00486075">
        <w:rPr>
          <w:rFonts w:ascii="Helvetica" w:hAnsi="Helvetica"/>
        </w:rPr>
        <w:t xml:space="preserve">Implementation timeframes would also need to allow for </w:t>
      </w:r>
      <w:r w:rsidR="00D77503" w:rsidRPr="00486075">
        <w:rPr>
          <w:rFonts w:ascii="Helvetica" w:hAnsi="Helvetica"/>
        </w:rPr>
        <w:t xml:space="preserve">significant legislative amendments to the </w:t>
      </w:r>
      <w:r w:rsidR="006C0B12" w:rsidRPr="00486075">
        <w:rPr>
          <w:rFonts w:ascii="Helvetica" w:hAnsi="Helvetica"/>
        </w:rPr>
        <w:t xml:space="preserve">Act </w:t>
      </w:r>
      <w:r w:rsidR="00D77503" w:rsidRPr="00486075">
        <w:rPr>
          <w:rFonts w:ascii="Helvetica" w:hAnsi="Helvetica"/>
        </w:rPr>
        <w:t>and relevant subordinate legislatio</w:t>
      </w:r>
      <w:r w:rsidR="0078312E" w:rsidRPr="00486075">
        <w:rPr>
          <w:rFonts w:ascii="Helvetica" w:hAnsi="Helvetica"/>
        </w:rPr>
        <w:t xml:space="preserve">n and </w:t>
      </w:r>
      <w:r w:rsidR="00C2418F" w:rsidRPr="00486075">
        <w:rPr>
          <w:rFonts w:ascii="Helvetica" w:hAnsi="Helvetica"/>
        </w:rPr>
        <w:t>s</w:t>
      </w:r>
      <w:r w:rsidR="00D77503" w:rsidRPr="00486075">
        <w:rPr>
          <w:rFonts w:ascii="Helvetica" w:hAnsi="Helvetica"/>
        </w:rPr>
        <w:t>ignificant changes to ICT systems, including My Aged Care and the Department of Human Services provider payment systems</w:t>
      </w:r>
      <w:r w:rsidR="00985C19" w:rsidRPr="00486075">
        <w:rPr>
          <w:rFonts w:ascii="Helvetica" w:hAnsi="Helvetica"/>
        </w:rPr>
        <w:t xml:space="preserve"> as well as the Aged Care Quality and Safety Commission </w:t>
      </w:r>
      <w:r w:rsidR="00216A0E" w:rsidRPr="00486075">
        <w:rPr>
          <w:rFonts w:ascii="Helvetica" w:hAnsi="Helvetica"/>
        </w:rPr>
        <w:t>(</w:t>
      </w:r>
      <w:r w:rsidR="00985C19" w:rsidRPr="00486075">
        <w:rPr>
          <w:rFonts w:ascii="Helvetica" w:hAnsi="Helvetica"/>
        </w:rPr>
        <w:t xml:space="preserve">which will have responsibility for the </w:t>
      </w:r>
      <w:r w:rsidR="00F526B6" w:rsidRPr="00486075">
        <w:rPr>
          <w:rFonts w:ascii="Helvetica" w:hAnsi="Helvetica"/>
        </w:rPr>
        <w:t>a</w:t>
      </w:r>
      <w:r w:rsidR="008D3AD7" w:rsidRPr="00486075">
        <w:rPr>
          <w:rFonts w:ascii="Helvetica" w:hAnsi="Helvetica"/>
        </w:rPr>
        <w:t xml:space="preserve">pproved </w:t>
      </w:r>
      <w:r w:rsidR="00F526B6" w:rsidRPr="00486075">
        <w:rPr>
          <w:rFonts w:ascii="Helvetica" w:hAnsi="Helvetica"/>
        </w:rPr>
        <w:t>p</w:t>
      </w:r>
      <w:r w:rsidR="008D3AD7" w:rsidRPr="00486075">
        <w:rPr>
          <w:rFonts w:ascii="Helvetica" w:hAnsi="Helvetica"/>
        </w:rPr>
        <w:t xml:space="preserve">rovider </w:t>
      </w:r>
      <w:r w:rsidR="00985C19" w:rsidRPr="00486075">
        <w:rPr>
          <w:rFonts w:ascii="Helvetica" w:hAnsi="Helvetica"/>
        </w:rPr>
        <w:t>approval process from 1</w:t>
      </w:r>
      <w:r w:rsidR="005C4D01" w:rsidRPr="00486075">
        <w:rPr>
          <w:rFonts w:ascii="Helvetica" w:hAnsi="Helvetica"/>
        </w:rPr>
        <w:t> </w:t>
      </w:r>
      <w:r w:rsidR="00985C19" w:rsidRPr="00486075">
        <w:rPr>
          <w:rFonts w:ascii="Helvetica" w:hAnsi="Helvetica"/>
        </w:rPr>
        <w:t>January 2020</w:t>
      </w:r>
      <w:r w:rsidR="00216A0E" w:rsidRPr="00486075">
        <w:rPr>
          <w:rFonts w:ascii="Helvetica" w:hAnsi="Helvetica"/>
        </w:rPr>
        <w:t>)</w:t>
      </w:r>
      <w:r w:rsidR="0078312E" w:rsidRPr="00486075">
        <w:rPr>
          <w:rFonts w:ascii="Helvetica" w:hAnsi="Helvetica"/>
        </w:rPr>
        <w:t>.</w:t>
      </w:r>
      <w:r w:rsidR="00CC6626" w:rsidRPr="00486075">
        <w:rPr>
          <w:rFonts w:ascii="Helvetica" w:hAnsi="Helvetica"/>
        </w:rPr>
        <w:t xml:space="preserve"> </w:t>
      </w:r>
    </w:p>
    <w:p w14:paraId="0319F63D" w14:textId="77777777" w:rsidR="003167A5" w:rsidRPr="00486075" w:rsidRDefault="003167A5" w:rsidP="008D3AD7">
      <w:pPr>
        <w:ind w:left="360"/>
        <w:rPr>
          <w:rFonts w:ascii="Helvetica" w:hAnsi="Helvetica"/>
        </w:rPr>
      </w:pPr>
    </w:p>
    <w:p w14:paraId="16082382" w14:textId="77777777" w:rsidR="005F0685" w:rsidRPr="00486075" w:rsidRDefault="005F0685">
      <w:pPr>
        <w:rPr>
          <w:rFonts w:ascii="Helvetica" w:hAnsi="Helvetica"/>
          <w:b/>
          <w:i/>
          <w:color w:val="0070C0"/>
        </w:rPr>
      </w:pPr>
      <w:r w:rsidRPr="00486075">
        <w:rPr>
          <w:rFonts w:ascii="Helvetica" w:hAnsi="Helvetica"/>
          <w:b/>
          <w:i/>
          <w:color w:val="0070C0"/>
        </w:rPr>
        <w:br w:type="page"/>
      </w:r>
    </w:p>
    <w:p w14:paraId="5146DF2F" w14:textId="77777777" w:rsidR="00261AE3" w:rsidRPr="00486075" w:rsidRDefault="00261AE3" w:rsidP="00261AE3">
      <w:pPr>
        <w:rPr>
          <w:rFonts w:ascii="Helvetica" w:hAnsi="Helvetica"/>
          <w:b/>
          <w:i/>
          <w:color w:val="0070C0"/>
        </w:rPr>
      </w:pPr>
      <w:r w:rsidRPr="00486075">
        <w:rPr>
          <w:rFonts w:ascii="Helvetica" w:hAnsi="Helvetica"/>
          <w:b/>
          <w:i/>
          <w:color w:val="0070C0"/>
        </w:rPr>
        <w:lastRenderedPageBreak/>
        <w:t>Model 2</w:t>
      </w:r>
      <w:r w:rsidR="000B7E9D" w:rsidRPr="00486075">
        <w:rPr>
          <w:rFonts w:ascii="Helvetica" w:hAnsi="Helvetica"/>
          <w:b/>
          <w:i/>
          <w:color w:val="0070C0"/>
        </w:rPr>
        <w:t xml:space="preserve">. Assign residential care places to consumers: </w:t>
      </w:r>
      <w:r w:rsidRPr="00486075">
        <w:rPr>
          <w:rFonts w:ascii="Helvetica" w:hAnsi="Helvetica"/>
          <w:b/>
          <w:i/>
          <w:color w:val="0070C0"/>
        </w:rPr>
        <w:t>Questions for discussion</w:t>
      </w:r>
    </w:p>
    <w:p w14:paraId="26ECFE52" w14:textId="77777777" w:rsidR="009C0688" w:rsidRPr="00486075" w:rsidRDefault="009C0688" w:rsidP="009C0688">
      <w:pPr>
        <w:rPr>
          <w:rFonts w:ascii="Helvetica" w:hAnsi="Helvetica"/>
        </w:rPr>
      </w:pPr>
    </w:p>
    <w:p w14:paraId="6CE54702" w14:textId="77777777" w:rsidR="009C0688" w:rsidRPr="00486075" w:rsidRDefault="009C0688" w:rsidP="009C0688">
      <w:pPr>
        <w:pBdr>
          <w:top w:val="single" w:sz="36" w:space="1" w:color="00B0F0"/>
        </w:pBdr>
        <w:tabs>
          <w:tab w:val="left" w:pos="1473"/>
        </w:tabs>
        <w:rPr>
          <w:rFonts w:ascii="Helvetica" w:hAnsi="Helvetica"/>
          <w:sz w:val="2"/>
          <w:szCs w:val="2"/>
        </w:rPr>
      </w:pPr>
    </w:p>
    <w:p w14:paraId="32E212E9" w14:textId="77777777" w:rsidR="00B923DF" w:rsidRPr="00486075" w:rsidRDefault="00B923DF" w:rsidP="00B923DF">
      <w:pPr>
        <w:pBdr>
          <w:top w:val="single" w:sz="36" w:space="1" w:color="00B0F0"/>
        </w:pBdr>
        <w:spacing w:after="120"/>
        <w:rPr>
          <w:rFonts w:ascii="Helvetica" w:hAnsi="Helvetica"/>
          <w:b/>
        </w:rPr>
      </w:pPr>
      <w:r w:rsidRPr="00486075">
        <w:rPr>
          <w:rFonts w:ascii="Helvetica" w:hAnsi="Helvetica"/>
          <w:b/>
        </w:rPr>
        <w:t>Overall model</w:t>
      </w:r>
    </w:p>
    <w:p w14:paraId="25FC3FCD" w14:textId="77777777" w:rsidR="009C0688" w:rsidRPr="00486075" w:rsidRDefault="009C0688" w:rsidP="009C0688">
      <w:pPr>
        <w:pBdr>
          <w:bottom w:val="single" w:sz="36" w:space="1" w:color="00B0F0"/>
        </w:pBdr>
        <w:spacing w:after="120"/>
        <w:rPr>
          <w:rFonts w:ascii="Helvetica" w:hAnsi="Helvetica"/>
          <w:color w:val="000000" w:themeColor="text1"/>
        </w:rPr>
      </w:pPr>
      <w:r w:rsidRPr="00486075">
        <w:rPr>
          <w:rFonts w:ascii="Helvetica" w:hAnsi="Helvetica"/>
          <w:color w:val="000000" w:themeColor="text1"/>
        </w:rPr>
        <w:t xml:space="preserve">Overall, what are your views on this proposed model? </w:t>
      </w:r>
    </w:p>
    <w:p w14:paraId="59285611" w14:textId="77777777" w:rsidR="009C0688" w:rsidRPr="00486075" w:rsidRDefault="009C0688" w:rsidP="00B923DF">
      <w:pPr>
        <w:spacing w:before="240" w:after="120"/>
        <w:rPr>
          <w:rFonts w:ascii="Helvetica" w:hAnsi="Helvetica"/>
          <w:b/>
          <w:i/>
          <w:color w:val="0070C0"/>
        </w:rPr>
      </w:pPr>
    </w:p>
    <w:p w14:paraId="7B7AA5A9" w14:textId="77777777" w:rsidR="00B923DF" w:rsidRPr="00486075" w:rsidRDefault="00B923DF" w:rsidP="00B923DF">
      <w:pPr>
        <w:pBdr>
          <w:top w:val="single" w:sz="36" w:space="1" w:color="00B0F0"/>
        </w:pBdr>
        <w:spacing w:after="120"/>
        <w:rPr>
          <w:rFonts w:ascii="Helvetica" w:hAnsi="Helvetica"/>
          <w:b/>
        </w:rPr>
      </w:pPr>
      <w:r w:rsidRPr="00486075">
        <w:rPr>
          <w:rFonts w:ascii="Helvetica" w:hAnsi="Helvetica"/>
          <w:b/>
        </w:rPr>
        <w:t>Key design considerations (consumers)</w:t>
      </w:r>
    </w:p>
    <w:p w14:paraId="2B323C48" w14:textId="77777777" w:rsidR="003167A5" w:rsidRPr="00486075" w:rsidRDefault="003167A5" w:rsidP="00261AE3">
      <w:pPr>
        <w:pBdr>
          <w:top w:val="single" w:sz="36" w:space="1" w:color="00B0F0"/>
        </w:pBdr>
        <w:rPr>
          <w:rFonts w:ascii="Helvetica" w:hAnsi="Helvetica"/>
          <w:i/>
          <w:color w:val="4472C4" w:themeColor="accent1"/>
        </w:rPr>
      </w:pPr>
      <w:r w:rsidRPr="00486075">
        <w:rPr>
          <w:rFonts w:ascii="Helvetica" w:hAnsi="Helvetica"/>
          <w:i/>
          <w:color w:val="4472C4" w:themeColor="accent1"/>
        </w:rPr>
        <w:t xml:space="preserve">Creation and design of a prioritisation queue </w:t>
      </w:r>
    </w:p>
    <w:p w14:paraId="413F619C" w14:textId="77777777" w:rsidR="003167A5" w:rsidRPr="00486075" w:rsidRDefault="003167A5" w:rsidP="00216A0E">
      <w:pPr>
        <w:pStyle w:val="ListParagraph"/>
        <w:numPr>
          <w:ilvl w:val="0"/>
          <w:numId w:val="37"/>
        </w:numPr>
        <w:spacing w:after="120"/>
        <w:ind w:left="357" w:hanging="357"/>
        <w:contextualSpacing w:val="0"/>
        <w:rPr>
          <w:rFonts w:ascii="Helvetica" w:hAnsi="Helvetica"/>
        </w:rPr>
      </w:pPr>
      <w:r w:rsidRPr="00486075">
        <w:rPr>
          <w:rFonts w:ascii="Helvetica" w:hAnsi="Helvetica"/>
        </w:rPr>
        <w:t xml:space="preserve">What are your views on the establishment of a queue to access </w:t>
      </w:r>
      <w:r w:rsidR="00465354" w:rsidRPr="00486075">
        <w:rPr>
          <w:rFonts w:ascii="Helvetica" w:hAnsi="Helvetica"/>
        </w:rPr>
        <w:t xml:space="preserve">subsidised </w:t>
      </w:r>
      <w:r w:rsidRPr="00486075">
        <w:rPr>
          <w:rFonts w:ascii="Helvetica" w:hAnsi="Helvetica"/>
        </w:rPr>
        <w:t>residential aged care</w:t>
      </w:r>
      <w:r w:rsidR="00465354" w:rsidRPr="00486075">
        <w:rPr>
          <w:rFonts w:ascii="Helvetica" w:hAnsi="Helvetica"/>
        </w:rPr>
        <w:t>, if the demand from eligible pers</w:t>
      </w:r>
      <w:r w:rsidR="009C0970" w:rsidRPr="00486075">
        <w:rPr>
          <w:rFonts w:ascii="Helvetica" w:hAnsi="Helvetica"/>
        </w:rPr>
        <w:t>ons exceeds the available places</w:t>
      </w:r>
      <w:r w:rsidRPr="00486075">
        <w:rPr>
          <w:rFonts w:ascii="Helvetica" w:hAnsi="Helvetica"/>
        </w:rPr>
        <w:t xml:space="preserve">? </w:t>
      </w:r>
    </w:p>
    <w:p w14:paraId="37907424" w14:textId="77777777" w:rsidR="003167A5" w:rsidRPr="00486075" w:rsidRDefault="003167A5" w:rsidP="00216A0E">
      <w:pPr>
        <w:pStyle w:val="ListParagraph"/>
        <w:numPr>
          <w:ilvl w:val="0"/>
          <w:numId w:val="36"/>
        </w:numPr>
        <w:spacing w:after="120"/>
        <w:ind w:left="357" w:hanging="357"/>
        <w:contextualSpacing w:val="0"/>
        <w:rPr>
          <w:rFonts w:ascii="Helvetica" w:hAnsi="Helvetica"/>
        </w:rPr>
      </w:pPr>
      <w:r w:rsidRPr="00486075">
        <w:rPr>
          <w:rFonts w:ascii="Helvetica" w:hAnsi="Helvetica"/>
        </w:rPr>
        <w:t>What are your views on using date of approval and urgency of need as factors in determining a person’s priority</w:t>
      </w:r>
      <w:r w:rsidR="00E81E09" w:rsidRPr="00486075">
        <w:rPr>
          <w:rFonts w:ascii="Helvetica" w:hAnsi="Helvetica"/>
        </w:rPr>
        <w:t xml:space="preserve"> (noting these are the factors used in home care)</w:t>
      </w:r>
      <w:r w:rsidRPr="00486075">
        <w:rPr>
          <w:rFonts w:ascii="Helvetica" w:hAnsi="Helvetica"/>
        </w:rPr>
        <w:t xml:space="preserve">? </w:t>
      </w:r>
    </w:p>
    <w:p w14:paraId="3BC45415" w14:textId="77777777" w:rsidR="00875AF9" w:rsidRPr="00486075" w:rsidRDefault="003167A5" w:rsidP="00216A0E">
      <w:pPr>
        <w:pStyle w:val="ListParagraph"/>
        <w:numPr>
          <w:ilvl w:val="0"/>
          <w:numId w:val="36"/>
        </w:numPr>
        <w:spacing w:after="120"/>
        <w:ind w:left="357" w:hanging="357"/>
        <w:contextualSpacing w:val="0"/>
        <w:rPr>
          <w:rFonts w:ascii="Helvetica" w:hAnsi="Helvetica"/>
        </w:rPr>
      </w:pPr>
      <w:r w:rsidRPr="00486075">
        <w:rPr>
          <w:rFonts w:ascii="Helvetica" w:hAnsi="Helvetica"/>
        </w:rPr>
        <w:t>What other factors should also be included in the criteria for prioritising a person in the residential aged care queue?</w:t>
      </w:r>
    </w:p>
    <w:p w14:paraId="75DA7CA6" w14:textId="77777777" w:rsidR="00875AF9" w:rsidRPr="00486075" w:rsidRDefault="00875AF9" w:rsidP="00261AE3">
      <w:pPr>
        <w:rPr>
          <w:rFonts w:ascii="Helvetica" w:hAnsi="Helvetica"/>
          <w:i/>
          <w:color w:val="4472C4" w:themeColor="accent1"/>
        </w:rPr>
      </w:pPr>
      <w:r w:rsidRPr="00486075">
        <w:rPr>
          <w:rFonts w:ascii="Helvetica" w:hAnsi="Helvetica"/>
          <w:i/>
          <w:color w:val="4472C4" w:themeColor="accent1"/>
        </w:rPr>
        <w:t>Validity period of the assigned place</w:t>
      </w:r>
    </w:p>
    <w:p w14:paraId="59ECD008" w14:textId="77777777" w:rsidR="00875AF9" w:rsidRPr="00486075" w:rsidRDefault="00875AF9" w:rsidP="00984C6A">
      <w:pPr>
        <w:pStyle w:val="ListParagraph"/>
        <w:numPr>
          <w:ilvl w:val="0"/>
          <w:numId w:val="36"/>
        </w:numPr>
        <w:spacing w:after="120"/>
        <w:ind w:left="357" w:hanging="357"/>
        <w:contextualSpacing w:val="0"/>
        <w:rPr>
          <w:rFonts w:ascii="Helvetica" w:hAnsi="Helvetica"/>
        </w:rPr>
      </w:pPr>
      <w:r w:rsidRPr="00486075">
        <w:rPr>
          <w:rFonts w:ascii="Helvetica" w:hAnsi="Helvetica"/>
        </w:rPr>
        <w:t>What are your views on the validity period of the assigned place for residential aged care?</w:t>
      </w:r>
    </w:p>
    <w:p w14:paraId="6CF5BA1D" w14:textId="77777777" w:rsidR="009C0688" w:rsidRPr="00486075" w:rsidRDefault="009C0688" w:rsidP="00984C6A">
      <w:pPr>
        <w:pStyle w:val="ListParagraph"/>
        <w:numPr>
          <w:ilvl w:val="0"/>
          <w:numId w:val="36"/>
        </w:numPr>
        <w:spacing w:after="120"/>
        <w:ind w:left="357" w:hanging="357"/>
        <w:contextualSpacing w:val="0"/>
        <w:rPr>
          <w:rFonts w:ascii="Helvetica" w:hAnsi="Helvetica"/>
        </w:rPr>
      </w:pPr>
      <w:r w:rsidRPr="00486075">
        <w:rPr>
          <w:rFonts w:ascii="Helvetica" w:hAnsi="Helvetica"/>
        </w:rPr>
        <w:t>Where a place is withdrawn, how can we balance the need to allow consumers to re</w:t>
      </w:r>
      <w:r w:rsidR="00135DF6" w:rsidRPr="00486075">
        <w:rPr>
          <w:rFonts w:ascii="Helvetica" w:hAnsi="Helvetica"/>
        </w:rPr>
        <w:noBreakHyphen/>
      </w:r>
      <w:r w:rsidRPr="00486075">
        <w:rPr>
          <w:rFonts w:ascii="Helvetica" w:hAnsi="Helvetica"/>
        </w:rPr>
        <w:t xml:space="preserve">join the queue while also avoiding creation of perverse incentives for people to join the queue without intention of taking up a place at that time? </w:t>
      </w:r>
    </w:p>
    <w:p w14:paraId="29F1EA5D" w14:textId="77777777" w:rsidR="00875AF9" w:rsidRPr="00486075" w:rsidRDefault="00875AF9" w:rsidP="00261AE3">
      <w:pPr>
        <w:rPr>
          <w:rFonts w:ascii="Helvetica" w:hAnsi="Helvetica"/>
          <w:i/>
          <w:color w:val="4472C4" w:themeColor="accent1"/>
        </w:rPr>
      </w:pPr>
      <w:r w:rsidRPr="00486075">
        <w:rPr>
          <w:rFonts w:ascii="Helvetica" w:hAnsi="Helvetica"/>
          <w:i/>
          <w:color w:val="4472C4" w:themeColor="accent1"/>
        </w:rPr>
        <w:t>Request for entry into preferred aged care home</w:t>
      </w:r>
    </w:p>
    <w:p w14:paraId="01ACA8AB" w14:textId="52531497" w:rsidR="00980A26" w:rsidRDefault="00980A26" w:rsidP="00984C6A">
      <w:pPr>
        <w:pStyle w:val="ListParagraph"/>
        <w:numPr>
          <w:ilvl w:val="0"/>
          <w:numId w:val="36"/>
        </w:numPr>
        <w:spacing w:after="120"/>
        <w:ind w:left="357" w:hanging="357"/>
        <w:contextualSpacing w:val="0"/>
        <w:rPr>
          <w:rFonts w:ascii="Helvetica" w:hAnsi="Helvetica"/>
        </w:rPr>
      </w:pPr>
      <w:r>
        <w:rPr>
          <w:rFonts w:ascii="Helvetica" w:hAnsi="Helvetica"/>
        </w:rPr>
        <w:t xml:space="preserve">What additional </w:t>
      </w:r>
      <w:r w:rsidR="00984C6A">
        <w:rPr>
          <w:rFonts w:ascii="Helvetica" w:hAnsi="Helvetica"/>
        </w:rPr>
        <w:t xml:space="preserve">information or </w:t>
      </w:r>
      <w:r>
        <w:rPr>
          <w:rFonts w:ascii="Helvetica" w:hAnsi="Helvetica"/>
        </w:rPr>
        <w:t>supports</w:t>
      </w:r>
      <w:r w:rsidR="00984C6A">
        <w:rPr>
          <w:rFonts w:ascii="Helvetica" w:hAnsi="Helvetica"/>
        </w:rPr>
        <w:t xml:space="preserve"> </w:t>
      </w:r>
      <w:r>
        <w:rPr>
          <w:rFonts w:ascii="Helvetica" w:hAnsi="Helvetica"/>
        </w:rPr>
        <w:t xml:space="preserve">would consumers need to </w:t>
      </w:r>
      <w:r w:rsidR="00076333">
        <w:rPr>
          <w:rFonts w:ascii="Helvetica" w:hAnsi="Helvetica"/>
        </w:rPr>
        <w:t>assis</w:t>
      </w:r>
      <w:r>
        <w:rPr>
          <w:rFonts w:ascii="Helvetica" w:hAnsi="Helvetica"/>
        </w:rPr>
        <w:t>t them in selecting a preferred aged care home?</w:t>
      </w:r>
    </w:p>
    <w:p w14:paraId="40B8C721" w14:textId="683CDB0E" w:rsidR="00875AF9" w:rsidRPr="00486075" w:rsidRDefault="00875AF9" w:rsidP="00984C6A">
      <w:pPr>
        <w:pStyle w:val="ListParagraph"/>
        <w:numPr>
          <w:ilvl w:val="0"/>
          <w:numId w:val="36"/>
        </w:numPr>
        <w:spacing w:after="120"/>
        <w:ind w:left="357" w:hanging="357"/>
        <w:contextualSpacing w:val="0"/>
        <w:rPr>
          <w:rFonts w:ascii="Helvetica" w:hAnsi="Helvetica"/>
        </w:rPr>
      </w:pPr>
      <w:r w:rsidRPr="00486075">
        <w:rPr>
          <w:rFonts w:ascii="Helvetica" w:hAnsi="Helvetica"/>
        </w:rPr>
        <w:t>What would need to be in place to ensure equitable access to appropriate services i.e. in particular for consumers with limited c</w:t>
      </w:r>
      <w:r w:rsidR="00150C09" w:rsidRPr="00486075">
        <w:rPr>
          <w:rFonts w:ascii="Helvetica" w:hAnsi="Helvetica"/>
        </w:rPr>
        <w:t>apacity to pay, consumers from Special Needs G</w:t>
      </w:r>
      <w:r w:rsidRPr="00486075">
        <w:rPr>
          <w:rFonts w:ascii="Helvetica" w:hAnsi="Helvetica"/>
        </w:rPr>
        <w:t>roups and those with dementia?</w:t>
      </w:r>
    </w:p>
    <w:p w14:paraId="0BBC128F" w14:textId="77777777" w:rsidR="00875AF9" w:rsidRPr="00486075" w:rsidRDefault="00875AF9" w:rsidP="00875AF9">
      <w:pPr>
        <w:pBdr>
          <w:bottom w:val="single" w:sz="36" w:space="1" w:color="00B0F0"/>
        </w:pBdr>
        <w:spacing w:after="120"/>
        <w:rPr>
          <w:rFonts w:ascii="Helvetica" w:hAnsi="Helvetica"/>
          <w:sz w:val="2"/>
          <w:szCs w:val="2"/>
        </w:rPr>
      </w:pPr>
    </w:p>
    <w:p w14:paraId="4920BC0F" w14:textId="77777777" w:rsidR="005F0685" w:rsidRPr="00486075" w:rsidRDefault="005F0685" w:rsidP="00B923DF">
      <w:pPr>
        <w:spacing w:before="240" w:after="120"/>
      </w:pPr>
    </w:p>
    <w:p w14:paraId="07DB6990" w14:textId="77777777" w:rsidR="00B923DF" w:rsidRPr="00486075" w:rsidRDefault="00B923DF" w:rsidP="00B923DF">
      <w:pPr>
        <w:pBdr>
          <w:top w:val="single" w:sz="36" w:space="1" w:color="00B0F0"/>
        </w:pBdr>
        <w:spacing w:after="120"/>
        <w:rPr>
          <w:rFonts w:ascii="Helvetica" w:hAnsi="Helvetica"/>
          <w:b/>
        </w:rPr>
      </w:pPr>
      <w:r w:rsidRPr="00486075">
        <w:rPr>
          <w:rFonts w:ascii="Helvetica" w:hAnsi="Helvetica"/>
          <w:b/>
        </w:rPr>
        <w:t>Key design considerations (providers)</w:t>
      </w:r>
    </w:p>
    <w:p w14:paraId="076D7230" w14:textId="77777777" w:rsidR="003167A5" w:rsidRPr="00486075" w:rsidRDefault="003167A5" w:rsidP="00236D73">
      <w:pPr>
        <w:pBdr>
          <w:top w:val="single" w:sz="36" w:space="1" w:color="00B0F0"/>
        </w:pBdr>
        <w:rPr>
          <w:rFonts w:ascii="Helvetica" w:hAnsi="Helvetica"/>
          <w:i/>
          <w:color w:val="4472C4" w:themeColor="accent1"/>
        </w:rPr>
      </w:pPr>
      <w:r w:rsidRPr="00486075">
        <w:rPr>
          <w:rFonts w:ascii="Helvetica" w:hAnsi="Helvetica"/>
          <w:i/>
          <w:color w:val="4472C4" w:themeColor="accent1"/>
        </w:rPr>
        <w:t xml:space="preserve">Supporting sector sustainability in a competitive market </w:t>
      </w:r>
    </w:p>
    <w:p w14:paraId="0CC249BF" w14:textId="77777777" w:rsidR="003167A5" w:rsidRPr="00486075" w:rsidRDefault="003167A5" w:rsidP="00875AF9">
      <w:pPr>
        <w:spacing w:after="120"/>
        <w:rPr>
          <w:rFonts w:ascii="Helvetica" w:hAnsi="Helvetica"/>
          <w:color w:val="000000" w:themeColor="text1"/>
        </w:rPr>
      </w:pPr>
      <w:r w:rsidRPr="00486075">
        <w:rPr>
          <w:rFonts w:ascii="Helvetica" w:hAnsi="Helvetica"/>
          <w:color w:val="000000" w:themeColor="text1"/>
        </w:rPr>
        <w:t>As an existing approved provider:</w:t>
      </w:r>
    </w:p>
    <w:p w14:paraId="1493E19B" w14:textId="77777777" w:rsidR="003167A5" w:rsidRPr="00486075" w:rsidRDefault="003167A5" w:rsidP="00216A0E">
      <w:pPr>
        <w:pStyle w:val="ListParagraph"/>
        <w:numPr>
          <w:ilvl w:val="0"/>
          <w:numId w:val="30"/>
        </w:numPr>
        <w:spacing w:after="120"/>
        <w:contextualSpacing w:val="0"/>
        <w:rPr>
          <w:rFonts w:ascii="Helvetica" w:hAnsi="Helvetica"/>
          <w:color w:val="000000" w:themeColor="text1"/>
        </w:rPr>
      </w:pPr>
      <w:r w:rsidRPr="00486075">
        <w:rPr>
          <w:rFonts w:ascii="Helvetica" w:hAnsi="Helvetica"/>
          <w:color w:val="000000" w:themeColor="text1"/>
        </w:rPr>
        <w:t>Would you consider changing your business, service or workforce model if these reforms proceeded? If so, how?</w:t>
      </w:r>
    </w:p>
    <w:p w14:paraId="0842BA26" w14:textId="77777777" w:rsidR="003167A5" w:rsidRPr="00486075" w:rsidRDefault="003167A5" w:rsidP="00216A0E">
      <w:pPr>
        <w:pStyle w:val="ListParagraph"/>
        <w:numPr>
          <w:ilvl w:val="0"/>
          <w:numId w:val="30"/>
        </w:numPr>
        <w:spacing w:after="120"/>
        <w:contextualSpacing w:val="0"/>
        <w:rPr>
          <w:rFonts w:ascii="Helvetica" w:hAnsi="Helvetica"/>
          <w:color w:val="000000" w:themeColor="text1"/>
        </w:rPr>
      </w:pPr>
      <w:r w:rsidRPr="00486075">
        <w:rPr>
          <w:rFonts w:ascii="Helvetica" w:hAnsi="Helvetica"/>
          <w:color w:val="000000" w:themeColor="text1"/>
        </w:rPr>
        <w:t xml:space="preserve">How would you ensure your aged care home/s </w:t>
      </w:r>
      <w:r w:rsidR="008B675C" w:rsidRPr="00486075">
        <w:rPr>
          <w:rFonts w:ascii="Helvetica" w:hAnsi="Helvetica"/>
          <w:color w:val="000000" w:themeColor="text1"/>
        </w:rPr>
        <w:t>remain</w:t>
      </w:r>
      <w:r w:rsidRPr="00486075">
        <w:rPr>
          <w:rFonts w:ascii="Helvetica" w:hAnsi="Helvetica"/>
          <w:color w:val="000000" w:themeColor="text1"/>
        </w:rPr>
        <w:t xml:space="preserve"> competitive and attractive to consumers?</w:t>
      </w:r>
    </w:p>
    <w:p w14:paraId="02EBF82F" w14:textId="77777777" w:rsidR="003167A5" w:rsidRPr="00486075" w:rsidRDefault="003167A5" w:rsidP="005C4D01">
      <w:pPr>
        <w:spacing w:before="240" w:after="120"/>
        <w:rPr>
          <w:rFonts w:ascii="Helvetica" w:hAnsi="Helvetica"/>
          <w:color w:val="000000" w:themeColor="text1"/>
        </w:rPr>
      </w:pPr>
      <w:r w:rsidRPr="00486075">
        <w:rPr>
          <w:rFonts w:ascii="Helvetica" w:hAnsi="Helvetica"/>
          <w:color w:val="000000" w:themeColor="text1"/>
        </w:rPr>
        <w:t>As a provider of private residential aged care (not government subsidised)</w:t>
      </w:r>
      <w:r w:rsidR="00D71699" w:rsidRPr="00486075">
        <w:rPr>
          <w:rFonts w:ascii="Helvetica" w:hAnsi="Helvetica"/>
          <w:color w:val="000000" w:themeColor="text1"/>
        </w:rPr>
        <w:t xml:space="preserve"> or a provider of other accommodation that is primarily addressing the needs of </w:t>
      </w:r>
      <w:r w:rsidR="00D62DE6" w:rsidRPr="00486075">
        <w:rPr>
          <w:rFonts w:ascii="Helvetica" w:hAnsi="Helvetica"/>
          <w:color w:val="000000" w:themeColor="text1"/>
        </w:rPr>
        <w:t xml:space="preserve">senior </w:t>
      </w:r>
      <w:r w:rsidR="00D71699" w:rsidRPr="00486075">
        <w:rPr>
          <w:rFonts w:ascii="Helvetica" w:hAnsi="Helvetica"/>
          <w:color w:val="000000" w:themeColor="text1"/>
        </w:rPr>
        <w:t>people</w:t>
      </w:r>
      <w:r w:rsidRPr="00486075">
        <w:rPr>
          <w:rFonts w:ascii="Helvetica" w:hAnsi="Helvetica"/>
          <w:color w:val="000000" w:themeColor="text1"/>
        </w:rPr>
        <w:t>:</w:t>
      </w:r>
    </w:p>
    <w:p w14:paraId="319CD547" w14:textId="77777777" w:rsidR="003167A5" w:rsidRPr="00486075" w:rsidRDefault="003167A5" w:rsidP="00216A0E">
      <w:pPr>
        <w:pStyle w:val="ListParagraph"/>
        <w:numPr>
          <w:ilvl w:val="0"/>
          <w:numId w:val="31"/>
        </w:numPr>
        <w:spacing w:after="120"/>
        <w:contextualSpacing w:val="0"/>
        <w:rPr>
          <w:rFonts w:ascii="Helvetica" w:hAnsi="Helvetica"/>
          <w:color w:val="000000" w:themeColor="text1"/>
        </w:rPr>
      </w:pPr>
      <w:r w:rsidRPr="00486075">
        <w:rPr>
          <w:rFonts w:ascii="Helvetica" w:hAnsi="Helvetica"/>
          <w:color w:val="000000" w:themeColor="text1"/>
        </w:rPr>
        <w:t>Would you consider applying to become an approved provider under the Act to offer subsidised care if these reforms proceeded?</w:t>
      </w:r>
    </w:p>
    <w:p w14:paraId="68AED318" w14:textId="77777777" w:rsidR="00D71699" w:rsidRPr="00486075" w:rsidRDefault="00D71699" w:rsidP="005C4D01">
      <w:pPr>
        <w:spacing w:before="240" w:after="120"/>
        <w:rPr>
          <w:rFonts w:ascii="Helvetica" w:hAnsi="Helvetica"/>
          <w:color w:val="000000" w:themeColor="text1"/>
        </w:rPr>
      </w:pPr>
      <w:r w:rsidRPr="00486075">
        <w:rPr>
          <w:rFonts w:ascii="Helvetica" w:hAnsi="Helvetica"/>
          <w:color w:val="000000" w:themeColor="text1"/>
        </w:rPr>
        <w:t>What features in the model, or the broader system, would be required to support providers to operate sustainably in a competitive market? For example, how could innovation and differentiation in service and accommodation offerings be facilitated?</w:t>
      </w:r>
    </w:p>
    <w:p w14:paraId="1373B935" w14:textId="77777777" w:rsidR="003167A5" w:rsidRPr="00486075" w:rsidRDefault="00D71699" w:rsidP="005C4D01">
      <w:pPr>
        <w:rPr>
          <w:rFonts w:ascii="Helvetica" w:hAnsi="Helvetica"/>
          <w:i/>
          <w:color w:val="4472C4" w:themeColor="accent1"/>
        </w:rPr>
      </w:pPr>
      <w:r w:rsidRPr="00486075">
        <w:rPr>
          <w:rFonts w:ascii="Helvetica" w:hAnsi="Helvetica"/>
          <w:i/>
          <w:color w:val="4472C4" w:themeColor="accent1"/>
        </w:rPr>
        <w:lastRenderedPageBreak/>
        <w:t>Financing</w:t>
      </w:r>
      <w:r w:rsidR="003167A5" w:rsidRPr="00486075">
        <w:rPr>
          <w:rFonts w:ascii="Helvetica" w:hAnsi="Helvetica"/>
          <w:i/>
          <w:color w:val="4472C4" w:themeColor="accent1"/>
        </w:rPr>
        <w:t xml:space="preserve"> sector growth  </w:t>
      </w:r>
    </w:p>
    <w:p w14:paraId="5994E1F8" w14:textId="77777777" w:rsidR="00E81E09" w:rsidRPr="00486075" w:rsidRDefault="008B675C" w:rsidP="00216A0E">
      <w:pPr>
        <w:pStyle w:val="ListParagraph"/>
        <w:numPr>
          <w:ilvl w:val="0"/>
          <w:numId w:val="31"/>
        </w:numPr>
        <w:spacing w:after="120"/>
        <w:ind w:left="357" w:hanging="357"/>
        <w:contextualSpacing w:val="0"/>
        <w:rPr>
          <w:rFonts w:ascii="Helvetica" w:hAnsi="Helvetica"/>
          <w:color w:val="000000" w:themeColor="text1"/>
        </w:rPr>
      </w:pPr>
      <w:r w:rsidRPr="00486075">
        <w:rPr>
          <w:rFonts w:ascii="Helvetica" w:hAnsi="Helvetica"/>
          <w:color w:val="000000" w:themeColor="text1"/>
        </w:rPr>
        <w:t>For those providers who are dependent on capital financing, w</w:t>
      </w:r>
      <w:r w:rsidR="00D71699" w:rsidRPr="00486075">
        <w:rPr>
          <w:rFonts w:ascii="Helvetica" w:hAnsi="Helvetica"/>
          <w:color w:val="000000" w:themeColor="text1"/>
        </w:rPr>
        <w:t xml:space="preserve">hat role does the ACAR system play in supporting </w:t>
      </w:r>
      <w:r w:rsidRPr="00486075">
        <w:rPr>
          <w:rFonts w:ascii="Helvetica" w:hAnsi="Helvetica"/>
          <w:color w:val="000000" w:themeColor="text1"/>
        </w:rPr>
        <w:t>their</w:t>
      </w:r>
      <w:r w:rsidR="003167A5" w:rsidRPr="00486075">
        <w:rPr>
          <w:rFonts w:ascii="Helvetica" w:hAnsi="Helvetica"/>
          <w:color w:val="000000" w:themeColor="text1"/>
        </w:rPr>
        <w:t xml:space="preserve"> ability to obtain </w:t>
      </w:r>
      <w:r w:rsidRPr="00486075">
        <w:rPr>
          <w:rFonts w:ascii="Helvetica" w:hAnsi="Helvetica"/>
          <w:color w:val="000000" w:themeColor="text1"/>
        </w:rPr>
        <w:t>that</w:t>
      </w:r>
      <w:r w:rsidR="00875AF9" w:rsidRPr="00486075">
        <w:rPr>
          <w:rFonts w:ascii="Helvetica" w:hAnsi="Helvetica"/>
          <w:color w:val="000000" w:themeColor="text1"/>
        </w:rPr>
        <w:t xml:space="preserve"> financing?</w:t>
      </w:r>
    </w:p>
    <w:p w14:paraId="3FADDE61" w14:textId="77777777" w:rsidR="003167A5" w:rsidRPr="00486075" w:rsidRDefault="003167A5" w:rsidP="00216A0E">
      <w:pPr>
        <w:pStyle w:val="ListParagraph"/>
        <w:numPr>
          <w:ilvl w:val="0"/>
          <w:numId w:val="31"/>
        </w:numPr>
        <w:spacing w:after="120"/>
        <w:ind w:left="357" w:hanging="357"/>
        <w:contextualSpacing w:val="0"/>
        <w:rPr>
          <w:rFonts w:ascii="Helvetica" w:hAnsi="Helvetica"/>
          <w:color w:val="000000" w:themeColor="text1"/>
        </w:rPr>
      </w:pPr>
      <w:r w:rsidRPr="00486075">
        <w:rPr>
          <w:rFonts w:ascii="Helvetica" w:hAnsi="Helvetica"/>
          <w:color w:val="000000" w:themeColor="text1"/>
        </w:rPr>
        <w:t xml:space="preserve">What might be required to ensure the residential aged care sector remains an attractive investment for financiers and lenders? </w:t>
      </w:r>
    </w:p>
    <w:p w14:paraId="0C390FAD" w14:textId="77777777" w:rsidR="003167A5" w:rsidRPr="00486075" w:rsidRDefault="003167A5" w:rsidP="005C4D01">
      <w:pPr>
        <w:rPr>
          <w:rFonts w:ascii="Helvetica" w:hAnsi="Helvetica"/>
          <w:i/>
          <w:color w:val="4472C4" w:themeColor="accent1"/>
        </w:rPr>
      </w:pPr>
      <w:r w:rsidRPr="00486075">
        <w:rPr>
          <w:rFonts w:ascii="Helvetica" w:hAnsi="Helvetica"/>
          <w:i/>
          <w:color w:val="4472C4" w:themeColor="accent1"/>
        </w:rPr>
        <w:t>Encouraging service provision in thin markets</w:t>
      </w:r>
    </w:p>
    <w:p w14:paraId="041B0A90" w14:textId="77777777" w:rsidR="003167A5" w:rsidRPr="00486075" w:rsidRDefault="003167A5" w:rsidP="00216A0E">
      <w:pPr>
        <w:pStyle w:val="ListParagraph"/>
        <w:numPr>
          <w:ilvl w:val="0"/>
          <w:numId w:val="38"/>
        </w:numPr>
        <w:spacing w:after="120"/>
        <w:contextualSpacing w:val="0"/>
        <w:rPr>
          <w:rFonts w:ascii="Helvetica" w:hAnsi="Helvetica"/>
          <w:color w:val="000000" w:themeColor="text1"/>
        </w:rPr>
      </w:pPr>
      <w:r w:rsidRPr="00486075">
        <w:rPr>
          <w:rFonts w:ascii="Helvetica" w:hAnsi="Helvetica"/>
          <w:color w:val="000000" w:themeColor="text1"/>
        </w:rPr>
        <w:t xml:space="preserve">How can adequate availability of residential aged care services </w:t>
      </w:r>
      <w:r w:rsidR="00D71699" w:rsidRPr="00486075">
        <w:rPr>
          <w:rFonts w:ascii="Helvetica" w:hAnsi="Helvetica"/>
          <w:color w:val="000000" w:themeColor="text1"/>
        </w:rPr>
        <w:t xml:space="preserve">be supported </w:t>
      </w:r>
      <w:r w:rsidRPr="00486075">
        <w:rPr>
          <w:rFonts w:ascii="Helvetica" w:hAnsi="Helvetica"/>
          <w:color w:val="000000" w:themeColor="text1"/>
        </w:rPr>
        <w:t>(aside from increasing funding or revising the funding model):</w:t>
      </w:r>
    </w:p>
    <w:p w14:paraId="1C70D7F5" w14:textId="77777777" w:rsidR="003167A5" w:rsidRPr="00486075" w:rsidRDefault="003167A5" w:rsidP="00261AE3">
      <w:pPr>
        <w:spacing w:after="120"/>
        <w:ind w:left="720"/>
        <w:rPr>
          <w:rFonts w:ascii="Helvetica" w:hAnsi="Helvetica"/>
          <w:color w:val="000000" w:themeColor="text1"/>
        </w:rPr>
      </w:pPr>
      <w:r w:rsidRPr="00486075">
        <w:rPr>
          <w:rFonts w:ascii="Helvetica" w:hAnsi="Helvetica"/>
          <w:color w:val="000000" w:themeColor="text1"/>
        </w:rPr>
        <w:t>a)</w:t>
      </w:r>
      <w:r w:rsidRPr="00486075">
        <w:rPr>
          <w:rFonts w:ascii="Helvetica" w:hAnsi="Helvetica"/>
          <w:color w:val="000000" w:themeColor="text1"/>
        </w:rPr>
        <w:tab/>
        <w:t>in rural, regional and remote areas and other thin markets?</w:t>
      </w:r>
    </w:p>
    <w:p w14:paraId="30199AD6" w14:textId="77777777" w:rsidR="003167A5" w:rsidRPr="00486075" w:rsidRDefault="003167A5" w:rsidP="00261AE3">
      <w:pPr>
        <w:spacing w:after="120"/>
        <w:ind w:left="1440" w:hanging="720"/>
        <w:rPr>
          <w:rFonts w:ascii="Helvetica" w:hAnsi="Helvetica"/>
          <w:color w:val="000000" w:themeColor="text1"/>
        </w:rPr>
      </w:pPr>
      <w:r w:rsidRPr="00486075">
        <w:rPr>
          <w:rFonts w:ascii="Helvetica" w:hAnsi="Helvetica"/>
          <w:color w:val="000000" w:themeColor="text1"/>
        </w:rPr>
        <w:t>b)</w:t>
      </w:r>
      <w:r w:rsidRPr="00486075">
        <w:rPr>
          <w:rFonts w:ascii="Helvetica" w:hAnsi="Helvetica"/>
          <w:color w:val="000000" w:themeColor="text1"/>
        </w:rPr>
        <w:tab/>
        <w:t>for consumers fr</w:t>
      </w:r>
      <w:r w:rsidR="00150C09" w:rsidRPr="00486075">
        <w:rPr>
          <w:rFonts w:ascii="Helvetica" w:hAnsi="Helvetica"/>
          <w:color w:val="000000" w:themeColor="text1"/>
        </w:rPr>
        <w:t>om vulnerable cohorts (such as Special Needs G</w:t>
      </w:r>
      <w:r w:rsidRPr="00486075">
        <w:rPr>
          <w:rFonts w:ascii="Helvetica" w:hAnsi="Helvetica"/>
          <w:color w:val="000000" w:themeColor="text1"/>
        </w:rPr>
        <w:t xml:space="preserve">roups, consumers with dementia)? </w:t>
      </w:r>
    </w:p>
    <w:p w14:paraId="6155CC7F" w14:textId="77777777" w:rsidR="00685639" w:rsidRPr="00486075" w:rsidRDefault="00685639" w:rsidP="00216A0E">
      <w:pPr>
        <w:pStyle w:val="ListParagraph"/>
        <w:numPr>
          <w:ilvl w:val="0"/>
          <w:numId w:val="38"/>
        </w:numPr>
        <w:pBdr>
          <w:bottom w:val="single" w:sz="36" w:space="1" w:color="00B0F0"/>
        </w:pBdr>
        <w:spacing w:after="120"/>
        <w:contextualSpacing w:val="0"/>
        <w:rPr>
          <w:rFonts w:ascii="Helvetica" w:hAnsi="Helvetica"/>
          <w:color w:val="000000" w:themeColor="text1"/>
        </w:rPr>
      </w:pPr>
      <w:r w:rsidRPr="00486075">
        <w:rPr>
          <w:rFonts w:ascii="Helvetica" w:hAnsi="Helvetica"/>
          <w:color w:val="000000" w:themeColor="text1"/>
        </w:rPr>
        <w:t>Is it possible to attach conditions to being an approved provider, and could these conditions be specific to locations or particular consumer groups?</w:t>
      </w:r>
    </w:p>
    <w:p w14:paraId="33930C4A" w14:textId="77777777" w:rsidR="00B27670" w:rsidRPr="00486075" w:rsidRDefault="00B27670" w:rsidP="00B923DF">
      <w:pPr>
        <w:spacing w:before="240" w:after="120"/>
      </w:pPr>
    </w:p>
    <w:p w14:paraId="2B4B38CB" w14:textId="77777777" w:rsidR="00B923DF" w:rsidRPr="00486075" w:rsidRDefault="00B923DF" w:rsidP="00B923DF">
      <w:pPr>
        <w:pBdr>
          <w:top w:val="single" w:sz="36" w:space="1" w:color="00B0F0"/>
        </w:pBdr>
        <w:spacing w:after="120"/>
        <w:rPr>
          <w:rFonts w:ascii="Helvetica" w:hAnsi="Helvetica"/>
          <w:b/>
        </w:rPr>
      </w:pPr>
      <w:r w:rsidRPr="00486075">
        <w:rPr>
          <w:rFonts w:ascii="Helvetica" w:hAnsi="Helvetica"/>
          <w:b/>
        </w:rPr>
        <w:t>Exploring the potential impacts</w:t>
      </w:r>
    </w:p>
    <w:p w14:paraId="7FCE8947" w14:textId="77777777" w:rsidR="003167A5" w:rsidRPr="00486075" w:rsidRDefault="003167A5" w:rsidP="00216A0E">
      <w:pPr>
        <w:pStyle w:val="ListParagraph"/>
        <w:numPr>
          <w:ilvl w:val="0"/>
          <w:numId w:val="38"/>
        </w:numPr>
        <w:pBdr>
          <w:top w:val="single" w:sz="36" w:space="1" w:color="00B0F0"/>
        </w:pBdr>
        <w:spacing w:after="120"/>
        <w:ind w:left="357" w:hanging="357"/>
        <w:contextualSpacing w:val="0"/>
        <w:rPr>
          <w:rFonts w:ascii="Helvetica" w:hAnsi="Helvetica"/>
          <w:color w:val="000000" w:themeColor="text1"/>
        </w:rPr>
      </w:pPr>
      <w:r w:rsidRPr="00486075">
        <w:rPr>
          <w:rFonts w:ascii="Helvetica" w:hAnsi="Helvetica"/>
          <w:color w:val="000000" w:themeColor="text1"/>
        </w:rPr>
        <w:t>What would be the</w:t>
      </w:r>
      <w:r w:rsidR="009341D5" w:rsidRPr="00486075">
        <w:rPr>
          <w:rFonts w:ascii="Helvetica" w:hAnsi="Helvetica"/>
          <w:color w:val="000000" w:themeColor="text1"/>
        </w:rPr>
        <w:t xml:space="preserve"> overall</w:t>
      </w:r>
      <w:r w:rsidRPr="00486075">
        <w:rPr>
          <w:rFonts w:ascii="Helvetica" w:hAnsi="Helvetica"/>
          <w:color w:val="000000" w:themeColor="text1"/>
        </w:rPr>
        <w:t xml:space="preserve"> potential impact of </w:t>
      </w:r>
      <w:r w:rsidR="009C0688" w:rsidRPr="00486075">
        <w:rPr>
          <w:rFonts w:ascii="Helvetica" w:hAnsi="Helvetica"/>
          <w:color w:val="000000" w:themeColor="text1"/>
        </w:rPr>
        <w:t>this model</w:t>
      </w:r>
      <w:r w:rsidRPr="00486075">
        <w:rPr>
          <w:rFonts w:ascii="Helvetica" w:hAnsi="Helvetica"/>
          <w:color w:val="000000" w:themeColor="text1"/>
        </w:rPr>
        <w:t xml:space="preserve"> (consider benefits, costs, and risks) on you or the organisation or stakeholder group you represent? </w:t>
      </w:r>
    </w:p>
    <w:p w14:paraId="31755836" w14:textId="77777777" w:rsidR="00D03561" w:rsidRPr="00486075" w:rsidRDefault="00D03561" w:rsidP="00216A0E">
      <w:pPr>
        <w:pStyle w:val="ListParagraph"/>
        <w:numPr>
          <w:ilvl w:val="0"/>
          <w:numId w:val="38"/>
        </w:numPr>
        <w:pBdr>
          <w:top w:val="single" w:sz="36" w:space="1" w:color="00B0F0"/>
        </w:pBdr>
        <w:spacing w:after="120"/>
        <w:ind w:left="357" w:hanging="357"/>
        <w:contextualSpacing w:val="0"/>
        <w:rPr>
          <w:rFonts w:ascii="Helvetica" w:hAnsi="Helvetica"/>
          <w:color w:val="000000" w:themeColor="text1"/>
        </w:rPr>
      </w:pPr>
      <w:r w:rsidRPr="00486075">
        <w:rPr>
          <w:rFonts w:ascii="Helvetica" w:hAnsi="Helvetica"/>
          <w:color w:val="000000" w:themeColor="text1"/>
        </w:rPr>
        <w:t>What do you think might be the impact on the residential aged care sector overall?</w:t>
      </w:r>
    </w:p>
    <w:p w14:paraId="7DC5ED59" w14:textId="77777777" w:rsidR="009C0688" w:rsidRPr="00486075" w:rsidRDefault="009C0688" w:rsidP="00216A0E">
      <w:pPr>
        <w:pStyle w:val="ListParagraph"/>
        <w:numPr>
          <w:ilvl w:val="0"/>
          <w:numId w:val="38"/>
        </w:numPr>
        <w:pBdr>
          <w:top w:val="single" w:sz="36" w:space="1" w:color="00B0F0"/>
        </w:pBdr>
        <w:rPr>
          <w:rFonts w:ascii="Helvetica" w:hAnsi="Helvetica"/>
          <w:color w:val="000000" w:themeColor="text1"/>
        </w:rPr>
      </w:pPr>
      <w:r w:rsidRPr="00486075">
        <w:rPr>
          <w:rFonts w:ascii="Helvetica" w:hAnsi="Helvetica"/>
          <w:color w:val="000000" w:themeColor="text1"/>
        </w:rPr>
        <w:t>If this model were to be implemented, what are the potential impacts</w:t>
      </w:r>
      <w:r w:rsidR="00E6576C" w:rsidRPr="00486075">
        <w:rPr>
          <w:rFonts w:ascii="Helvetica" w:hAnsi="Helvetica"/>
          <w:color w:val="000000" w:themeColor="text1"/>
        </w:rPr>
        <w:t xml:space="preserve"> on</w:t>
      </w:r>
      <w:r w:rsidRPr="00486075">
        <w:rPr>
          <w:rFonts w:ascii="Helvetica" w:hAnsi="Helvetica"/>
          <w:color w:val="000000" w:themeColor="text1"/>
        </w:rPr>
        <w:t>, linkages or interdependencies with</w:t>
      </w:r>
      <w:r w:rsidR="00E6576C" w:rsidRPr="00486075">
        <w:rPr>
          <w:rFonts w:ascii="Helvetica" w:hAnsi="Helvetica"/>
          <w:color w:val="000000" w:themeColor="text1"/>
        </w:rPr>
        <w:t>,</w:t>
      </w:r>
      <w:r w:rsidRPr="00486075">
        <w:rPr>
          <w:rFonts w:ascii="Helvetica" w:hAnsi="Helvetica"/>
          <w:color w:val="000000" w:themeColor="text1"/>
        </w:rPr>
        <w:t xml:space="preserve"> other programs or reforms in aged care that might impact you or the stakeholder group or organisation you represent?</w:t>
      </w:r>
    </w:p>
    <w:p w14:paraId="2D2F7874" w14:textId="77777777" w:rsidR="003167A5" w:rsidRPr="00414DC3" w:rsidRDefault="003167A5" w:rsidP="00236D73">
      <w:pPr>
        <w:spacing w:before="240"/>
        <w:rPr>
          <w:rFonts w:ascii="Helvetica" w:hAnsi="Helvetica"/>
          <w:i/>
          <w:color w:val="4472C4" w:themeColor="accent1"/>
        </w:rPr>
      </w:pPr>
      <w:r w:rsidRPr="00414DC3">
        <w:rPr>
          <w:rFonts w:ascii="Helvetica" w:hAnsi="Helvetica"/>
          <w:i/>
          <w:color w:val="4472C4" w:themeColor="accent1"/>
        </w:rPr>
        <w:t>Residential respite care</w:t>
      </w:r>
    </w:p>
    <w:p w14:paraId="112CBD34" w14:textId="77777777" w:rsidR="003167A5" w:rsidRPr="00414DC3" w:rsidRDefault="003167A5" w:rsidP="00261AE3">
      <w:pPr>
        <w:spacing w:after="120"/>
        <w:rPr>
          <w:rFonts w:ascii="Helvetica" w:hAnsi="Helvetica"/>
        </w:rPr>
      </w:pPr>
      <w:r w:rsidRPr="00414DC3">
        <w:rPr>
          <w:rFonts w:ascii="Helvetica" w:hAnsi="Helvetica"/>
          <w:color w:val="000000" w:themeColor="text1"/>
        </w:rPr>
        <w:t xml:space="preserve">How </w:t>
      </w:r>
      <w:r w:rsidR="00E560C0" w:rsidRPr="00414DC3">
        <w:rPr>
          <w:rFonts w:ascii="Helvetica" w:hAnsi="Helvetica"/>
          <w:color w:val="000000" w:themeColor="text1"/>
        </w:rPr>
        <w:t>c</w:t>
      </w:r>
      <w:r w:rsidRPr="00414DC3">
        <w:rPr>
          <w:rFonts w:ascii="Helvetica" w:hAnsi="Helvetica"/>
          <w:color w:val="000000" w:themeColor="text1"/>
        </w:rPr>
        <w:t xml:space="preserve">ould residential respite care places be distributed, and to whom, if </w:t>
      </w:r>
      <w:r w:rsidRPr="00414DC3">
        <w:rPr>
          <w:rFonts w:ascii="Helvetica" w:hAnsi="Helvetica"/>
        </w:rPr>
        <w:t xml:space="preserve">residential aged care places no longer exist? </w:t>
      </w:r>
    </w:p>
    <w:p w14:paraId="7C633D2B" w14:textId="77777777" w:rsidR="003167A5" w:rsidRPr="00486075" w:rsidRDefault="003167A5" w:rsidP="005C4D01">
      <w:pPr>
        <w:rPr>
          <w:rFonts w:ascii="Helvetica" w:hAnsi="Helvetica"/>
          <w:i/>
          <w:color w:val="4472C4" w:themeColor="accent1"/>
        </w:rPr>
      </w:pPr>
      <w:r w:rsidRPr="00414DC3">
        <w:rPr>
          <w:rFonts w:ascii="Helvetica" w:hAnsi="Helvetica"/>
          <w:i/>
          <w:color w:val="4472C4" w:themeColor="accent1"/>
        </w:rPr>
        <w:t>Extra service places</w:t>
      </w:r>
    </w:p>
    <w:p w14:paraId="062E8D31" w14:textId="77777777" w:rsidR="003167A5" w:rsidRPr="00486075" w:rsidRDefault="003167A5" w:rsidP="00261AE3">
      <w:pPr>
        <w:spacing w:after="120"/>
        <w:rPr>
          <w:rFonts w:ascii="Helvetica" w:hAnsi="Helvetica"/>
          <w:color w:val="000000" w:themeColor="text1"/>
        </w:rPr>
      </w:pPr>
      <w:r w:rsidRPr="00486075">
        <w:rPr>
          <w:rFonts w:ascii="Helvetica" w:hAnsi="Helvetica"/>
          <w:color w:val="000000" w:themeColor="text1"/>
        </w:rPr>
        <w:t xml:space="preserve">What are your views on how to manage extra service status under this model? </w:t>
      </w:r>
    </w:p>
    <w:p w14:paraId="42EB39F0" w14:textId="77777777" w:rsidR="003167A5" w:rsidRPr="00486075" w:rsidRDefault="003167A5" w:rsidP="005C4D01">
      <w:pPr>
        <w:rPr>
          <w:rFonts w:ascii="Helvetica" w:hAnsi="Helvetica"/>
          <w:i/>
          <w:color w:val="4472C4" w:themeColor="accent1"/>
        </w:rPr>
      </w:pPr>
      <w:r w:rsidRPr="00486075">
        <w:rPr>
          <w:rFonts w:ascii="Helvetica" w:hAnsi="Helvetica"/>
          <w:i/>
          <w:color w:val="4472C4" w:themeColor="accent1"/>
        </w:rPr>
        <w:t>Capital grants</w:t>
      </w:r>
    </w:p>
    <w:p w14:paraId="551A7B50" w14:textId="77777777" w:rsidR="003167A5" w:rsidRPr="00486075" w:rsidRDefault="003167A5" w:rsidP="00261AE3">
      <w:pPr>
        <w:pBdr>
          <w:bottom w:val="single" w:sz="36" w:space="1" w:color="00B0F0"/>
        </w:pBdr>
        <w:spacing w:after="120"/>
        <w:rPr>
          <w:rFonts w:ascii="Helvetica" w:hAnsi="Helvetica"/>
          <w:color w:val="000000" w:themeColor="text1"/>
        </w:rPr>
      </w:pPr>
      <w:r w:rsidRPr="00486075">
        <w:rPr>
          <w:rFonts w:ascii="Helvetica" w:hAnsi="Helvetica"/>
          <w:color w:val="000000" w:themeColor="text1"/>
        </w:rPr>
        <w:t xml:space="preserve">How might the </w:t>
      </w:r>
      <w:r w:rsidR="00366395" w:rsidRPr="00486075">
        <w:rPr>
          <w:rFonts w:ascii="Helvetica" w:hAnsi="Helvetica"/>
          <w:color w:val="000000" w:themeColor="text1"/>
        </w:rPr>
        <w:t xml:space="preserve">allocation, </w:t>
      </w:r>
      <w:r w:rsidRPr="00486075">
        <w:rPr>
          <w:rFonts w:ascii="Helvetica" w:hAnsi="Helvetica"/>
          <w:color w:val="000000" w:themeColor="text1"/>
        </w:rPr>
        <w:t>eligibility criteria and</w:t>
      </w:r>
      <w:r w:rsidR="00366395" w:rsidRPr="00486075">
        <w:rPr>
          <w:rFonts w:ascii="Helvetica" w:hAnsi="Helvetica"/>
          <w:color w:val="000000" w:themeColor="text1"/>
        </w:rPr>
        <w:t>/or administrative provisions (e.g. terms</w:t>
      </w:r>
      <w:r w:rsidRPr="00486075">
        <w:rPr>
          <w:rFonts w:ascii="Helvetica" w:hAnsi="Helvetica"/>
          <w:color w:val="000000" w:themeColor="text1"/>
        </w:rPr>
        <w:t xml:space="preserve"> of repayment</w:t>
      </w:r>
      <w:r w:rsidR="00366395" w:rsidRPr="00486075">
        <w:rPr>
          <w:rFonts w:ascii="Helvetica" w:hAnsi="Helvetica"/>
          <w:color w:val="000000" w:themeColor="text1"/>
        </w:rPr>
        <w:t>) for capital grants</w:t>
      </w:r>
      <w:r w:rsidRPr="00486075">
        <w:rPr>
          <w:rFonts w:ascii="Helvetica" w:hAnsi="Helvetica"/>
          <w:color w:val="000000" w:themeColor="text1"/>
        </w:rPr>
        <w:t xml:space="preserve"> </w:t>
      </w:r>
      <w:r w:rsidR="00E560C0" w:rsidRPr="00486075">
        <w:rPr>
          <w:rFonts w:ascii="Helvetica" w:hAnsi="Helvetica"/>
          <w:color w:val="000000" w:themeColor="text1"/>
        </w:rPr>
        <w:t xml:space="preserve">allocated through the ACAR </w:t>
      </w:r>
      <w:r w:rsidRPr="00486075">
        <w:rPr>
          <w:rFonts w:ascii="Helvetica" w:hAnsi="Helvetica"/>
          <w:color w:val="000000" w:themeColor="text1"/>
        </w:rPr>
        <w:t xml:space="preserve">need to change to best support the needs and objectives of a more market based model? </w:t>
      </w:r>
    </w:p>
    <w:p w14:paraId="73F97EB5" w14:textId="77777777" w:rsidR="00B27670" w:rsidRPr="00486075" w:rsidRDefault="00B27670" w:rsidP="00B923DF">
      <w:pPr>
        <w:spacing w:before="240" w:after="120"/>
      </w:pPr>
    </w:p>
    <w:p w14:paraId="457ECD01" w14:textId="77777777" w:rsidR="00B923DF" w:rsidRPr="00486075" w:rsidRDefault="00B923DF" w:rsidP="00B923DF">
      <w:pPr>
        <w:pBdr>
          <w:top w:val="single" w:sz="36" w:space="1" w:color="00B0F0"/>
        </w:pBdr>
        <w:spacing w:after="120"/>
        <w:rPr>
          <w:rFonts w:ascii="Helvetica" w:hAnsi="Helvetica"/>
          <w:b/>
          <w:color w:val="000000" w:themeColor="text1"/>
        </w:rPr>
      </w:pPr>
      <w:r w:rsidRPr="00486075">
        <w:rPr>
          <w:rFonts w:ascii="Helvetica" w:hAnsi="Helvetica"/>
          <w:b/>
          <w:color w:val="000000" w:themeColor="text1"/>
        </w:rPr>
        <w:t>Implementation and transition considerations</w:t>
      </w:r>
    </w:p>
    <w:p w14:paraId="2C8B84E5" w14:textId="77777777" w:rsidR="003167A5" w:rsidRPr="00486075" w:rsidRDefault="003167A5" w:rsidP="00216A0E">
      <w:pPr>
        <w:pStyle w:val="ListParagraph"/>
        <w:numPr>
          <w:ilvl w:val="0"/>
          <w:numId w:val="38"/>
        </w:numPr>
        <w:pBdr>
          <w:top w:val="single" w:sz="36" w:space="1" w:color="00B0F0"/>
        </w:pBdr>
        <w:spacing w:after="120"/>
        <w:ind w:left="357" w:hanging="357"/>
        <w:contextualSpacing w:val="0"/>
        <w:rPr>
          <w:rFonts w:ascii="Helvetica" w:hAnsi="Helvetica"/>
          <w:color w:val="000000" w:themeColor="text1"/>
        </w:rPr>
      </w:pPr>
      <w:r w:rsidRPr="00486075">
        <w:rPr>
          <w:rFonts w:ascii="Helvetica" w:hAnsi="Helvetica"/>
          <w:color w:val="000000" w:themeColor="text1"/>
        </w:rPr>
        <w:t>How could implementation of this model maximise the benefits and minimise risks/disruption</w:t>
      </w:r>
      <w:r w:rsidR="00E560C0" w:rsidRPr="00486075">
        <w:rPr>
          <w:rFonts w:ascii="Helvetica" w:hAnsi="Helvetica"/>
          <w:color w:val="000000" w:themeColor="text1"/>
        </w:rPr>
        <w:t>s</w:t>
      </w:r>
      <w:r w:rsidRPr="00486075">
        <w:rPr>
          <w:rFonts w:ascii="Helvetica" w:hAnsi="Helvetica"/>
          <w:color w:val="000000" w:themeColor="text1"/>
        </w:rPr>
        <w:t xml:space="preserve">? </w:t>
      </w:r>
    </w:p>
    <w:p w14:paraId="7F75FD62" w14:textId="77777777" w:rsidR="003167A5" w:rsidRPr="00486075" w:rsidRDefault="003167A5" w:rsidP="00216A0E">
      <w:pPr>
        <w:pStyle w:val="ListParagraph"/>
        <w:numPr>
          <w:ilvl w:val="1"/>
          <w:numId w:val="38"/>
        </w:numPr>
        <w:spacing w:after="120"/>
        <w:contextualSpacing w:val="0"/>
        <w:rPr>
          <w:rFonts w:ascii="Helvetica" w:hAnsi="Helvetica"/>
          <w:color w:val="000000" w:themeColor="text1"/>
        </w:rPr>
      </w:pPr>
      <w:r w:rsidRPr="00486075">
        <w:rPr>
          <w:rFonts w:ascii="Helvetica" w:hAnsi="Helvetica"/>
          <w:color w:val="000000" w:themeColor="text1"/>
        </w:rPr>
        <w:t xml:space="preserve">What steps/sequencing and timeframes would be appropriate to facilitate a smooth transition? </w:t>
      </w:r>
    </w:p>
    <w:p w14:paraId="6C86A1A5" w14:textId="77777777" w:rsidR="0094607C" w:rsidRPr="00486075" w:rsidRDefault="003167A5" w:rsidP="00216A0E">
      <w:pPr>
        <w:pStyle w:val="ListParagraph"/>
        <w:numPr>
          <w:ilvl w:val="1"/>
          <w:numId w:val="38"/>
        </w:numPr>
        <w:ind w:left="1077" w:hanging="357"/>
        <w:contextualSpacing w:val="0"/>
        <w:rPr>
          <w:rFonts w:ascii="Helvetica" w:hAnsi="Helvetica"/>
          <w:color w:val="000000" w:themeColor="text1"/>
        </w:rPr>
      </w:pPr>
      <w:r w:rsidRPr="00486075">
        <w:rPr>
          <w:rFonts w:ascii="Helvetica" w:hAnsi="Helvetica"/>
          <w:color w:val="000000" w:themeColor="text1"/>
        </w:rPr>
        <w:t xml:space="preserve">What specific supports or enablers would be required to ensure the changes are understood by </w:t>
      </w:r>
      <w:r w:rsidR="00C029F5" w:rsidRPr="00486075">
        <w:rPr>
          <w:rFonts w:ascii="Helvetica" w:hAnsi="Helvetica"/>
          <w:color w:val="000000" w:themeColor="text1"/>
        </w:rPr>
        <w:t xml:space="preserve">all </w:t>
      </w:r>
      <w:r w:rsidRPr="00486075">
        <w:rPr>
          <w:rFonts w:ascii="Helvetica" w:hAnsi="Helvetica"/>
          <w:color w:val="000000" w:themeColor="text1"/>
        </w:rPr>
        <w:t>stakeholders and successfully implemented?</w:t>
      </w:r>
    </w:p>
    <w:p w14:paraId="03F41954" w14:textId="77777777" w:rsidR="003167A5" w:rsidRPr="00486075" w:rsidRDefault="003167A5" w:rsidP="00B923DF">
      <w:pPr>
        <w:pStyle w:val="ListParagraph"/>
        <w:pBdr>
          <w:bottom w:val="single" w:sz="36" w:space="1" w:color="00B0F0"/>
        </w:pBdr>
        <w:spacing w:after="120"/>
        <w:ind w:left="0"/>
        <w:contextualSpacing w:val="0"/>
        <w:rPr>
          <w:rFonts w:ascii="Helvetica" w:hAnsi="Helvetica"/>
          <w:sz w:val="2"/>
          <w:szCs w:val="2"/>
        </w:rPr>
      </w:pPr>
    </w:p>
    <w:p w14:paraId="467C4BA9" w14:textId="77777777" w:rsidR="005F0685" w:rsidRPr="00486075" w:rsidRDefault="005F0685" w:rsidP="003167A5">
      <w:pPr>
        <w:rPr>
          <w:rFonts w:ascii="Helvetica" w:hAnsi="Helvetica"/>
        </w:rPr>
      </w:pPr>
    </w:p>
    <w:p w14:paraId="296F6950" w14:textId="77777777" w:rsidR="001B6A24" w:rsidRPr="00486075" w:rsidRDefault="001B6A24">
      <w:pPr>
        <w:rPr>
          <w:rFonts w:ascii="Helvetica" w:hAnsi="Helvetica"/>
        </w:rPr>
      </w:pPr>
      <w:r w:rsidRPr="00486075">
        <w:rPr>
          <w:rFonts w:ascii="Helvetica" w:hAnsi="Helvetica"/>
        </w:rPr>
        <w:br w:type="page"/>
      </w:r>
    </w:p>
    <w:p w14:paraId="3227F083" w14:textId="77777777" w:rsidR="005F0685" w:rsidRPr="00486075" w:rsidRDefault="005F0685" w:rsidP="00B923DF">
      <w:pPr>
        <w:pBdr>
          <w:top w:val="single" w:sz="36" w:space="1" w:color="7030A0"/>
        </w:pBdr>
        <w:tabs>
          <w:tab w:val="left" w:pos="1473"/>
        </w:tabs>
        <w:rPr>
          <w:rFonts w:ascii="Helvetica" w:hAnsi="Helvetica"/>
          <w:sz w:val="2"/>
          <w:szCs w:val="2"/>
        </w:rPr>
      </w:pPr>
    </w:p>
    <w:p w14:paraId="4142B23F" w14:textId="77777777" w:rsidR="005F0685" w:rsidRPr="00486075" w:rsidRDefault="005F0685" w:rsidP="00B923DF">
      <w:pPr>
        <w:pBdr>
          <w:top w:val="single" w:sz="36" w:space="1" w:color="7030A0"/>
        </w:pBdr>
        <w:tabs>
          <w:tab w:val="left" w:pos="1473"/>
        </w:tabs>
        <w:spacing w:after="120"/>
        <w:rPr>
          <w:rFonts w:ascii="Helvetica" w:hAnsi="Helvetica"/>
          <w:b/>
        </w:rPr>
      </w:pPr>
      <w:r w:rsidRPr="00486075">
        <w:rPr>
          <w:rFonts w:ascii="Helvetica" w:hAnsi="Helvetica"/>
          <w:b/>
        </w:rPr>
        <w:t>General question</w:t>
      </w:r>
    </w:p>
    <w:p w14:paraId="36BD00DD" w14:textId="77777777" w:rsidR="005F0685" w:rsidRPr="00486075" w:rsidRDefault="005F0685" w:rsidP="00B923DF">
      <w:pPr>
        <w:pBdr>
          <w:bottom w:val="single" w:sz="36" w:space="1" w:color="7030A0"/>
        </w:pBdr>
        <w:spacing w:after="120"/>
        <w:rPr>
          <w:rFonts w:ascii="Helvetica" w:hAnsi="Helvetica"/>
          <w:color w:val="000000" w:themeColor="text1"/>
        </w:rPr>
      </w:pPr>
      <w:r w:rsidRPr="00486075">
        <w:rPr>
          <w:rFonts w:ascii="Helvetica" w:hAnsi="Helvetica"/>
          <w:color w:val="000000" w:themeColor="text1"/>
        </w:rPr>
        <w:t>Aside from the two proposed models, how else could we encourage greater consumer choice and a more consumer driven market in residential aged care?</w:t>
      </w:r>
    </w:p>
    <w:p w14:paraId="0BD7004B" w14:textId="77777777" w:rsidR="00D62DE6" w:rsidRPr="00486075" w:rsidRDefault="00D62DE6" w:rsidP="002D3765">
      <w:pPr>
        <w:pStyle w:val="Heading1"/>
      </w:pPr>
    </w:p>
    <w:p w14:paraId="52330733" w14:textId="77777777" w:rsidR="00D72B0C" w:rsidRPr="00486075" w:rsidRDefault="004A5742" w:rsidP="00383D9B">
      <w:pPr>
        <w:pStyle w:val="Heading1Black"/>
      </w:pPr>
      <w:bookmarkStart w:id="39" w:name="_Toc10739907"/>
      <w:r w:rsidRPr="00486075">
        <w:t>Next steps</w:t>
      </w:r>
      <w:bookmarkEnd w:id="39"/>
    </w:p>
    <w:p w14:paraId="0AA81416" w14:textId="77777777" w:rsidR="004E4591" w:rsidRPr="00486075" w:rsidRDefault="004E4591" w:rsidP="004D1817">
      <w:pPr>
        <w:spacing w:after="120"/>
        <w:rPr>
          <w:rFonts w:ascii="Helvetica" w:hAnsi="Helvetica"/>
        </w:rPr>
      </w:pPr>
      <w:r w:rsidRPr="00486075">
        <w:rPr>
          <w:rFonts w:ascii="Helvetica" w:hAnsi="Helvetica"/>
        </w:rPr>
        <w:t xml:space="preserve">All persons and organisations with an interest in this issue are encouraged to submit their views. This </w:t>
      </w:r>
      <w:r w:rsidR="00B116B1" w:rsidRPr="00486075">
        <w:rPr>
          <w:rFonts w:ascii="Helvetica" w:hAnsi="Helvetica"/>
        </w:rPr>
        <w:t>d</w:t>
      </w:r>
      <w:r w:rsidRPr="00486075">
        <w:rPr>
          <w:rFonts w:ascii="Helvetica" w:hAnsi="Helvetica"/>
        </w:rPr>
        <w:t xml:space="preserve">iscussion </w:t>
      </w:r>
      <w:r w:rsidR="00B116B1" w:rsidRPr="00486075">
        <w:rPr>
          <w:rFonts w:ascii="Helvetica" w:hAnsi="Helvetica"/>
        </w:rPr>
        <w:t>p</w:t>
      </w:r>
      <w:r w:rsidRPr="00486075">
        <w:rPr>
          <w:rFonts w:ascii="Helvetica" w:hAnsi="Helvetica"/>
        </w:rPr>
        <w:t xml:space="preserve">aper provides a guide to the more significant matters under consideration. Where possible, participants are encouraged to support their views with evidence. </w:t>
      </w:r>
    </w:p>
    <w:p w14:paraId="6D173A53" w14:textId="77777777" w:rsidR="000F74E2" w:rsidRPr="00486075" w:rsidRDefault="000F74E2" w:rsidP="00553BEF">
      <w:pPr>
        <w:pStyle w:val="Heading2"/>
      </w:pPr>
      <w:bookmarkStart w:id="40" w:name="_Toc10739908"/>
      <w:r w:rsidRPr="00486075">
        <w:t>Online Consultation Hub</w:t>
      </w:r>
      <w:bookmarkEnd w:id="40"/>
    </w:p>
    <w:p w14:paraId="2F25740B" w14:textId="77777777" w:rsidR="008F2A7A" w:rsidRPr="00486075" w:rsidRDefault="008F2A7A" w:rsidP="004D1817">
      <w:pPr>
        <w:spacing w:after="120"/>
        <w:rPr>
          <w:rFonts w:ascii="Helvetica" w:hAnsi="Helvetica"/>
        </w:rPr>
      </w:pPr>
      <w:r w:rsidRPr="00486075">
        <w:rPr>
          <w:rFonts w:ascii="Helvetica" w:hAnsi="Helvetica"/>
        </w:rPr>
        <w:t>If you are interested in</w:t>
      </w:r>
      <w:r w:rsidR="00930B50" w:rsidRPr="00486075">
        <w:rPr>
          <w:rFonts w:ascii="Helvetica" w:hAnsi="Helvetica"/>
        </w:rPr>
        <w:t xml:space="preserve"> respond</w:t>
      </w:r>
      <w:r w:rsidRPr="00486075">
        <w:rPr>
          <w:rFonts w:ascii="Helvetica" w:hAnsi="Helvetica"/>
        </w:rPr>
        <w:t>ing</w:t>
      </w:r>
      <w:r w:rsidR="00930B50" w:rsidRPr="00486075">
        <w:rPr>
          <w:rFonts w:ascii="Helvetica" w:hAnsi="Helvetica"/>
        </w:rPr>
        <w:t xml:space="preserve"> to this </w:t>
      </w:r>
      <w:r w:rsidR="00B116B1" w:rsidRPr="00486075">
        <w:rPr>
          <w:rFonts w:ascii="Helvetica" w:hAnsi="Helvetica"/>
        </w:rPr>
        <w:t>d</w:t>
      </w:r>
      <w:r w:rsidR="00930B50" w:rsidRPr="00486075">
        <w:rPr>
          <w:rFonts w:ascii="Helvetica" w:hAnsi="Helvetica"/>
        </w:rPr>
        <w:t xml:space="preserve">iscussion </w:t>
      </w:r>
      <w:r w:rsidR="00B116B1" w:rsidRPr="00486075">
        <w:rPr>
          <w:rFonts w:ascii="Helvetica" w:hAnsi="Helvetica"/>
        </w:rPr>
        <w:t>p</w:t>
      </w:r>
      <w:r w:rsidR="00930B50" w:rsidRPr="00486075">
        <w:rPr>
          <w:rFonts w:ascii="Helvetica" w:hAnsi="Helvetica"/>
        </w:rPr>
        <w:t>aper</w:t>
      </w:r>
      <w:r w:rsidRPr="00486075">
        <w:rPr>
          <w:rFonts w:ascii="Helvetica" w:hAnsi="Helvetica"/>
        </w:rPr>
        <w:t>, please submit your views</w:t>
      </w:r>
      <w:r w:rsidR="00930B50" w:rsidRPr="00486075">
        <w:rPr>
          <w:rFonts w:ascii="Helvetica" w:hAnsi="Helvetica"/>
        </w:rPr>
        <w:t xml:space="preserve"> via the</w:t>
      </w:r>
      <w:r w:rsidRPr="00486075">
        <w:rPr>
          <w:rFonts w:ascii="Helvetica" w:hAnsi="Helvetica"/>
        </w:rPr>
        <w:t xml:space="preserve"> online</w:t>
      </w:r>
      <w:r w:rsidR="00930B50" w:rsidRPr="00486075">
        <w:rPr>
          <w:rFonts w:ascii="Helvetica" w:hAnsi="Helvetica"/>
        </w:rPr>
        <w:t xml:space="preserve"> </w:t>
      </w:r>
      <w:hyperlink r:id="rId31" w:history="1">
        <w:r w:rsidR="00930B50" w:rsidRPr="00486075">
          <w:rPr>
            <w:rStyle w:val="Hyperlink"/>
            <w:rFonts w:ascii="Helvetica" w:hAnsi="Helvetica"/>
          </w:rPr>
          <w:t>Consultation Hub</w:t>
        </w:r>
      </w:hyperlink>
      <w:r w:rsidR="0094607C" w:rsidRPr="00486075">
        <w:rPr>
          <w:rFonts w:ascii="Helvetica" w:hAnsi="Helvetica"/>
        </w:rPr>
        <w:t>.</w:t>
      </w:r>
    </w:p>
    <w:p w14:paraId="4AE1A76E" w14:textId="7B207CF7" w:rsidR="00930B50" w:rsidRPr="00486075" w:rsidRDefault="008F2A7A" w:rsidP="004D1817">
      <w:pPr>
        <w:spacing w:after="120"/>
        <w:rPr>
          <w:rFonts w:ascii="Helvetica" w:hAnsi="Helvetica"/>
          <w:color w:val="FF0000"/>
        </w:rPr>
      </w:pPr>
      <w:r w:rsidRPr="00486075">
        <w:rPr>
          <w:rFonts w:ascii="Helvetica" w:hAnsi="Helvetica"/>
        </w:rPr>
        <w:t xml:space="preserve">The closing date for responding to this </w:t>
      </w:r>
      <w:r w:rsidR="00B116B1" w:rsidRPr="00486075">
        <w:rPr>
          <w:rFonts w:ascii="Helvetica" w:hAnsi="Helvetica"/>
        </w:rPr>
        <w:t>d</w:t>
      </w:r>
      <w:r w:rsidRPr="00486075">
        <w:rPr>
          <w:rFonts w:ascii="Helvetica" w:hAnsi="Helvetica"/>
        </w:rPr>
        <w:t xml:space="preserve">iscussion </w:t>
      </w:r>
      <w:r w:rsidR="00B116B1" w:rsidRPr="00486075">
        <w:rPr>
          <w:rFonts w:ascii="Helvetica" w:hAnsi="Helvetica"/>
        </w:rPr>
        <w:t>p</w:t>
      </w:r>
      <w:r w:rsidRPr="00486075">
        <w:rPr>
          <w:rFonts w:ascii="Helvetica" w:hAnsi="Helvetica"/>
        </w:rPr>
        <w:t xml:space="preserve">aper </w:t>
      </w:r>
      <w:r w:rsidRPr="00414DC3">
        <w:rPr>
          <w:rFonts w:ascii="Helvetica" w:hAnsi="Helvetica"/>
        </w:rPr>
        <w:t xml:space="preserve">is </w:t>
      </w:r>
      <w:r w:rsidR="00414DC3" w:rsidRPr="00414DC3">
        <w:rPr>
          <w:rFonts w:ascii="Helvetica" w:hAnsi="Helvetica"/>
          <w:b/>
        </w:rPr>
        <w:t>Friday 13</w:t>
      </w:r>
      <w:r w:rsidR="00FE67C3" w:rsidRPr="00414DC3">
        <w:rPr>
          <w:rFonts w:ascii="Helvetica" w:hAnsi="Helvetica"/>
          <w:b/>
        </w:rPr>
        <w:t xml:space="preserve"> </w:t>
      </w:r>
      <w:r w:rsidR="009D0062" w:rsidRPr="00414DC3">
        <w:rPr>
          <w:rFonts w:ascii="Helvetica" w:hAnsi="Helvetica"/>
          <w:b/>
        </w:rPr>
        <w:t xml:space="preserve">September </w:t>
      </w:r>
      <w:r w:rsidR="00AC362A" w:rsidRPr="00414DC3">
        <w:rPr>
          <w:rFonts w:ascii="Helvetica" w:hAnsi="Helvetica"/>
          <w:b/>
        </w:rPr>
        <w:t>2019</w:t>
      </w:r>
      <w:r w:rsidR="00930B50" w:rsidRPr="00414DC3">
        <w:rPr>
          <w:rFonts w:ascii="Helvetica" w:hAnsi="Helvetica"/>
          <w:b/>
        </w:rPr>
        <w:t xml:space="preserve">. </w:t>
      </w:r>
    </w:p>
    <w:p w14:paraId="4DE11435" w14:textId="77777777" w:rsidR="00CB1697" w:rsidRPr="00486075" w:rsidRDefault="0083378D" w:rsidP="004D1817">
      <w:pPr>
        <w:spacing w:after="120"/>
        <w:rPr>
          <w:rFonts w:ascii="Helvetica" w:hAnsi="Helvetica"/>
          <w:color w:val="FF0000"/>
        </w:rPr>
      </w:pPr>
      <w:r w:rsidRPr="00486075">
        <w:rPr>
          <w:rFonts w:ascii="Helvetica" w:hAnsi="Helvetica"/>
        </w:rPr>
        <w:t>R</w:t>
      </w:r>
      <w:r w:rsidR="00E71691" w:rsidRPr="00486075">
        <w:rPr>
          <w:rFonts w:ascii="Helvetica" w:hAnsi="Helvetica"/>
        </w:rPr>
        <w:t xml:space="preserve">esponses will be published </w:t>
      </w:r>
      <w:r w:rsidR="00594530" w:rsidRPr="00486075">
        <w:rPr>
          <w:rFonts w:ascii="Helvetica" w:hAnsi="Helvetica"/>
        </w:rPr>
        <w:t>on the Department’s website to enable maximum transparency</w:t>
      </w:r>
      <w:r w:rsidR="00E71691" w:rsidRPr="00486075">
        <w:rPr>
          <w:rFonts w:ascii="Helvetica" w:hAnsi="Helvetica"/>
        </w:rPr>
        <w:t>.</w:t>
      </w:r>
      <w:r w:rsidR="00CB1697" w:rsidRPr="00486075">
        <w:rPr>
          <w:rFonts w:ascii="Helvetica" w:hAnsi="Helvetica"/>
        </w:rPr>
        <w:t xml:space="preserve"> </w:t>
      </w:r>
    </w:p>
    <w:p w14:paraId="4ED108A6" w14:textId="179D4036" w:rsidR="00FE48F6" w:rsidRPr="00486075" w:rsidRDefault="00FE48F6" w:rsidP="00FE48F6">
      <w:pPr>
        <w:pStyle w:val="Heading2"/>
      </w:pPr>
      <w:bookmarkStart w:id="41" w:name="_Toc3992631"/>
      <w:bookmarkStart w:id="42" w:name="_Toc10739909"/>
      <w:r w:rsidRPr="00486075">
        <w:t>Discussion Forums</w:t>
      </w:r>
      <w:bookmarkEnd w:id="41"/>
      <w:bookmarkEnd w:id="42"/>
    </w:p>
    <w:p w14:paraId="4445A883" w14:textId="5F956F99" w:rsidR="00FE48F6" w:rsidRPr="00486075" w:rsidRDefault="00FE48F6" w:rsidP="00FE48F6">
      <w:pPr>
        <w:spacing w:after="120"/>
        <w:rPr>
          <w:rFonts w:ascii="Helvetica" w:hAnsi="Helvetica"/>
        </w:rPr>
      </w:pPr>
      <w:r w:rsidRPr="00486075">
        <w:rPr>
          <w:rFonts w:ascii="Helvetica" w:hAnsi="Helvetica"/>
        </w:rPr>
        <w:t>In addition, you can express your interest to participate in a discussion forum in your capital city or teleconference discussions in non-metropolitan areas. The discussions forums are intended to be held</w:t>
      </w:r>
      <w:r w:rsidR="00FE67C3" w:rsidRPr="00486075">
        <w:rPr>
          <w:rFonts w:ascii="Helvetica" w:hAnsi="Helvetica"/>
        </w:rPr>
        <w:t xml:space="preserve"> in August</w:t>
      </w:r>
      <w:r w:rsidR="009D0062">
        <w:rPr>
          <w:rFonts w:ascii="Helvetica" w:hAnsi="Helvetica"/>
        </w:rPr>
        <w:t>/September</w:t>
      </w:r>
      <w:r w:rsidR="00FE67C3" w:rsidRPr="00486075">
        <w:rPr>
          <w:rFonts w:ascii="Helvetica" w:hAnsi="Helvetica"/>
        </w:rPr>
        <w:t xml:space="preserve"> 2019, during the consultation period for the </w:t>
      </w:r>
      <w:r w:rsidR="00FE67C3" w:rsidRPr="00414DC3">
        <w:rPr>
          <w:rFonts w:ascii="Helvetica" w:hAnsi="Helvetica"/>
        </w:rPr>
        <w:t>discussion paper</w:t>
      </w:r>
      <w:r w:rsidR="009D0062" w:rsidRPr="00414DC3">
        <w:rPr>
          <w:rFonts w:ascii="Helvetica" w:hAnsi="Helvetica"/>
        </w:rPr>
        <w:t xml:space="preserve">. </w:t>
      </w:r>
      <w:r w:rsidRPr="00414DC3">
        <w:rPr>
          <w:rFonts w:ascii="Helvetica" w:hAnsi="Helvetica"/>
        </w:rPr>
        <w:t xml:space="preserve">Please register your expression of interest to attend a discussion forum via </w:t>
      </w:r>
      <w:hyperlink r:id="rId32" w:history="1">
        <w:r w:rsidRPr="00F73396">
          <w:rPr>
            <w:rStyle w:val="Hyperlink"/>
            <w:rFonts w:ascii="Helvetica" w:hAnsi="Helvetica"/>
          </w:rPr>
          <w:t>Eventbrite</w:t>
        </w:r>
      </w:hyperlink>
      <w:r w:rsidRPr="00414DC3">
        <w:rPr>
          <w:rFonts w:ascii="Helvetica" w:hAnsi="Helvetica"/>
        </w:rPr>
        <w:t xml:space="preserve"> by </w:t>
      </w:r>
      <w:r w:rsidR="00414DC3" w:rsidRPr="00414DC3">
        <w:rPr>
          <w:rFonts w:ascii="Helvetica" w:hAnsi="Helvetica"/>
          <w:b/>
        </w:rPr>
        <w:t>Monday 15</w:t>
      </w:r>
      <w:r w:rsidRPr="00414DC3">
        <w:rPr>
          <w:rFonts w:ascii="Helvetica" w:hAnsi="Helvetica"/>
          <w:b/>
        </w:rPr>
        <w:t xml:space="preserve"> </w:t>
      </w:r>
      <w:r w:rsidR="00D85246" w:rsidRPr="00414DC3">
        <w:rPr>
          <w:rFonts w:ascii="Helvetica" w:hAnsi="Helvetica"/>
          <w:b/>
        </w:rPr>
        <w:t xml:space="preserve">July </w:t>
      </w:r>
      <w:r w:rsidRPr="00414DC3">
        <w:rPr>
          <w:rFonts w:ascii="Helvetica" w:hAnsi="Helvetica"/>
          <w:b/>
        </w:rPr>
        <w:t>2019.</w:t>
      </w:r>
      <w:r w:rsidRPr="00414DC3">
        <w:rPr>
          <w:rFonts w:ascii="Helvetica" w:hAnsi="Helvetica"/>
        </w:rPr>
        <w:t xml:space="preserve"> </w:t>
      </w:r>
    </w:p>
    <w:p w14:paraId="3F5E8C1F" w14:textId="77777777" w:rsidR="00FE48F6" w:rsidRPr="00486075" w:rsidRDefault="00FE48F6" w:rsidP="00FE48F6">
      <w:pPr>
        <w:spacing w:after="120"/>
        <w:rPr>
          <w:rFonts w:ascii="Helvetica" w:hAnsi="Helvetica"/>
        </w:rPr>
      </w:pPr>
      <w:r w:rsidRPr="00486075">
        <w:rPr>
          <w:rFonts w:ascii="Helvetica" w:hAnsi="Helvetica"/>
        </w:rPr>
        <w:t xml:space="preserve">All expressions of interest will be considered to ensure that a broad range of stakeholders have an opportunity to contribute and address the key questions and issues relating to the potential impact of possible reforms and to the implementation/transition arrangements. </w:t>
      </w:r>
    </w:p>
    <w:p w14:paraId="5900744E" w14:textId="62F5C720" w:rsidR="00E82667" w:rsidRPr="006B0A07" w:rsidRDefault="00FE48F6" w:rsidP="00383D9B">
      <w:pPr>
        <w:spacing w:after="120"/>
        <w:rPr>
          <w:rFonts w:ascii="Helvetica" w:hAnsi="Helvetica"/>
        </w:rPr>
      </w:pPr>
      <w:r w:rsidRPr="00486075">
        <w:rPr>
          <w:rFonts w:ascii="Helvetica" w:hAnsi="Helvetica"/>
        </w:rPr>
        <w:t xml:space="preserve">Please note that places are limited and submitting an expression of interest does not guarantee an invitation to the discussion forums or other forms of consultation. However, your views are important. </w:t>
      </w:r>
      <w:r w:rsidR="008F460B" w:rsidRPr="00486075">
        <w:rPr>
          <w:rFonts w:ascii="Helvetica" w:hAnsi="Helvetica"/>
        </w:rPr>
        <w:t>Your response to this discussion paper, along with responses of others, will help to inform decisions on potential future reform.</w:t>
      </w:r>
    </w:p>
    <w:sectPr w:rsidR="00E82667" w:rsidRPr="006B0A07" w:rsidSect="002867B2">
      <w:headerReference w:type="default" r:id="rId33"/>
      <w:footerReference w:type="default" r:id="rId34"/>
      <w:headerReference w:type="first" r:id="rId35"/>
      <w:pgSz w:w="11900" w:h="16840"/>
      <w:pgMar w:top="1134" w:right="1134" w:bottom="1134" w:left="1134" w:header="567" w:footer="22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83BA2D" w16cid:durableId="2046FB1E"/>
  <w16cid:commentId w16cid:paraId="516B26BF" w16cid:durableId="2046FB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DA7E4" w14:textId="77777777" w:rsidR="00980A26" w:rsidRDefault="00980A26" w:rsidP="00817093">
      <w:r>
        <w:separator/>
      </w:r>
    </w:p>
  </w:endnote>
  <w:endnote w:type="continuationSeparator" w:id="0">
    <w:p w14:paraId="313C2A36" w14:textId="77777777" w:rsidR="00980A26" w:rsidRDefault="00980A26" w:rsidP="0081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EF8F4" w14:textId="77777777" w:rsidR="00980A26" w:rsidRDefault="00980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elvetica" w:hAnsi="Helvetica"/>
        <w:sz w:val="20"/>
        <w:szCs w:val="20"/>
      </w:rPr>
      <w:id w:val="899862067"/>
      <w:docPartObj>
        <w:docPartGallery w:val="Page Numbers (Bottom of Page)"/>
        <w:docPartUnique/>
      </w:docPartObj>
    </w:sdtPr>
    <w:sdtEndPr>
      <w:rPr>
        <w:rFonts w:ascii="Times New Roman" w:hAnsi="Times New Roman"/>
        <w:sz w:val="24"/>
        <w:szCs w:val="24"/>
      </w:rPr>
    </w:sdtEndPr>
    <w:sdtContent>
      <w:sdt>
        <w:sdtPr>
          <w:rPr>
            <w:rFonts w:ascii="Helvetica" w:hAnsi="Helvetica"/>
            <w:sz w:val="20"/>
            <w:szCs w:val="20"/>
          </w:rPr>
          <w:id w:val="-375388914"/>
          <w:docPartObj>
            <w:docPartGallery w:val="Page Numbers (Top of Page)"/>
            <w:docPartUnique/>
          </w:docPartObj>
        </w:sdtPr>
        <w:sdtEndPr>
          <w:rPr>
            <w:sz w:val="24"/>
            <w:szCs w:val="24"/>
          </w:rPr>
        </w:sdtEndPr>
        <w:sdtContent>
          <w:p w14:paraId="59C56FC0" w14:textId="38D694B5" w:rsidR="00980A26" w:rsidRPr="00F73396" w:rsidRDefault="00980A26">
            <w:pPr>
              <w:pStyle w:val="Footer"/>
              <w:rPr>
                <w:rFonts w:ascii="Helvetica" w:hAnsi="Helvetica"/>
                <w:sz w:val="20"/>
                <w:szCs w:val="20"/>
              </w:rPr>
            </w:pPr>
            <w:r w:rsidRPr="00A04410">
              <w:rPr>
                <w:rFonts w:ascii="Helvetica" w:hAnsi="Helvetica"/>
                <w:i/>
                <w:sz w:val="20"/>
                <w:szCs w:val="20"/>
              </w:rPr>
              <w:t>Residential aged care – Alternative models for allocating places</w:t>
            </w:r>
            <w:r>
              <w:rPr>
                <w:rFonts w:ascii="Helvetica" w:hAnsi="Helvetica"/>
                <w:sz w:val="20"/>
                <w:szCs w:val="20"/>
              </w:rPr>
              <w:tab/>
            </w:r>
            <w:r w:rsidRPr="00A04410">
              <w:rPr>
                <w:rFonts w:ascii="Helvetica" w:hAnsi="Helvetica"/>
                <w:sz w:val="20"/>
                <w:szCs w:val="20"/>
              </w:rPr>
              <w:t xml:space="preserve">Page </w:t>
            </w:r>
            <w:r w:rsidRPr="00A04410">
              <w:rPr>
                <w:rFonts w:ascii="Helvetica" w:hAnsi="Helvetica"/>
                <w:bCs/>
                <w:sz w:val="20"/>
                <w:szCs w:val="20"/>
              </w:rPr>
              <w:fldChar w:fldCharType="begin"/>
            </w:r>
            <w:r w:rsidRPr="00A04410">
              <w:rPr>
                <w:rFonts w:ascii="Helvetica" w:hAnsi="Helvetica"/>
                <w:bCs/>
                <w:sz w:val="20"/>
                <w:szCs w:val="20"/>
              </w:rPr>
              <w:instrText xml:space="preserve"> PAGE </w:instrText>
            </w:r>
            <w:r w:rsidRPr="00A04410">
              <w:rPr>
                <w:rFonts w:ascii="Helvetica" w:hAnsi="Helvetica"/>
                <w:bCs/>
                <w:sz w:val="20"/>
                <w:szCs w:val="20"/>
              </w:rPr>
              <w:fldChar w:fldCharType="separate"/>
            </w:r>
            <w:r w:rsidR="00185161">
              <w:rPr>
                <w:rFonts w:ascii="Helvetica" w:hAnsi="Helvetica"/>
                <w:bCs/>
                <w:noProof/>
                <w:sz w:val="20"/>
                <w:szCs w:val="20"/>
              </w:rPr>
              <w:t>3</w:t>
            </w:r>
            <w:r w:rsidRPr="00A04410">
              <w:rPr>
                <w:rFonts w:ascii="Helvetica" w:hAnsi="Helvetica"/>
                <w:bCs/>
                <w:sz w:val="20"/>
                <w:szCs w:val="20"/>
              </w:rPr>
              <w:fldChar w:fldCharType="end"/>
            </w:r>
            <w:r w:rsidRPr="00A04410">
              <w:rPr>
                <w:rFonts w:ascii="Helvetica" w:hAnsi="Helvetica"/>
                <w:sz w:val="20"/>
                <w:szCs w:val="20"/>
              </w:rPr>
              <w:t xml:space="preserve"> of </w:t>
            </w:r>
            <w:r w:rsidRPr="00A04410">
              <w:rPr>
                <w:rFonts w:ascii="Helvetica" w:hAnsi="Helvetica"/>
                <w:bCs/>
                <w:sz w:val="20"/>
                <w:szCs w:val="20"/>
              </w:rPr>
              <w:fldChar w:fldCharType="begin"/>
            </w:r>
            <w:r w:rsidRPr="00A04410">
              <w:rPr>
                <w:rFonts w:ascii="Helvetica" w:hAnsi="Helvetica"/>
                <w:bCs/>
                <w:sz w:val="20"/>
                <w:szCs w:val="20"/>
              </w:rPr>
              <w:instrText xml:space="preserve"> NUMPAGES  </w:instrText>
            </w:r>
            <w:r w:rsidRPr="00A04410">
              <w:rPr>
                <w:rFonts w:ascii="Helvetica" w:hAnsi="Helvetica"/>
                <w:bCs/>
                <w:sz w:val="20"/>
                <w:szCs w:val="20"/>
              </w:rPr>
              <w:fldChar w:fldCharType="separate"/>
            </w:r>
            <w:r w:rsidR="00185161">
              <w:rPr>
                <w:rFonts w:ascii="Helvetica" w:hAnsi="Helvetica"/>
                <w:bCs/>
                <w:noProof/>
                <w:sz w:val="20"/>
                <w:szCs w:val="20"/>
              </w:rPr>
              <w:t>31</w:t>
            </w:r>
            <w:r w:rsidRPr="00A04410">
              <w:rPr>
                <w:rFonts w:ascii="Helvetica" w:hAnsi="Helvetica"/>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elvetica" w:hAnsi="Helvetica"/>
        <w:sz w:val="20"/>
        <w:szCs w:val="20"/>
      </w:rPr>
      <w:id w:val="1407732575"/>
      <w:docPartObj>
        <w:docPartGallery w:val="Page Numbers (Top of Page)"/>
        <w:docPartUnique/>
      </w:docPartObj>
    </w:sdtPr>
    <w:sdtEndPr>
      <w:rPr>
        <w:sz w:val="24"/>
        <w:szCs w:val="24"/>
      </w:rPr>
    </w:sdtEndPr>
    <w:sdtContent>
      <w:p w14:paraId="6456DB72" w14:textId="4A651194" w:rsidR="00980A26" w:rsidRDefault="00980A26" w:rsidP="00F73396">
        <w:pPr>
          <w:pStyle w:val="Footer"/>
          <w:rPr>
            <w:rFonts w:ascii="Helvetica" w:hAnsi="Helvetica"/>
          </w:rPr>
        </w:pPr>
        <w:r w:rsidRPr="00A04410">
          <w:rPr>
            <w:rFonts w:ascii="Helvetica" w:hAnsi="Helvetica"/>
            <w:i/>
            <w:sz w:val="20"/>
            <w:szCs w:val="20"/>
          </w:rPr>
          <w:t>Residential aged care – Alternative models for allocating places</w:t>
        </w:r>
        <w:r>
          <w:rPr>
            <w:rFonts w:ascii="Helvetica" w:hAnsi="Helvetica"/>
            <w:sz w:val="20"/>
            <w:szCs w:val="20"/>
          </w:rPr>
          <w:tab/>
        </w:r>
        <w:r w:rsidRPr="00A04410">
          <w:rPr>
            <w:rFonts w:ascii="Helvetica" w:hAnsi="Helvetica"/>
            <w:sz w:val="20"/>
            <w:szCs w:val="20"/>
          </w:rPr>
          <w:t xml:space="preserve">Page </w:t>
        </w:r>
        <w:r w:rsidRPr="00A04410">
          <w:rPr>
            <w:rFonts w:ascii="Helvetica" w:hAnsi="Helvetica"/>
            <w:bCs/>
            <w:sz w:val="20"/>
            <w:szCs w:val="20"/>
          </w:rPr>
          <w:fldChar w:fldCharType="begin"/>
        </w:r>
        <w:r w:rsidRPr="00A04410">
          <w:rPr>
            <w:rFonts w:ascii="Helvetica" w:hAnsi="Helvetica"/>
            <w:bCs/>
            <w:sz w:val="20"/>
            <w:szCs w:val="20"/>
          </w:rPr>
          <w:instrText xml:space="preserve"> PAGE </w:instrText>
        </w:r>
        <w:r w:rsidRPr="00A04410">
          <w:rPr>
            <w:rFonts w:ascii="Helvetica" w:hAnsi="Helvetica"/>
            <w:bCs/>
            <w:sz w:val="20"/>
            <w:szCs w:val="20"/>
          </w:rPr>
          <w:fldChar w:fldCharType="separate"/>
        </w:r>
        <w:r w:rsidR="00185161">
          <w:rPr>
            <w:rFonts w:ascii="Helvetica" w:hAnsi="Helvetica"/>
            <w:bCs/>
            <w:noProof/>
            <w:sz w:val="20"/>
            <w:szCs w:val="20"/>
          </w:rPr>
          <w:t>4</w:t>
        </w:r>
        <w:r w:rsidRPr="00A04410">
          <w:rPr>
            <w:rFonts w:ascii="Helvetica" w:hAnsi="Helvetica"/>
            <w:bCs/>
            <w:sz w:val="20"/>
            <w:szCs w:val="20"/>
          </w:rPr>
          <w:fldChar w:fldCharType="end"/>
        </w:r>
        <w:r w:rsidRPr="00A04410">
          <w:rPr>
            <w:rFonts w:ascii="Helvetica" w:hAnsi="Helvetica"/>
            <w:sz w:val="20"/>
            <w:szCs w:val="20"/>
          </w:rPr>
          <w:t xml:space="preserve"> of </w:t>
        </w:r>
        <w:r w:rsidRPr="00A04410">
          <w:rPr>
            <w:rFonts w:ascii="Helvetica" w:hAnsi="Helvetica"/>
            <w:bCs/>
            <w:sz w:val="20"/>
            <w:szCs w:val="20"/>
          </w:rPr>
          <w:fldChar w:fldCharType="begin"/>
        </w:r>
        <w:r w:rsidRPr="00A04410">
          <w:rPr>
            <w:rFonts w:ascii="Helvetica" w:hAnsi="Helvetica"/>
            <w:bCs/>
            <w:sz w:val="20"/>
            <w:szCs w:val="20"/>
          </w:rPr>
          <w:instrText xml:space="preserve"> NUMPAGES  </w:instrText>
        </w:r>
        <w:r w:rsidRPr="00A04410">
          <w:rPr>
            <w:rFonts w:ascii="Helvetica" w:hAnsi="Helvetica"/>
            <w:bCs/>
            <w:sz w:val="20"/>
            <w:szCs w:val="20"/>
          </w:rPr>
          <w:fldChar w:fldCharType="separate"/>
        </w:r>
        <w:r w:rsidR="00185161">
          <w:rPr>
            <w:rFonts w:ascii="Helvetica" w:hAnsi="Helvetica"/>
            <w:bCs/>
            <w:noProof/>
            <w:sz w:val="20"/>
            <w:szCs w:val="20"/>
          </w:rPr>
          <w:t>31</w:t>
        </w:r>
        <w:r w:rsidRPr="00A04410">
          <w:rPr>
            <w:rFonts w:ascii="Helvetica" w:hAnsi="Helvetica"/>
            <w:bCs/>
            <w:sz w:val="20"/>
            <w:szCs w:val="20"/>
          </w:rPr>
          <w:fldChar w:fldCharType="end"/>
        </w:r>
      </w:p>
    </w:sdtContent>
  </w:sdt>
  <w:p w14:paraId="79E2F540" w14:textId="77777777" w:rsidR="00980A26" w:rsidRDefault="00980A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elvetica" w:hAnsi="Helvetica"/>
        <w:sz w:val="20"/>
        <w:szCs w:val="20"/>
      </w:rPr>
      <w:id w:val="1778750922"/>
      <w:docPartObj>
        <w:docPartGallery w:val="Page Numbers (Bottom of Page)"/>
        <w:docPartUnique/>
      </w:docPartObj>
    </w:sdtPr>
    <w:sdtEndPr>
      <w:rPr>
        <w:rFonts w:ascii="Times New Roman" w:hAnsi="Times New Roman"/>
        <w:sz w:val="24"/>
        <w:szCs w:val="24"/>
      </w:rPr>
    </w:sdtEndPr>
    <w:sdtContent>
      <w:sdt>
        <w:sdtPr>
          <w:rPr>
            <w:rFonts w:ascii="Helvetica" w:hAnsi="Helvetica"/>
            <w:sz w:val="20"/>
            <w:szCs w:val="20"/>
          </w:rPr>
          <w:id w:val="-1144348811"/>
          <w:docPartObj>
            <w:docPartGallery w:val="Page Numbers (Top of Page)"/>
            <w:docPartUnique/>
          </w:docPartObj>
        </w:sdtPr>
        <w:sdtEndPr>
          <w:rPr>
            <w:sz w:val="24"/>
            <w:szCs w:val="24"/>
          </w:rPr>
        </w:sdtEndPr>
        <w:sdtContent>
          <w:p w14:paraId="2A60C220" w14:textId="535A40B6" w:rsidR="00980A26" w:rsidRPr="006B0A07" w:rsidRDefault="00980A26" w:rsidP="006B0A07">
            <w:pPr>
              <w:pStyle w:val="Footer"/>
              <w:rPr>
                <w:rFonts w:ascii="Helvetica" w:hAnsi="Helvetica"/>
                <w:sz w:val="20"/>
                <w:szCs w:val="20"/>
              </w:rPr>
            </w:pPr>
            <w:r w:rsidRPr="00A04410">
              <w:rPr>
                <w:rFonts w:ascii="Helvetica" w:hAnsi="Helvetica"/>
                <w:i/>
                <w:sz w:val="20"/>
                <w:szCs w:val="20"/>
              </w:rPr>
              <w:t>Residential aged care – Alternative models for allocating places</w:t>
            </w:r>
            <w:r>
              <w:rPr>
                <w:rFonts w:ascii="Helvetica" w:hAnsi="Helvetica"/>
                <w:sz w:val="20"/>
                <w:szCs w:val="20"/>
              </w:rPr>
              <w:tab/>
            </w:r>
            <w:r w:rsidRPr="00A04410">
              <w:rPr>
                <w:rFonts w:ascii="Helvetica" w:hAnsi="Helvetica"/>
                <w:sz w:val="20"/>
                <w:szCs w:val="20"/>
              </w:rPr>
              <w:t xml:space="preserve">Page </w:t>
            </w:r>
            <w:r w:rsidRPr="00A04410">
              <w:rPr>
                <w:rFonts w:ascii="Helvetica" w:hAnsi="Helvetica"/>
                <w:bCs/>
                <w:sz w:val="20"/>
                <w:szCs w:val="20"/>
              </w:rPr>
              <w:fldChar w:fldCharType="begin"/>
            </w:r>
            <w:r w:rsidRPr="00A04410">
              <w:rPr>
                <w:rFonts w:ascii="Helvetica" w:hAnsi="Helvetica"/>
                <w:bCs/>
                <w:sz w:val="20"/>
                <w:szCs w:val="20"/>
              </w:rPr>
              <w:instrText xml:space="preserve"> PAGE </w:instrText>
            </w:r>
            <w:r w:rsidRPr="00A04410">
              <w:rPr>
                <w:rFonts w:ascii="Helvetica" w:hAnsi="Helvetica"/>
                <w:bCs/>
                <w:sz w:val="20"/>
                <w:szCs w:val="20"/>
              </w:rPr>
              <w:fldChar w:fldCharType="separate"/>
            </w:r>
            <w:r w:rsidR="00185161">
              <w:rPr>
                <w:rFonts w:ascii="Helvetica" w:hAnsi="Helvetica"/>
                <w:bCs/>
                <w:noProof/>
                <w:sz w:val="20"/>
                <w:szCs w:val="20"/>
              </w:rPr>
              <w:t>22</w:t>
            </w:r>
            <w:r w:rsidRPr="00A04410">
              <w:rPr>
                <w:rFonts w:ascii="Helvetica" w:hAnsi="Helvetica"/>
                <w:bCs/>
                <w:sz w:val="20"/>
                <w:szCs w:val="20"/>
              </w:rPr>
              <w:fldChar w:fldCharType="end"/>
            </w:r>
            <w:r w:rsidRPr="00A04410">
              <w:rPr>
                <w:rFonts w:ascii="Helvetica" w:hAnsi="Helvetica"/>
                <w:sz w:val="20"/>
                <w:szCs w:val="20"/>
              </w:rPr>
              <w:t xml:space="preserve"> of </w:t>
            </w:r>
            <w:r w:rsidRPr="00A04410">
              <w:rPr>
                <w:rFonts w:ascii="Helvetica" w:hAnsi="Helvetica"/>
                <w:bCs/>
                <w:sz w:val="20"/>
                <w:szCs w:val="20"/>
              </w:rPr>
              <w:fldChar w:fldCharType="begin"/>
            </w:r>
            <w:r w:rsidRPr="00A04410">
              <w:rPr>
                <w:rFonts w:ascii="Helvetica" w:hAnsi="Helvetica"/>
                <w:bCs/>
                <w:sz w:val="20"/>
                <w:szCs w:val="20"/>
              </w:rPr>
              <w:instrText xml:space="preserve"> NUMPAGES  </w:instrText>
            </w:r>
            <w:r w:rsidRPr="00A04410">
              <w:rPr>
                <w:rFonts w:ascii="Helvetica" w:hAnsi="Helvetica"/>
                <w:bCs/>
                <w:sz w:val="20"/>
                <w:szCs w:val="20"/>
              </w:rPr>
              <w:fldChar w:fldCharType="separate"/>
            </w:r>
            <w:r w:rsidR="00185161">
              <w:rPr>
                <w:rFonts w:ascii="Helvetica" w:hAnsi="Helvetica"/>
                <w:bCs/>
                <w:noProof/>
                <w:sz w:val="20"/>
                <w:szCs w:val="20"/>
              </w:rPr>
              <w:t>31</w:t>
            </w:r>
            <w:r w:rsidRPr="00A04410">
              <w:rPr>
                <w:rFonts w:ascii="Helvetica" w:hAnsi="Helvetica"/>
                <w:bCs/>
                <w:sz w:val="20"/>
                <w:szCs w:val="20"/>
              </w:rPr>
              <w:fldChar w:fldCharType="end"/>
            </w:r>
          </w:p>
        </w:sdtContent>
      </w:sdt>
    </w:sdtContent>
  </w:sdt>
  <w:p w14:paraId="5D03FD4C" w14:textId="77777777" w:rsidR="00980A26" w:rsidRDefault="00980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EC49D" w14:textId="77777777" w:rsidR="00980A26" w:rsidRDefault="00980A26" w:rsidP="00817093">
      <w:r>
        <w:separator/>
      </w:r>
    </w:p>
  </w:footnote>
  <w:footnote w:type="continuationSeparator" w:id="0">
    <w:p w14:paraId="5E0D6DB3" w14:textId="77777777" w:rsidR="00980A26" w:rsidRDefault="00980A26" w:rsidP="00817093">
      <w:r>
        <w:continuationSeparator/>
      </w:r>
    </w:p>
  </w:footnote>
  <w:footnote w:id="1">
    <w:p w14:paraId="1755900D" w14:textId="77777777" w:rsidR="00980A26" w:rsidRPr="006B0A07" w:rsidRDefault="00980A26" w:rsidP="00C75E7A">
      <w:pPr>
        <w:pStyle w:val="FootnoteText"/>
        <w:rPr>
          <w:rFonts w:ascii="Helvetica" w:hAnsi="Helvetica"/>
        </w:rPr>
      </w:pPr>
      <w:r w:rsidRPr="006B0A07">
        <w:rPr>
          <w:rStyle w:val="FootnoteReference"/>
          <w:rFonts w:ascii="Helvetica" w:hAnsi="Helvetica"/>
          <w:color w:val="auto"/>
        </w:rPr>
        <w:footnoteRef/>
      </w:r>
      <w:r w:rsidRPr="006B0A07">
        <w:rPr>
          <w:rFonts w:ascii="Helvetica" w:hAnsi="Helvetica"/>
          <w:color w:val="auto"/>
        </w:rPr>
        <w:t xml:space="preserve">In this discussion paper, the term 'consumer’ means the recipients of aged care services, and where appropriate, their families and carers. </w:t>
      </w:r>
    </w:p>
  </w:footnote>
  <w:footnote w:id="2">
    <w:p w14:paraId="48840DF3" w14:textId="77777777" w:rsidR="00980A26" w:rsidRPr="0090656C" w:rsidRDefault="00980A26" w:rsidP="00B90E95">
      <w:pPr>
        <w:pStyle w:val="FootnoteText"/>
        <w:rPr>
          <w:rFonts w:ascii="Helvetica" w:hAnsi="Helvetica"/>
          <w:color w:val="auto"/>
          <w:lang w:val="en-AU"/>
        </w:rPr>
      </w:pPr>
      <w:r w:rsidRPr="0090656C">
        <w:rPr>
          <w:rStyle w:val="FootnoteReference"/>
          <w:rFonts w:ascii="Helvetica" w:hAnsi="Helvetica"/>
          <w:color w:val="auto"/>
        </w:rPr>
        <w:footnoteRef/>
      </w:r>
      <w:r w:rsidRPr="0090656C">
        <w:rPr>
          <w:rFonts w:ascii="Helvetica" w:hAnsi="Helvetica"/>
          <w:color w:val="auto"/>
        </w:rPr>
        <w:t xml:space="preserve"> To provide </w:t>
      </w:r>
      <w:r w:rsidRPr="0015030B">
        <w:rPr>
          <w:rFonts w:ascii="Helvetica" w:hAnsi="Helvetica"/>
          <w:color w:val="auto"/>
          <w:lang w:val="en-AU"/>
        </w:rPr>
        <w:t>subsidised</w:t>
      </w:r>
      <w:r w:rsidRPr="0090656C">
        <w:rPr>
          <w:rFonts w:ascii="Helvetica" w:hAnsi="Helvetica"/>
          <w:color w:val="auto"/>
        </w:rPr>
        <w:t xml:space="preserve"> services under the Act, providers must first be </w:t>
      </w:r>
      <w:hyperlink r:id="rId1" w:history="1">
        <w:r w:rsidRPr="0090656C">
          <w:rPr>
            <w:rStyle w:val="Hyperlink"/>
            <w:rFonts w:ascii="Helvetica" w:hAnsi="Helvetica"/>
          </w:rPr>
          <w:t>approved</w:t>
        </w:r>
      </w:hyperlink>
      <w:r>
        <w:rPr>
          <w:rFonts w:ascii="Helvetica" w:hAnsi="Helvetica"/>
          <w:color w:val="auto"/>
        </w:rPr>
        <w:t xml:space="preserve"> </w:t>
      </w:r>
      <w:r w:rsidRPr="0090656C">
        <w:rPr>
          <w:rFonts w:ascii="Helvetica" w:hAnsi="Helvetica"/>
          <w:color w:val="auto"/>
        </w:rPr>
        <w:t xml:space="preserve">by the </w:t>
      </w:r>
      <w:r>
        <w:rPr>
          <w:rFonts w:ascii="Helvetica" w:hAnsi="Helvetica"/>
          <w:color w:val="auto"/>
        </w:rPr>
        <w:t>d</w:t>
      </w:r>
      <w:r w:rsidRPr="0090656C">
        <w:rPr>
          <w:rFonts w:ascii="Helvetica" w:hAnsi="Helvetica"/>
          <w:color w:val="auto"/>
        </w:rPr>
        <w:t xml:space="preserve">epartment. </w:t>
      </w:r>
    </w:p>
  </w:footnote>
  <w:footnote w:id="3">
    <w:p w14:paraId="0D180B35" w14:textId="77777777" w:rsidR="00980A26" w:rsidRPr="0090656C" w:rsidRDefault="00980A26" w:rsidP="00150C09">
      <w:pPr>
        <w:pStyle w:val="FootnoteText"/>
        <w:rPr>
          <w:rFonts w:ascii="Helvetica" w:hAnsi="Helvetica"/>
          <w:color w:val="auto"/>
          <w:lang w:val="en-AU"/>
        </w:rPr>
      </w:pPr>
      <w:r w:rsidRPr="0090656C">
        <w:rPr>
          <w:rStyle w:val="FootnoteReference"/>
          <w:rFonts w:ascii="Helvetica" w:hAnsi="Helvetica"/>
          <w:color w:val="auto"/>
        </w:rPr>
        <w:footnoteRef/>
      </w:r>
      <w:r w:rsidRPr="0090656C">
        <w:rPr>
          <w:rFonts w:ascii="Helvetica" w:hAnsi="Helvetica"/>
          <w:color w:val="auto"/>
        </w:rPr>
        <w:t xml:space="preserve"> </w:t>
      </w:r>
      <w:r>
        <w:rPr>
          <w:rFonts w:ascii="Helvetica" w:hAnsi="Helvetica"/>
          <w:color w:val="auto"/>
        </w:rPr>
        <w:t>Department of Health,</w:t>
      </w:r>
      <w:r w:rsidRPr="0090656C">
        <w:rPr>
          <w:rFonts w:ascii="Helvetica" w:hAnsi="Helvetica"/>
          <w:color w:val="auto"/>
        </w:rPr>
        <w:t xml:space="preserve"> 2017–18 Report on the Operation of the </w:t>
      </w:r>
      <w:r w:rsidRPr="00C91B17">
        <w:rPr>
          <w:rFonts w:ascii="Helvetica" w:hAnsi="Helvetica"/>
          <w:i/>
          <w:color w:val="auto"/>
        </w:rPr>
        <w:t>Aged Care Act 1997</w:t>
      </w:r>
      <w:r w:rsidRPr="0090656C">
        <w:rPr>
          <w:rFonts w:ascii="Helvetica" w:hAnsi="Helvetica"/>
          <w:color w:val="auto"/>
        </w:rPr>
        <w:t xml:space="preserve">; Stocktake of Australian Government </w:t>
      </w:r>
      <w:r w:rsidRPr="00EB1C35">
        <w:rPr>
          <w:rFonts w:ascii="Helvetica" w:hAnsi="Helvetica"/>
          <w:color w:val="auto"/>
          <w:lang w:val="en-AU"/>
        </w:rPr>
        <w:t>Subsidised</w:t>
      </w:r>
      <w:r w:rsidRPr="0090656C">
        <w:rPr>
          <w:rFonts w:ascii="Helvetica" w:hAnsi="Helvetica"/>
          <w:color w:val="auto"/>
        </w:rPr>
        <w:t xml:space="preserve"> Aged Care Places as at 30 June 2018</w:t>
      </w:r>
      <w:r>
        <w:rPr>
          <w:rFonts w:ascii="Helvetica" w:hAnsi="Helvetica"/>
          <w:color w:val="auto"/>
        </w:rPr>
        <w:t>; Aged care data warehouse</w:t>
      </w:r>
    </w:p>
  </w:footnote>
  <w:footnote w:id="4">
    <w:p w14:paraId="6E72A141" w14:textId="77777777" w:rsidR="00980A26" w:rsidRPr="000174AE" w:rsidRDefault="00980A26" w:rsidP="0061259F">
      <w:pPr>
        <w:pStyle w:val="FootnoteText"/>
        <w:rPr>
          <w:lang w:val="en-AU"/>
        </w:rPr>
      </w:pPr>
      <w:r w:rsidRPr="000174AE">
        <w:rPr>
          <w:rStyle w:val="FootnoteReference"/>
          <w:rFonts w:ascii="Helvetica" w:hAnsi="Helvetica"/>
          <w:color w:val="auto"/>
        </w:rPr>
        <w:footnoteRef/>
      </w:r>
      <w:r w:rsidRPr="000174AE">
        <w:rPr>
          <w:rStyle w:val="FootnoteReference"/>
          <w:rFonts w:ascii="Helvetica" w:hAnsi="Helvetica"/>
          <w:color w:val="auto"/>
        </w:rPr>
        <w:t xml:space="preserve"> </w:t>
      </w:r>
      <w:r w:rsidRPr="000174AE">
        <w:rPr>
          <w:rFonts w:ascii="Helvetica" w:hAnsi="Helvetica"/>
          <w:color w:val="auto"/>
        </w:rPr>
        <w:t xml:space="preserve">Allocated places include operational places, </w:t>
      </w:r>
      <w:r>
        <w:rPr>
          <w:rFonts w:ascii="Helvetica" w:hAnsi="Helvetica"/>
          <w:color w:val="auto"/>
        </w:rPr>
        <w:t>offline</w:t>
      </w:r>
      <w:r w:rsidRPr="000174AE">
        <w:rPr>
          <w:rFonts w:ascii="Helvetica" w:hAnsi="Helvetica"/>
          <w:color w:val="auto"/>
        </w:rPr>
        <w:t xml:space="preserve"> places, and </w:t>
      </w:r>
      <w:r>
        <w:rPr>
          <w:rFonts w:ascii="Helvetica" w:hAnsi="Helvetica"/>
          <w:color w:val="auto"/>
        </w:rPr>
        <w:t>provisionally allocated places</w:t>
      </w:r>
      <w:r w:rsidRPr="000174AE">
        <w:rPr>
          <w:rFonts w:ascii="Helvetica" w:hAnsi="Helvetica"/>
          <w:color w:val="auto"/>
        </w:rPr>
        <w:t>.</w:t>
      </w:r>
    </w:p>
  </w:footnote>
  <w:footnote w:id="5">
    <w:p w14:paraId="3EA132E0" w14:textId="77777777" w:rsidR="00980A26" w:rsidRPr="0090656C" w:rsidRDefault="00980A26" w:rsidP="00402D4E">
      <w:pPr>
        <w:pStyle w:val="FootnoteText"/>
        <w:rPr>
          <w:rFonts w:ascii="Helvetica" w:hAnsi="Helvetica"/>
          <w:color w:val="auto"/>
          <w:lang w:val="en-AU"/>
        </w:rPr>
      </w:pPr>
      <w:r w:rsidRPr="0090656C">
        <w:rPr>
          <w:rStyle w:val="FootnoteReference"/>
          <w:rFonts w:ascii="Helvetica" w:hAnsi="Helvetica"/>
          <w:color w:val="auto"/>
        </w:rPr>
        <w:footnoteRef/>
      </w:r>
      <w:r w:rsidRPr="0090656C">
        <w:rPr>
          <w:rFonts w:ascii="Helvetica" w:hAnsi="Helvetica"/>
          <w:color w:val="auto"/>
        </w:rPr>
        <w:t xml:space="preserve"> Residential aged care places are initially allocated for four years, with the possibility to extend. </w:t>
      </w:r>
      <w:r>
        <w:rPr>
          <w:rFonts w:ascii="Helvetica" w:hAnsi="Helvetica"/>
          <w:color w:val="auto"/>
        </w:rPr>
        <w:t>A</w:t>
      </w:r>
      <w:r w:rsidRPr="0090656C">
        <w:rPr>
          <w:rFonts w:ascii="Helvetica" w:hAnsi="Helvetica"/>
          <w:color w:val="auto"/>
        </w:rPr>
        <w:t xml:space="preserve">fter six years, </w:t>
      </w:r>
      <w:r>
        <w:rPr>
          <w:rFonts w:ascii="Helvetica" w:hAnsi="Helvetica"/>
          <w:color w:val="auto"/>
        </w:rPr>
        <w:t xml:space="preserve">if </w:t>
      </w:r>
      <w:r w:rsidRPr="0090656C">
        <w:rPr>
          <w:rFonts w:ascii="Helvetica" w:hAnsi="Helvetica"/>
          <w:color w:val="auto"/>
        </w:rPr>
        <w:t xml:space="preserve">places </w:t>
      </w:r>
      <w:r>
        <w:rPr>
          <w:rFonts w:ascii="Helvetica" w:hAnsi="Helvetica"/>
          <w:color w:val="auto"/>
        </w:rPr>
        <w:t>are not</w:t>
      </w:r>
      <w:r w:rsidRPr="0090656C">
        <w:rPr>
          <w:rFonts w:ascii="Helvetica" w:hAnsi="Helvetica"/>
          <w:color w:val="auto"/>
        </w:rPr>
        <w:t xml:space="preserve"> operational, further extensions </w:t>
      </w:r>
      <w:r>
        <w:rPr>
          <w:rFonts w:ascii="Helvetica" w:hAnsi="Helvetica"/>
          <w:color w:val="auto"/>
        </w:rPr>
        <w:t xml:space="preserve">are </w:t>
      </w:r>
      <w:r w:rsidRPr="0090656C">
        <w:rPr>
          <w:rFonts w:ascii="Helvetica" w:hAnsi="Helvetica"/>
          <w:color w:val="auto"/>
        </w:rPr>
        <w:t xml:space="preserve">only granted in exceptional circumstances.  </w:t>
      </w:r>
    </w:p>
  </w:footnote>
  <w:footnote w:id="6">
    <w:p w14:paraId="49298361" w14:textId="77777777" w:rsidR="00980A26" w:rsidRPr="004D1817" w:rsidRDefault="00980A26" w:rsidP="00402D4E">
      <w:pPr>
        <w:pStyle w:val="FootnoteText"/>
        <w:rPr>
          <w:color w:val="auto"/>
          <w:lang w:val="en-AU"/>
        </w:rPr>
      </w:pPr>
      <w:r w:rsidRPr="0090656C">
        <w:rPr>
          <w:rStyle w:val="FootnoteReference"/>
          <w:rFonts w:ascii="Helvetica" w:hAnsi="Helvetica"/>
          <w:color w:val="auto"/>
        </w:rPr>
        <w:footnoteRef/>
      </w:r>
      <w:r w:rsidRPr="0090656C">
        <w:rPr>
          <w:rFonts w:ascii="Helvetica" w:hAnsi="Helvetica"/>
          <w:color w:val="auto"/>
        </w:rPr>
        <w:t xml:space="preserve"> </w:t>
      </w:r>
      <w:r w:rsidRPr="0090656C">
        <w:rPr>
          <w:rFonts w:ascii="Helvetica" w:hAnsi="Helvetica"/>
          <w:color w:val="auto"/>
          <w:lang w:val="en-AU"/>
        </w:rPr>
        <w:t>Legislated Review of Aged Care 2017, page 52</w:t>
      </w:r>
    </w:p>
  </w:footnote>
  <w:footnote w:id="7">
    <w:p w14:paraId="58A20F6E" w14:textId="77777777" w:rsidR="00980A26" w:rsidRPr="00486075" w:rsidRDefault="00980A26" w:rsidP="00150C09">
      <w:pPr>
        <w:pStyle w:val="FootnoteText"/>
        <w:rPr>
          <w:rFonts w:ascii="Helvetica" w:hAnsi="Helvetica"/>
          <w:color w:val="auto"/>
          <w:lang w:val="en-AU"/>
        </w:rPr>
      </w:pPr>
      <w:r w:rsidRPr="00486075">
        <w:rPr>
          <w:rStyle w:val="FootnoteReference"/>
          <w:rFonts w:ascii="Helvetica" w:hAnsi="Helvetica"/>
          <w:color w:val="auto"/>
        </w:rPr>
        <w:footnoteRef/>
      </w:r>
      <w:r w:rsidRPr="00486075">
        <w:rPr>
          <w:rFonts w:ascii="Helvetica" w:hAnsi="Helvetica"/>
          <w:color w:val="auto"/>
        </w:rPr>
        <w:t xml:space="preserve"> Operational place is an allocated place that has become available for a consumer to receive care.</w:t>
      </w:r>
    </w:p>
  </w:footnote>
  <w:footnote w:id="8">
    <w:p w14:paraId="7A191067" w14:textId="76E0C85E" w:rsidR="00980A26" w:rsidRPr="00486075" w:rsidRDefault="00980A26" w:rsidP="00F67698">
      <w:pPr>
        <w:pStyle w:val="FootnoteText"/>
        <w:rPr>
          <w:rFonts w:ascii="Helvetica" w:hAnsi="Helvetica"/>
          <w:color w:val="auto"/>
          <w:lang w:val="en-AU"/>
        </w:rPr>
      </w:pPr>
      <w:r w:rsidRPr="00486075">
        <w:rPr>
          <w:rStyle w:val="FootnoteReference"/>
          <w:rFonts w:ascii="Helvetica" w:hAnsi="Helvetica"/>
          <w:color w:val="auto"/>
        </w:rPr>
        <w:footnoteRef/>
      </w:r>
      <w:r w:rsidRPr="00486075">
        <w:rPr>
          <w:rFonts w:ascii="Helvetica" w:hAnsi="Helvetica"/>
          <w:color w:val="auto"/>
        </w:rPr>
        <w:t xml:space="preserve"> The Department reports an average occupancy rate of 90.3 per cent in 2017-18, with occupancy measured as the number of days places are occupied by a consumer (based on subsidy claimed), divided by the number of operational place days.</w:t>
      </w:r>
    </w:p>
  </w:footnote>
  <w:footnote w:id="9">
    <w:p w14:paraId="3FF28D6B" w14:textId="16B06DFA" w:rsidR="00980A26" w:rsidRPr="001275C9" w:rsidRDefault="00980A26" w:rsidP="001275C9">
      <w:pPr>
        <w:pStyle w:val="FootnoteText"/>
        <w:rPr>
          <w:rFonts w:ascii="Helvetica" w:hAnsi="Helvetica" w:cs="Helvetica"/>
          <w:color w:val="auto"/>
        </w:rPr>
      </w:pPr>
      <w:r w:rsidRPr="00486075">
        <w:rPr>
          <w:rStyle w:val="FootnoteReference"/>
          <w:rFonts w:ascii="Helvetica" w:hAnsi="Helvetica" w:cs="Helvetica"/>
          <w:color w:val="auto"/>
        </w:rPr>
        <w:footnoteRef/>
      </w:r>
      <w:r w:rsidRPr="00486075">
        <w:rPr>
          <w:rFonts w:ascii="Helvetica" w:hAnsi="Helvetica" w:cs="Helvetica"/>
          <w:color w:val="auto"/>
        </w:rPr>
        <w:t xml:space="preserve"> Based on data from participants in StewartBrown’s Aged Care Financial Performance Survey (June 2018).</w:t>
      </w:r>
      <w:r w:rsidRPr="00486075">
        <w:rPr>
          <w:rFonts w:ascii="Helvetica" w:hAnsi="Helvetica"/>
        </w:rPr>
        <w:t xml:space="preserve"> </w:t>
      </w:r>
      <w:r w:rsidRPr="00486075">
        <w:rPr>
          <w:rFonts w:ascii="Helvetica" w:hAnsi="Helvetica"/>
          <w:color w:val="auto"/>
        </w:rPr>
        <w:t>There are methodological differences between occupancy calculations reported by StewartBrown and the Department: StewartBrown’s data is based on a subset of the residential care sector and removes from the denominator operational places they have recorded as not being available for consumers to occupy due to refurbishment or other operational reasons</w:t>
      </w:r>
      <w:r w:rsidRPr="00486075">
        <w:rPr>
          <w:rFonts w:ascii="Helvetica" w:hAnsi="Helvetica"/>
        </w:rPr>
        <w:t>.</w:t>
      </w:r>
    </w:p>
  </w:footnote>
  <w:footnote w:id="10">
    <w:p w14:paraId="572807C7" w14:textId="77777777" w:rsidR="00980A26" w:rsidRPr="009164DC" w:rsidRDefault="00980A26" w:rsidP="001829B9">
      <w:pPr>
        <w:pStyle w:val="FootnoteText"/>
      </w:pPr>
      <w:r w:rsidRPr="0090656C">
        <w:rPr>
          <w:rStyle w:val="FootnoteReference"/>
          <w:rFonts w:ascii="Helvetica" w:hAnsi="Helvetica"/>
          <w:color w:val="auto"/>
        </w:rPr>
        <w:footnoteRef/>
      </w:r>
      <w:r w:rsidRPr="0090656C">
        <w:rPr>
          <w:rFonts w:ascii="Helvetica" w:hAnsi="Helvetica"/>
          <w:color w:val="auto"/>
        </w:rPr>
        <w:t xml:space="preserve"> The Australian Government manages the supply of aged care places and expenditure by specifying a national target provision ratio of subsidised aged care places for every 1,000 people aged 70 years and over.</w:t>
      </w:r>
      <w:r w:rsidRPr="0090656C">
        <w:rPr>
          <w:color w:val="auto"/>
        </w:rPr>
        <w:t xml:space="preserve"> </w:t>
      </w:r>
    </w:p>
  </w:footnote>
  <w:footnote w:id="11">
    <w:p w14:paraId="35BF4931" w14:textId="77777777" w:rsidR="00980A26" w:rsidRPr="000174AE" w:rsidRDefault="00980A26">
      <w:pPr>
        <w:pStyle w:val="FootnoteText"/>
        <w:rPr>
          <w:lang w:val="en-AU"/>
        </w:rPr>
      </w:pPr>
      <w:r w:rsidRPr="000174AE">
        <w:rPr>
          <w:rStyle w:val="FootnoteReference"/>
          <w:rFonts w:ascii="Helvetica" w:hAnsi="Helvetica"/>
          <w:color w:val="auto"/>
        </w:rPr>
        <w:footnoteRef/>
      </w:r>
      <w:r w:rsidRPr="000174AE">
        <w:rPr>
          <w:rStyle w:val="FootnoteReference"/>
          <w:rFonts w:ascii="Helvetica" w:hAnsi="Helvetica"/>
          <w:color w:val="auto"/>
        </w:rPr>
        <w:t xml:space="preserve"> </w:t>
      </w:r>
      <w:r w:rsidRPr="000174AE">
        <w:rPr>
          <w:rFonts w:ascii="Helvetica" w:hAnsi="Helvetica"/>
          <w:color w:val="auto"/>
        </w:rPr>
        <w:t xml:space="preserve">The Act stipulates mandatory conditions </w:t>
      </w:r>
      <w:r>
        <w:rPr>
          <w:rFonts w:ascii="Helvetica" w:hAnsi="Helvetica"/>
          <w:color w:val="auto"/>
        </w:rPr>
        <w:t>of allocation</w:t>
      </w:r>
      <w:r w:rsidRPr="000174AE">
        <w:rPr>
          <w:rFonts w:ascii="Helvetica" w:hAnsi="Helvetica"/>
          <w:color w:val="auto"/>
        </w:rPr>
        <w:t xml:space="preserve"> and provides for other conditions specific to each allocation of places to be specified based on the provider’s</w:t>
      </w:r>
      <w:r>
        <w:rPr>
          <w:rFonts w:ascii="Helvetica" w:hAnsi="Helvetica"/>
          <w:color w:val="auto"/>
        </w:rPr>
        <w:t xml:space="preserve"> ACAR</w:t>
      </w:r>
      <w:r w:rsidRPr="000174AE">
        <w:rPr>
          <w:rFonts w:ascii="Helvetica" w:hAnsi="Helvetica"/>
          <w:color w:val="auto"/>
        </w:rPr>
        <w:t xml:space="preserve"> application.</w:t>
      </w:r>
    </w:p>
  </w:footnote>
  <w:footnote w:id="12">
    <w:p w14:paraId="0667A5DC" w14:textId="77777777" w:rsidR="00980A26" w:rsidRPr="0090656C" w:rsidRDefault="00980A26" w:rsidP="0046659C">
      <w:pPr>
        <w:pStyle w:val="FootnoteText"/>
        <w:rPr>
          <w:rFonts w:ascii="Helvetica" w:hAnsi="Helvetica"/>
          <w:color w:val="auto"/>
          <w:lang w:val="en-AU"/>
        </w:rPr>
      </w:pPr>
      <w:r w:rsidRPr="0090656C">
        <w:rPr>
          <w:rStyle w:val="FootnoteReference"/>
          <w:rFonts w:ascii="Helvetica" w:hAnsi="Helvetica"/>
          <w:color w:val="auto"/>
        </w:rPr>
        <w:footnoteRef/>
      </w:r>
      <w:r w:rsidRPr="0090656C">
        <w:rPr>
          <w:rFonts w:ascii="Helvetica" w:hAnsi="Helvetica"/>
          <w:color w:val="auto"/>
        </w:rPr>
        <w:t xml:space="preserve"> 2018-19 Aged Care Approvals Round </w:t>
      </w:r>
      <w:hyperlink r:id="rId2" w:history="1">
        <w:r w:rsidRPr="0090656C">
          <w:rPr>
            <w:rStyle w:val="Hyperlink"/>
            <w:rFonts w:ascii="Helvetica" w:hAnsi="Helvetica"/>
          </w:rPr>
          <w:t>Results</w:t>
        </w:r>
      </w:hyperlink>
    </w:p>
  </w:footnote>
  <w:footnote w:id="13">
    <w:p w14:paraId="5152A038" w14:textId="77777777" w:rsidR="00980A26" w:rsidRPr="00C91B17" w:rsidRDefault="00980A26">
      <w:pPr>
        <w:pStyle w:val="FootnoteText"/>
        <w:rPr>
          <w:rFonts w:ascii="Helvetica" w:hAnsi="Helvetica"/>
          <w:lang w:val="en-AU"/>
        </w:rPr>
      </w:pPr>
      <w:r w:rsidRPr="00C91B17">
        <w:rPr>
          <w:rStyle w:val="FootnoteReference"/>
          <w:rFonts w:ascii="Helvetica" w:hAnsi="Helvetica"/>
          <w:color w:val="auto"/>
        </w:rPr>
        <w:footnoteRef/>
      </w:r>
      <w:r w:rsidRPr="00C91B17">
        <w:rPr>
          <w:rFonts w:ascii="Helvetica" w:hAnsi="Helvetica"/>
          <w:color w:val="auto"/>
        </w:rPr>
        <w:t xml:space="preserve"> All aged care homes receiving government subsidies need to meet quality standards known as </w:t>
      </w:r>
      <w:hyperlink r:id="rId3" w:history="1">
        <w:r w:rsidRPr="00C91B17">
          <w:rPr>
            <w:rStyle w:val="Hyperlink"/>
            <w:rFonts w:ascii="Helvetica" w:hAnsi="Helvetica"/>
          </w:rPr>
          <w:t>accreditation standards.</w:t>
        </w:r>
      </w:hyperlink>
      <w:r w:rsidRPr="00C91B17">
        <w:rPr>
          <w:rFonts w:ascii="Helvetica" w:hAnsi="Helvetica"/>
          <w:color w:val="auto"/>
        </w:rPr>
        <w:t xml:space="preserve"> </w:t>
      </w:r>
    </w:p>
  </w:footnote>
  <w:footnote w:id="14">
    <w:p w14:paraId="69D96021" w14:textId="77777777" w:rsidR="00980A26" w:rsidRPr="00C91B17" w:rsidRDefault="00980A26" w:rsidP="00C91B17">
      <w:pPr>
        <w:pStyle w:val="FootnoteText"/>
        <w:rPr>
          <w:rFonts w:ascii="Helvetica" w:hAnsi="Helvetica"/>
          <w:lang w:val="en-AU"/>
        </w:rPr>
      </w:pPr>
      <w:r w:rsidRPr="00C91B17">
        <w:rPr>
          <w:rStyle w:val="FootnoteReference"/>
          <w:rFonts w:ascii="Helvetica" w:hAnsi="Helvetica"/>
          <w:color w:val="auto"/>
        </w:rPr>
        <w:footnoteRef/>
      </w:r>
      <w:r w:rsidRPr="00C91B17">
        <w:rPr>
          <w:rFonts w:ascii="Helvetica" w:hAnsi="Helvetica"/>
          <w:color w:val="auto"/>
        </w:rPr>
        <w:t xml:space="preserve"> Department of Health, 2017–18 Report on the Operation of the </w:t>
      </w:r>
      <w:r w:rsidRPr="00C91B17">
        <w:rPr>
          <w:rFonts w:ascii="Helvetica" w:hAnsi="Helvetica"/>
          <w:i/>
          <w:color w:val="auto"/>
        </w:rPr>
        <w:t>Aged Care Act 1997</w:t>
      </w:r>
    </w:p>
  </w:footnote>
  <w:footnote w:id="15">
    <w:p w14:paraId="5349BF62" w14:textId="77777777" w:rsidR="00980A26" w:rsidRPr="00092313" w:rsidRDefault="00980A26" w:rsidP="00D338F8">
      <w:pPr>
        <w:pStyle w:val="FootnoteText"/>
        <w:rPr>
          <w:lang w:val="en-AU"/>
        </w:rPr>
      </w:pPr>
      <w:r w:rsidRPr="00C91B17">
        <w:rPr>
          <w:rStyle w:val="FootnoteReference"/>
          <w:rFonts w:ascii="Helvetica" w:hAnsi="Helvetica"/>
          <w:color w:val="auto"/>
        </w:rPr>
        <w:footnoteRef/>
      </w:r>
      <w:r w:rsidRPr="00C91B17">
        <w:rPr>
          <w:rFonts w:ascii="Helvetica" w:hAnsi="Helvetica"/>
          <w:color w:val="auto"/>
        </w:rPr>
        <w:t xml:space="preserve"> </w:t>
      </w:r>
      <w:r w:rsidRPr="00C91B17">
        <w:rPr>
          <w:rFonts w:ascii="Helvetica" w:hAnsi="Helvetica"/>
          <w:color w:val="auto"/>
          <w:lang w:val="en-AU"/>
        </w:rPr>
        <w:t>Aged Care Financing Authority, October 2018, Report on Respite for Aged Care Recipients</w:t>
      </w:r>
    </w:p>
  </w:footnote>
  <w:footnote w:id="16">
    <w:p w14:paraId="4F3FF3EF" w14:textId="77777777" w:rsidR="00980A26" w:rsidRPr="004F05A5" w:rsidRDefault="00980A26">
      <w:pPr>
        <w:pStyle w:val="FootnoteText"/>
        <w:rPr>
          <w:lang w:val="en-AU"/>
        </w:rPr>
      </w:pPr>
      <w:r w:rsidRPr="009430DB">
        <w:rPr>
          <w:rStyle w:val="FootnoteReference"/>
          <w:rFonts w:ascii="Helvetica" w:hAnsi="Helvetica" w:cs="Helvetica"/>
        </w:rPr>
        <w:footnoteRef/>
      </w:r>
      <w:r w:rsidRPr="009430DB">
        <w:rPr>
          <w:rFonts w:ascii="Helvetica" w:hAnsi="Helvetica" w:cs="Helvetica"/>
        </w:rPr>
        <w:t xml:space="preserve"> </w:t>
      </w:r>
      <w:r w:rsidRPr="009430DB">
        <w:rPr>
          <w:rFonts w:ascii="Helvetica" w:hAnsi="Helvetica" w:cs="Helvetica"/>
          <w:color w:val="auto"/>
        </w:rPr>
        <w:t>Department</w:t>
      </w:r>
      <w:r w:rsidRPr="00C91B17">
        <w:rPr>
          <w:rFonts w:ascii="Helvetica" w:hAnsi="Helvetica"/>
          <w:color w:val="auto"/>
        </w:rPr>
        <w:t xml:space="preserve"> of Health, 2017–18 Report on the Operation of the </w:t>
      </w:r>
      <w:r w:rsidRPr="00C91B17">
        <w:rPr>
          <w:rFonts w:ascii="Helvetica" w:hAnsi="Helvetica"/>
          <w:i/>
          <w:color w:val="auto"/>
        </w:rPr>
        <w:t>Aged Care Act 1997</w:t>
      </w:r>
    </w:p>
  </w:footnote>
  <w:footnote w:id="17">
    <w:p w14:paraId="637DEFCA" w14:textId="77777777" w:rsidR="00980A26" w:rsidRPr="00C91B17" w:rsidRDefault="00980A26" w:rsidP="00030691">
      <w:pPr>
        <w:pStyle w:val="FootnoteText"/>
        <w:rPr>
          <w:rFonts w:ascii="Helvetica" w:hAnsi="Helvetica"/>
          <w:color w:val="auto"/>
          <w:lang w:val="en-AU"/>
        </w:rPr>
      </w:pPr>
      <w:r w:rsidRPr="00C91B17">
        <w:rPr>
          <w:rStyle w:val="FootnoteReference"/>
          <w:rFonts w:ascii="Helvetica" w:hAnsi="Helvetica"/>
          <w:color w:val="auto"/>
        </w:rPr>
        <w:footnoteRef/>
      </w:r>
      <w:r w:rsidRPr="00C91B17">
        <w:rPr>
          <w:rFonts w:ascii="Helvetica" w:hAnsi="Helvetica"/>
          <w:color w:val="auto"/>
        </w:rPr>
        <w:t xml:space="preserve"> </w:t>
      </w:r>
      <w:r w:rsidRPr="00C91B17">
        <w:rPr>
          <w:rFonts w:ascii="Helvetica" w:eastAsiaTheme="minorHAnsi" w:hAnsi="Helvetica"/>
          <w:color w:val="auto"/>
          <w:lang w:eastAsia="en-US"/>
        </w:rPr>
        <w:t>An extra service subsidy reduction applies to residents in care prior to 1 July 2014.</w:t>
      </w:r>
    </w:p>
  </w:footnote>
  <w:footnote w:id="18">
    <w:p w14:paraId="7164FBA9" w14:textId="77777777" w:rsidR="00980A26" w:rsidRPr="00C91B17" w:rsidRDefault="00980A26" w:rsidP="003E3F9C">
      <w:pPr>
        <w:pStyle w:val="FootnoteText"/>
        <w:rPr>
          <w:rFonts w:ascii="Helvetica" w:hAnsi="Helvetica"/>
          <w:color w:val="000000" w:themeColor="text1"/>
          <w:lang w:val="en-AU"/>
        </w:rPr>
      </w:pPr>
      <w:r w:rsidRPr="00C91B17">
        <w:rPr>
          <w:rStyle w:val="FootnoteReference"/>
          <w:rFonts w:ascii="Helvetica" w:hAnsi="Helvetica"/>
          <w:color w:val="auto"/>
        </w:rPr>
        <w:footnoteRef/>
      </w:r>
      <w:r w:rsidRPr="00C91B17">
        <w:rPr>
          <w:rFonts w:ascii="Helvetica" w:hAnsi="Helvetica"/>
          <w:color w:val="auto"/>
        </w:rPr>
        <w:t xml:space="preserve"> Aged Care Financing Authority, July 2018, Sixth Report on the Funding and Financing of the Aged Care </w:t>
      </w:r>
      <w:r w:rsidRPr="00C91B17">
        <w:rPr>
          <w:rFonts w:ascii="Helvetica" w:hAnsi="Helvetica"/>
          <w:color w:val="000000" w:themeColor="text1"/>
        </w:rPr>
        <w:t>Sector</w:t>
      </w:r>
    </w:p>
  </w:footnote>
  <w:footnote w:id="19">
    <w:p w14:paraId="4A177615" w14:textId="77777777" w:rsidR="00980A26" w:rsidRPr="004D1817" w:rsidRDefault="00980A26">
      <w:pPr>
        <w:pStyle w:val="FootnoteText"/>
        <w:rPr>
          <w:lang w:val="en-AU"/>
        </w:rPr>
      </w:pPr>
      <w:r w:rsidRPr="00C91B17">
        <w:rPr>
          <w:rStyle w:val="FootnoteReference"/>
          <w:rFonts w:ascii="Helvetica" w:hAnsi="Helvetica"/>
          <w:color w:val="000000" w:themeColor="text1"/>
        </w:rPr>
        <w:footnoteRef/>
      </w:r>
      <w:r w:rsidRPr="00C91B17">
        <w:rPr>
          <w:rFonts w:ascii="Helvetica" w:hAnsi="Helvetica"/>
          <w:color w:val="000000" w:themeColor="text1"/>
        </w:rPr>
        <w:t xml:space="preserve"> Department of Health, Extra service status (ESS) service list: 30 June 2018 – GEN aged care data</w:t>
      </w:r>
    </w:p>
  </w:footnote>
  <w:footnote w:id="20">
    <w:p w14:paraId="0119EEDB" w14:textId="5E71B6C6" w:rsidR="00980A26" w:rsidRPr="009D73F4" w:rsidRDefault="00980A26" w:rsidP="00A51663">
      <w:pPr>
        <w:pStyle w:val="FootnoteText"/>
        <w:rPr>
          <w:lang w:val="en-AU"/>
        </w:rPr>
      </w:pPr>
      <w:r w:rsidRPr="00D77351">
        <w:rPr>
          <w:rStyle w:val="FootnoteReference"/>
          <w:rFonts w:ascii="Helvetica" w:hAnsi="Helvetica"/>
          <w:color w:val="auto"/>
        </w:rPr>
        <w:footnoteRef/>
      </w:r>
      <w:r w:rsidRPr="00D77351">
        <w:rPr>
          <w:rFonts w:ascii="Helvetica" w:hAnsi="Helvetica"/>
          <w:color w:val="auto"/>
        </w:rPr>
        <w:t xml:space="preserve"> Productivity Commission, Repor</w:t>
      </w:r>
      <w:r>
        <w:rPr>
          <w:rFonts w:ascii="Helvetica" w:hAnsi="Helvetica"/>
          <w:color w:val="auto"/>
        </w:rPr>
        <w:t>t on Government S</w:t>
      </w:r>
      <w:r w:rsidRPr="00D77351">
        <w:rPr>
          <w:rFonts w:ascii="Helvetica" w:hAnsi="Helvetica"/>
          <w:color w:val="auto"/>
        </w:rPr>
        <w:t>ervices 2019: Services for people with disability, Table</w:t>
      </w:r>
      <w:r>
        <w:rPr>
          <w:rFonts w:ascii="Helvetica" w:hAnsi="Helvetica"/>
          <w:color w:val="auto"/>
        </w:rPr>
        <w:t> </w:t>
      </w:r>
      <w:r w:rsidRPr="00D77351">
        <w:rPr>
          <w:rFonts w:ascii="Helvetica" w:hAnsi="Helvetica"/>
          <w:color w:val="auto"/>
        </w:rPr>
        <w:t>15A.52</w:t>
      </w:r>
    </w:p>
  </w:footnote>
  <w:footnote w:id="21">
    <w:p w14:paraId="5AECF843" w14:textId="544AA9CF" w:rsidR="00980A26" w:rsidRPr="00D206EB" w:rsidRDefault="00980A26">
      <w:pPr>
        <w:pStyle w:val="FootnoteText"/>
        <w:rPr>
          <w:rFonts w:ascii="Helvetica" w:hAnsi="Helvetica"/>
          <w:color w:val="auto"/>
        </w:rPr>
      </w:pPr>
      <w:r w:rsidRPr="00D206EB">
        <w:rPr>
          <w:rStyle w:val="FootnoteReference"/>
          <w:color w:val="auto"/>
        </w:rPr>
        <w:footnoteRef/>
      </w:r>
      <w:r w:rsidRPr="00D206EB">
        <w:rPr>
          <w:color w:val="auto"/>
        </w:rPr>
        <w:t xml:space="preserve"> </w:t>
      </w:r>
      <w:r w:rsidRPr="00D206EB">
        <w:rPr>
          <w:rFonts w:ascii="Helvetica" w:hAnsi="Helvetica"/>
          <w:color w:val="auto"/>
        </w:rPr>
        <w:t xml:space="preserve">The plan is available at </w:t>
      </w:r>
      <w:hyperlink r:id="rId4" w:history="1">
        <w:r w:rsidRPr="00D1796A">
          <w:rPr>
            <w:rStyle w:val="Hyperlink"/>
            <w:rFonts w:ascii="Helvetica" w:hAnsi="Helvetica"/>
          </w:rPr>
          <w:t>www.dss.gov.au/disability-and-carers/programmes-services/for-people-with-disability/younger-people-with-disability-in-residential-aged-care-initiative</w:t>
        </w:r>
      </w:hyperlink>
      <w:r>
        <w:rPr>
          <w:rFonts w:ascii="Helvetica" w:hAnsi="Helvetica"/>
          <w:color w:val="auto"/>
        </w:rPr>
        <w:t xml:space="preserve"> </w:t>
      </w:r>
    </w:p>
  </w:footnote>
  <w:footnote w:id="22">
    <w:p w14:paraId="4FFCFEBA" w14:textId="77777777" w:rsidR="00980A26" w:rsidRPr="00C91B17" w:rsidRDefault="00980A26" w:rsidP="00E73467">
      <w:pPr>
        <w:pStyle w:val="FootnoteText"/>
        <w:rPr>
          <w:rFonts w:ascii="Helvetica" w:hAnsi="Helvetica"/>
          <w:color w:val="auto"/>
        </w:rPr>
      </w:pPr>
      <w:r w:rsidRPr="00C91B17">
        <w:rPr>
          <w:rStyle w:val="FootnoteReference"/>
          <w:rFonts w:ascii="Helvetica" w:hAnsi="Helvetica"/>
          <w:color w:val="auto"/>
        </w:rPr>
        <w:footnoteRef/>
      </w:r>
      <w:r w:rsidRPr="00C91B17">
        <w:rPr>
          <w:rFonts w:ascii="Helvetica" w:hAnsi="Helvetica"/>
          <w:color w:val="auto"/>
        </w:rPr>
        <w:t xml:space="preserve"> Aged Care Financing Authority, July 2018, Sixth Report on the Funding and Financing of the Aged Care Sector</w:t>
      </w:r>
    </w:p>
  </w:footnote>
  <w:footnote w:id="23">
    <w:p w14:paraId="37C50973" w14:textId="77777777" w:rsidR="00980A26" w:rsidRPr="00B27670" w:rsidRDefault="00980A26">
      <w:pPr>
        <w:pStyle w:val="FootnoteText"/>
        <w:rPr>
          <w:rFonts w:ascii="Helvetica" w:hAnsi="Helvetica" w:cs="Helvetica"/>
          <w:color w:val="auto"/>
          <w:lang w:val="en-AU"/>
        </w:rPr>
      </w:pPr>
      <w:r w:rsidRPr="00B27670">
        <w:rPr>
          <w:rStyle w:val="FootnoteReference"/>
          <w:rFonts w:ascii="Helvetica" w:hAnsi="Helvetica" w:cs="Helvetica"/>
          <w:color w:val="auto"/>
        </w:rPr>
        <w:footnoteRef/>
      </w:r>
      <w:r w:rsidRPr="00B27670">
        <w:rPr>
          <w:rFonts w:ascii="Helvetica" w:hAnsi="Helvetica" w:cs="Helvetica"/>
          <w:color w:val="auto"/>
        </w:rPr>
        <w:t xml:space="preserve"> Aged Care Financing Authority, July 2018, Sixth Report on the Funding and Financing of the Aged Care Sector</w:t>
      </w:r>
    </w:p>
  </w:footnote>
  <w:footnote w:id="24">
    <w:p w14:paraId="1D085F7D" w14:textId="77777777" w:rsidR="00980A26" w:rsidRPr="00BC7B5D" w:rsidRDefault="00980A26">
      <w:pPr>
        <w:pStyle w:val="FootnoteText"/>
        <w:rPr>
          <w:lang w:val="en-AU"/>
        </w:rPr>
      </w:pPr>
      <w:r w:rsidRPr="00B27670">
        <w:rPr>
          <w:rStyle w:val="FootnoteReference"/>
          <w:rFonts w:ascii="Helvetica" w:hAnsi="Helvetica" w:cs="Helvetica"/>
          <w:color w:val="auto"/>
        </w:rPr>
        <w:footnoteRef/>
      </w:r>
      <w:r w:rsidRPr="00B27670">
        <w:rPr>
          <w:rFonts w:ascii="Helvetica" w:hAnsi="Helvetica" w:cs="Helvetica"/>
          <w:color w:val="auto"/>
        </w:rPr>
        <w:t xml:space="preserve"> Aged Care Financing Authority, September 2018, Update on funding and financing issues in the residential aged care industry</w:t>
      </w:r>
    </w:p>
  </w:footnote>
  <w:footnote w:id="25">
    <w:p w14:paraId="7E0D3BD1" w14:textId="77777777" w:rsidR="00980A26" w:rsidRPr="005D22FE" w:rsidRDefault="00980A26" w:rsidP="00E26C41">
      <w:pPr>
        <w:pStyle w:val="FootnoteText"/>
        <w:rPr>
          <w:rFonts w:ascii="Helvetica" w:hAnsi="Helvetica"/>
          <w:color w:val="auto"/>
          <w:lang w:val="en-AU"/>
        </w:rPr>
      </w:pPr>
      <w:r w:rsidRPr="005D22FE">
        <w:rPr>
          <w:rStyle w:val="FootnoteReference"/>
          <w:rFonts w:ascii="Helvetica" w:hAnsi="Helvetica"/>
          <w:color w:val="auto"/>
        </w:rPr>
        <w:footnoteRef/>
      </w:r>
      <w:r w:rsidRPr="005D22FE">
        <w:rPr>
          <w:rFonts w:ascii="Helvetica" w:hAnsi="Helvetica"/>
          <w:color w:val="auto"/>
        </w:rPr>
        <w:t xml:space="preserve"> The Special Needs Groups under the Act are: people from Aboriginal and Torres Strait Islander communities; people from culturally and linguistically diverse backgrounds; veterans; people who live in rural or remote areas; people who are financially or socially disadvantaged; people who are homeless or at risk of becoming homeless; people who are care-leavers; parents separated from their children by forced adoption or removal; and lesbian, gay, bisexual, transgender and intersex people</w:t>
      </w:r>
      <w:r>
        <w:rPr>
          <w:rFonts w:ascii="Helvetica" w:hAnsi="Helvetica"/>
          <w:color w:val="auto"/>
        </w:rPr>
        <w:t>.</w:t>
      </w:r>
    </w:p>
  </w:footnote>
  <w:footnote w:id="26">
    <w:p w14:paraId="5CBCCDDD" w14:textId="77777777" w:rsidR="00980A26" w:rsidRPr="005D22FE" w:rsidRDefault="00980A26">
      <w:pPr>
        <w:pStyle w:val="FootnoteText"/>
        <w:rPr>
          <w:rFonts w:ascii="Helvetica" w:hAnsi="Helvetica"/>
          <w:lang w:val="en-AU"/>
        </w:rPr>
      </w:pPr>
      <w:r w:rsidRPr="005D22FE">
        <w:rPr>
          <w:rStyle w:val="FootnoteReference"/>
          <w:rFonts w:ascii="Helvetica" w:hAnsi="Helvetica"/>
          <w:color w:val="auto"/>
        </w:rPr>
        <w:footnoteRef/>
      </w:r>
      <w:r w:rsidRPr="005D22FE">
        <w:rPr>
          <w:rFonts w:ascii="Helvetica" w:hAnsi="Helvetica"/>
          <w:color w:val="auto"/>
        </w:rPr>
        <w:t xml:space="preserve"> </w:t>
      </w:r>
      <w:r w:rsidRPr="005D22FE">
        <w:rPr>
          <w:rFonts w:ascii="Helvetica" w:hAnsi="Helvetica"/>
          <w:color w:val="auto"/>
          <w:lang w:val="en-AU"/>
        </w:rPr>
        <w:t>Aged care services in Australia are funded and delivered in regions called Aged Care Planning Regions (ACPR). There are 73 ACPRs across Australia.</w:t>
      </w:r>
    </w:p>
  </w:footnote>
  <w:footnote w:id="27">
    <w:p w14:paraId="52328AC0" w14:textId="77777777" w:rsidR="00980A26" w:rsidRPr="005D22FE" w:rsidRDefault="00980A26">
      <w:pPr>
        <w:pStyle w:val="FootnoteText"/>
        <w:rPr>
          <w:rFonts w:ascii="Helvetica" w:hAnsi="Helvetica"/>
          <w:lang w:val="en-AU"/>
        </w:rPr>
      </w:pPr>
      <w:r w:rsidRPr="005D22FE">
        <w:rPr>
          <w:rStyle w:val="FootnoteReference"/>
          <w:rFonts w:ascii="Helvetica" w:hAnsi="Helvetica"/>
          <w:color w:val="auto"/>
        </w:rPr>
        <w:footnoteRef/>
      </w:r>
      <w:r w:rsidRPr="005D22FE">
        <w:rPr>
          <w:rFonts w:ascii="Helvetica" w:hAnsi="Helvetica"/>
          <w:color w:val="auto"/>
        </w:rPr>
        <w:t xml:space="preserve"> An additional amount is available for eligible providers if they use an average of 70 per cent or more of their respite care allocation during the 12 months up to and including the month providing respite care. </w:t>
      </w:r>
    </w:p>
  </w:footnote>
  <w:footnote w:id="28">
    <w:p w14:paraId="7801BE10" w14:textId="77777777" w:rsidR="00980A26" w:rsidRPr="005D22FE" w:rsidRDefault="00980A26">
      <w:pPr>
        <w:pStyle w:val="FootnoteText"/>
        <w:rPr>
          <w:rFonts w:ascii="Helvetica" w:hAnsi="Helvetica"/>
          <w:lang w:val="en-AU"/>
        </w:rPr>
      </w:pPr>
      <w:r w:rsidRPr="00B923DF">
        <w:rPr>
          <w:rStyle w:val="FootnoteReference"/>
          <w:rFonts w:ascii="Helvetica" w:hAnsi="Helvetica"/>
          <w:color w:val="auto"/>
        </w:rPr>
        <w:footnoteRef/>
      </w:r>
      <w:r w:rsidRPr="005D22FE">
        <w:rPr>
          <w:rFonts w:ascii="Helvetica" w:hAnsi="Helvetica"/>
        </w:rPr>
        <w:t xml:space="preserve"> </w:t>
      </w:r>
      <w:r>
        <w:rPr>
          <w:rFonts w:ascii="Helvetica" w:hAnsi="Helvetica"/>
          <w:color w:val="auto"/>
        </w:rPr>
        <w:t xml:space="preserve">Department of Health, </w:t>
      </w:r>
      <w:r w:rsidRPr="005D22FE">
        <w:rPr>
          <w:rFonts w:ascii="Helvetica" w:hAnsi="Helvetica"/>
          <w:color w:val="auto"/>
        </w:rPr>
        <w:t>Aged Care Data Warehouse – 2018 Aged care data snapshot</w:t>
      </w:r>
    </w:p>
  </w:footnote>
  <w:footnote w:id="29">
    <w:p w14:paraId="75E5759A" w14:textId="2530AA2F" w:rsidR="00980A26" w:rsidRPr="00B923DF" w:rsidRDefault="00980A26">
      <w:pPr>
        <w:pStyle w:val="FootnoteText"/>
        <w:rPr>
          <w:lang w:val="en-AU"/>
        </w:rPr>
      </w:pPr>
      <w:r w:rsidRPr="00B923DF">
        <w:rPr>
          <w:rStyle w:val="FootnoteReference"/>
          <w:rFonts w:ascii="Helvetica" w:hAnsi="Helvetica"/>
          <w:color w:val="auto"/>
        </w:rPr>
        <w:footnoteRef/>
      </w:r>
      <w:r w:rsidRPr="00B923DF">
        <w:rPr>
          <w:rStyle w:val="FootnoteReference"/>
          <w:rFonts w:ascii="Helvetica" w:hAnsi="Helvetica"/>
          <w:color w:val="auto"/>
        </w:rPr>
        <w:t xml:space="preserve"> </w:t>
      </w:r>
      <w:r w:rsidRPr="005D22FE">
        <w:rPr>
          <w:rFonts w:ascii="Helvetica" w:hAnsi="Helvetica"/>
          <w:color w:val="auto"/>
          <w:lang w:val="en-AU"/>
        </w:rPr>
        <w:t>Department of Health, March 2019, Home Care Packages Program – Data Report 2</w:t>
      </w:r>
      <w:r w:rsidRPr="005D22FE">
        <w:rPr>
          <w:rFonts w:ascii="Helvetica" w:hAnsi="Helvetica"/>
          <w:color w:val="auto"/>
          <w:vertAlign w:val="superscript"/>
          <w:lang w:val="en-AU"/>
        </w:rPr>
        <w:t>nd</w:t>
      </w:r>
      <w:r w:rsidRPr="005D22FE">
        <w:rPr>
          <w:rFonts w:ascii="Helvetica" w:hAnsi="Helvetica"/>
          <w:color w:val="auto"/>
          <w:lang w:val="en-AU"/>
        </w:rPr>
        <w:t xml:space="preserve"> Quarter 2018-19: 1</w:t>
      </w:r>
      <w:r>
        <w:rPr>
          <w:rFonts w:ascii="Helvetica" w:hAnsi="Helvetica"/>
          <w:color w:val="auto"/>
          <w:lang w:val="en-AU"/>
        </w:rPr>
        <w:t> </w:t>
      </w:r>
      <w:r w:rsidRPr="005D22FE">
        <w:rPr>
          <w:rFonts w:ascii="Helvetica" w:hAnsi="Helvetica"/>
          <w:color w:val="auto"/>
          <w:lang w:val="en-AU"/>
        </w:rPr>
        <w:t>October – 31 December 2018</w:t>
      </w:r>
    </w:p>
  </w:footnote>
  <w:footnote w:id="30">
    <w:p w14:paraId="7EDD96A5" w14:textId="77777777" w:rsidR="00980A26" w:rsidRPr="005D22FE" w:rsidRDefault="00980A26" w:rsidP="00167B1B">
      <w:pPr>
        <w:pStyle w:val="FootnoteText"/>
        <w:rPr>
          <w:rFonts w:ascii="Helvetica" w:hAnsi="Helvetica"/>
          <w:color w:val="auto"/>
        </w:rPr>
      </w:pPr>
      <w:r w:rsidRPr="005D22FE">
        <w:rPr>
          <w:rStyle w:val="FootnoteReference"/>
          <w:rFonts w:ascii="Helvetica" w:hAnsi="Helvetica"/>
          <w:color w:val="auto"/>
        </w:rPr>
        <w:footnoteRef/>
      </w:r>
      <w:r w:rsidRPr="005D22FE">
        <w:rPr>
          <w:rFonts w:ascii="Helvetica" w:hAnsi="Helvetica"/>
          <w:color w:val="auto"/>
        </w:rPr>
        <w:t xml:space="preserve"> The time between an ACAT approval and </w:t>
      </w:r>
      <w:r>
        <w:rPr>
          <w:rFonts w:ascii="Helvetica" w:hAnsi="Helvetica"/>
          <w:color w:val="auto"/>
        </w:rPr>
        <w:t>a</w:t>
      </w:r>
      <w:r w:rsidRPr="005D22FE">
        <w:rPr>
          <w:rFonts w:ascii="Helvetica" w:hAnsi="Helvetica"/>
          <w:color w:val="auto"/>
        </w:rPr>
        <w:t xml:space="preserve"> person’s access to an aged care service can be in</w:t>
      </w:r>
      <w:r>
        <w:rPr>
          <w:rFonts w:ascii="Helvetica" w:hAnsi="Helvetica"/>
          <w:color w:val="auto"/>
        </w:rPr>
        <w:t>fluenced by a range of factors,</w:t>
      </w:r>
      <w:r w:rsidRPr="005D22FE">
        <w:rPr>
          <w:rFonts w:ascii="Helvetica" w:hAnsi="Helvetica"/>
          <w:color w:val="auto"/>
        </w:rPr>
        <w:t xml:space="preserve"> including:</w:t>
      </w:r>
      <w:r>
        <w:rPr>
          <w:rFonts w:ascii="Helvetica" w:hAnsi="Helvetica"/>
          <w:color w:val="auto"/>
        </w:rPr>
        <w:t xml:space="preserve"> availability of places and services,</w:t>
      </w:r>
      <w:r w:rsidRPr="005D22FE">
        <w:rPr>
          <w:rFonts w:ascii="Helvetica" w:hAnsi="Helvetica"/>
          <w:color w:val="auto"/>
        </w:rPr>
        <w:t xml:space="preserve"> the individual’s preference to remain at </w:t>
      </w:r>
      <w:r>
        <w:rPr>
          <w:rFonts w:ascii="Helvetica" w:hAnsi="Helvetica"/>
          <w:color w:val="auto"/>
        </w:rPr>
        <w:t>home,</w:t>
      </w:r>
      <w:r w:rsidRPr="005D22FE">
        <w:rPr>
          <w:rFonts w:ascii="Helvetica" w:hAnsi="Helvetica"/>
          <w:color w:val="auto"/>
        </w:rPr>
        <w:t xml:space="preserve"> personal circumstances, decision to reject an offer of a place etc. </w:t>
      </w:r>
    </w:p>
  </w:footnote>
  <w:footnote w:id="31">
    <w:p w14:paraId="15E921F8" w14:textId="77777777" w:rsidR="00980A26" w:rsidRPr="006E38A7" w:rsidRDefault="00980A26">
      <w:pPr>
        <w:pStyle w:val="FootnoteText"/>
        <w:rPr>
          <w:lang w:val="en-AU"/>
        </w:rPr>
      </w:pPr>
      <w:r>
        <w:rPr>
          <w:rStyle w:val="FootnoteReference"/>
        </w:rPr>
        <w:footnoteRef/>
      </w:r>
      <w:r>
        <w:t xml:space="preserve"> </w:t>
      </w:r>
      <w:r>
        <w:rPr>
          <w:rFonts w:ascii="Helvetica" w:hAnsi="Helvetica"/>
          <w:color w:val="auto"/>
        </w:rPr>
        <w:t xml:space="preserve">Department of Health, </w:t>
      </w:r>
      <w:r w:rsidRPr="005D22FE">
        <w:rPr>
          <w:rFonts w:ascii="Helvetica" w:hAnsi="Helvetica"/>
          <w:color w:val="auto"/>
        </w:rPr>
        <w:t>Aged Care Data Warehouse – 2018 Aged care data snapshot</w:t>
      </w:r>
    </w:p>
  </w:footnote>
  <w:footnote w:id="32">
    <w:p w14:paraId="2BC8DB78" w14:textId="77777777" w:rsidR="00980A26" w:rsidRPr="00D95BD2" w:rsidRDefault="00980A26" w:rsidP="00F526B6">
      <w:pPr>
        <w:pStyle w:val="FootnoteText"/>
        <w:rPr>
          <w:rFonts w:ascii="Helvetica" w:hAnsi="Helvetica" w:cs="Helvetica"/>
        </w:rPr>
      </w:pPr>
      <w:r w:rsidRPr="00D95BD2">
        <w:rPr>
          <w:rStyle w:val="FootnoteReference"/>
          <w:rFonts w:ascii="Helvetica" w:hAnsi="Helvetica" w:cs="Helvetica"/>
          <w:color w:val="auto"/>
        </w:rPr>
        <w:footnoteRef/>
      </w:r>
      <w:r w:rsidRPr="00D95BD2">
        <w:rPr>
          <w:rFonts w:ascii="Helvetica" w:hAnsi="Helvetica" w:cs="Helvetica"/>
          <w:color w:val="auto"/>
        </w:rPr>
        <w:t xml:space="preserve"> </w:t>
      </w:r>
      <w:r w:rsidRPr="00D95BD2">
        <w:rPr>
          <w:rFonts w:ascii="Helvetica" w:hAnsi="Helvetica" w:cs="Helvetica"/>
          <w:color w:val="auto"/>
          <w:lang w:val="en-AU"/>
        </w:rPr>
        <w:t>Aged Care Financing Authority, July 2018, Sixth report on the Funding and Financing of the Aged Care Sector</w:t>
      </w:r>
    </w:p>
  </w:footnote>
  <w:footnote w:id="33">
    <w:p w14:paraId="53986328" w14:textId="77777777" w:rsidR="00980A26" w:rsidRPr="00D77351" w:rsidRDefault="00980A26" w:rsidP="00C16712">
      <w:pPr>
        <w:pStyle w:val="FootnoteText"/>
        <w:rPr>
          <w:rFonts w:ascii="Helvetica" w:hAnsi="Helvetica"/>
          <w:color w:val="auto"/>
          <w:lang w:val="en-AU"/>
        </w:rPr>
      </w:pPr>
      <w:r w:rsidRPr="00D77351">
        <w:rPr>
          <w:rStyle w:val="FootnoteReference"/>
          <w:rFonts w:ascii="Helvetica" w:hAnsi="Helvetica"/>
          <w:color w:val="auto"/>
        </w:rPr>
        <w:footnoteRef/>
      </w:r>
      <w:r w:rsidRPr="00D77351">
        <w:rPr>
          <w:rFonts w:ascii="Helvetica" w:hAnsi="Helvetica"/>
          <w:color w:val="auto"/>
        </w:rPr>
        <w:t xml:space="preserve"> </w:t>
      </w:r>
      <w:r w:rsidRPr="00D77351">
        <w:rPr>
          <w:rFonts w:ascii="Helvetica" w:hAnsi="Helvetica"/>
          <w:color w:val="auto"/>
          <w:lang w:val="en-AU"/>
        </w:rPr>
        <w:t>Aged Care Financing Authority, October 2018, Report on Respite for Aged Care Recipients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79081" w14:textId="77777777" w:rsidR="00980A26" w:rsidRDefault="00980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2DCA" w14:textId="0BE31B6B" w:rsidR="00980A26" w:rsidRPr="00A04410" w:rsidRDefault="00980A26" w:rsidP="006B0A07">
    <w:pPr>
      <w:pStyle w:val="Header"/>
      <w:tabs>
        <w:tab w:val="clear" w:pos="4513"/>
        <w:tab w:val="clear" w:pos="9026"/>
        <w:tab w:val="left" w:pos="8168"/>
      </w:tabs>
      <w:jc w:val="right"/>
      <w:rPr>
        <w:rFonts w:ascii="Helvetica" w:hAnsi="Helvetic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B9AB8" w14:textId="77777777" w:rsidR="00980A26" w:rsidRDefault="00980A26">
    <w:pPr>
      <w:pStyle w:val="Header"/>
    </w:pPr>
    <w:r>
      <w:rPr>
        <w:noProof/>
      </w:rPr>
      <w:drawing>
        <wp:inline distT="0" distB="0" distL="0" distR="0" wp14:anchorId="421C0615" wp14:editId="4822399B">
          <wp:extent cx="3168876" cy="762000"/>
          <wp:effectExtent l="0" t="0" r="0" b="0"/>
          <wp:docPr id="3" name="Picture 3" descr="The Commonwealth Department of Health Logo."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H_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0704" cy="764844"/>
                  </a:xfrm>
                  <a:prstGeom prst="rect">
                    <a:avLst/>
                  </a:prstGeom>
                </pic:spPr>
              </pic:pic>
            </a:graphicData>
          </a:graphic>
        </wp:inline>
      </w:drawing>
    </w:r>
  </w:p>
  <w:p w14:paraId="6D6B4AE6" w14:textId="77777777" w:rsidR="00980A26" w:rsidRDefault="00980A26">
    <w:pPr>
      <w:pStyle w:val="Header"/>
    </w:pPr>
  </w:p>
  <w:p w14:paraId="48255363" w14:textId="77777777" w:rsidR="00980A26" w:rsidRDefault="00980A26">
    <w:pPr>
      <w:pStyle w:val="Header"/>
    </w:pPr>
    <w:r>
      <w:rPr>
        <w:noProof/>
      </w:rPr>
      <w:drawing>
        <wp:inline distT="0" distB="0" distL="0" distR="0" wp14:anchorId="6408D150" wp14:editId="4152DA61">
          <wp:extent cx="5727700" cy="54610"/>
          <wp:effectExtent l="0" t="0" r="6350" b="2540"/>
          <wp:docPr id="6" name="Picture 6" descr="Image divi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ealth_WordHeader4.jpg"/>
                  <pic:cNvPicPr/>
                </pic:nvPicPr>
                <pic:blipFill>
                  <a:blip r:embed="rId2">
                    <a:extLst>
                      <a:ext uri="{28A0092B-C50C-407E-A947-70E740481C1C}">
                        <a14:useLocalDpi xmlns:a14="http://schemas.microsoft.com/office/drawing/2010/main" val="0"/>
                      </a:ext>
                    </a:extLst>
                  </a:blip>
                  <a:stretch>
                    <a:fillRect/>
                  </a:stretch>
                </pic:blipFill>
                <pic:spPr>
                  <a:xfrm>
                    <a:off x="0" y="0"/>
                    <a:ext cx="5727700" cy="5461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ED73B" w14:textId="77777777" w:rsidR="00980A26" w:rsidRDefault="00980A26" w:rsidP="002867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87E2A" w14:textId="77777777" w:rsidR="00980A26" w:rsidRDefault="00980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995"/>
    <w:multiLevelType w:val="hybridMultilevel"/>
    <w:tmpl w:val="14F8B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993E25"/>
    <w:multiLevelType w:val="hybridMultilevel"/>
    <w:tmpl w:val="6F0E03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C24EA3"/>
    <w:multiLevelType w:val="hybridMultilevel"/>
    <w:tmpl w:val="F196A50C"/>
    <w:lvl w:ilvl="0" w:tplc="FAFA0B58">
      <w:start w:val="1"/>
      <w:numFmt w:val="decimal"/>
      <w:lvlText w:val="%1."/>
      <w:lvlJc w:val="left"/>
      <w:pPr>
        <w:ind w:left="776" w:hanging="360"/>
      </w:pPr>
      <w:rPr>
        <w:rFonts w:hint="default"/>
        <w:i w:val="0"/>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3" w15:restartNumberingAfterBreak="0">
    <w:nsid w:val="042D4F2C"/>
    <w:multiLevelType w:val="hybridMultilevel"/>
    <w:tmpl w:val="573CFF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1080" w:hanging="360"/>
      </w:pPr>
      <w:rPr>
        <w:rFonts w:hint="default"/>
      </w:rPr>
    </w:lvl>
    <w:lvl w:ilvl="3" w:tplc="0C090017">
      <w:start w:val="1"/>
      <w:numFmt w:val="lowerLetter"/>
      <w:lvlText w:val="%4)"/>
      <w:lvlJc w:val="left"/>
      <w:pPr>
        <w:ind w:left="10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C7362E"/>
    <w:multiLevelType w:val="hybridMultilevel"/>
    <w:tmpl w:val="3D2ADC7A"/>
    <w:lvl w:ilvl="0" w:tplc="F108703C">
      <w:start w:val="1"/>
      <w:numFmt w:val="bullet"/>
      <w:pStyle w:val="List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C5028"/>
    <w:multiLevelType w:val="hybridMultilevel"/>
    <w:tmpl w:val="BB507D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B545775"/>
    <w:multiLevelType w:val="hybridMultilevel"/>
    <w:tmpl w:val="F8EAEA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DF07122"/>
    <w:multiLevelType w:val="hybridMultilevel"/>
    <w:tmpl w:val="A99670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D725DD6"/>
    <w:multiLevelType w:val="hybridMultilevel"/>
    <w:tmpl w:val="2A2AFA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DFA2E5D"/>
    <w:multiLevelType w:val="hybridMultilevel"/>
    <w:tmpl w:val="DFE4B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FE5D55"/>
    <w:multiLevelType w:val="hybridMultilevel"/>
    <w:tmpl w:val="9BDA9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2D7956"/>
    <w:multiLevelType w:val="hybridMultilevel"/>
    <w:tmpl w:val="8D80D0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84632AA"/>
    <w:multiLevelType w:val="hybridMultilevel"/>
    <w:tmpl w:val="AD763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837B4D"/>
    <w:multiLevelType w:val="hybridMultilevel"/>
    <w:tmpl w:val="3BE05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133648"/>
    <w:multiLevelType w:val="hybridMultilevel"/>
    <w:tmpl w:val="35F2FE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F423F5F"/>
    <w:multiLevelType w:val="hybridMultilevel"/>
    <w:tmpl w:val="D45439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FD1330A"/>
    <w:multiLevelType w:val="hybridMultilevel"/>
    <w:tmpl w:val="BF64D3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FE64992"/>
    <w:multiLevelType w:val="hybridMultilevel"/>
    <w:tmpl w:val="5AA875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2D42ED7"/>
    <w:multiLevelType w:val="hybridMultilevel"/>
    <w:tmpl w:val="3B28D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136522"/>
    <w:multiLevelType w:val="hybridMultilevel"/>
    <w:tmpl w:val="34A2806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67D0595"/>
    <w:multiLevelType w:val="hybridMultilevel"/>
    <w:tmpl w:val="B0704E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FF7B6F"/>
    <w:multiLevelType w:val="hybridMultilevel"/>
    <w:tmpl w:val="68BEC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7505D3"/>
    <w:multiLevelType w:val="hybridMultilevel"/>
    <w:tmpl w:val="76424836"/>
    <w:lvl w:ilvl="0" w:tplc="D5B05A6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4044D0"/>
    <w:multiLevelType w:val="hybridMultilevel"/>
    <w:tmpl w:val="6B9A4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51869C9"/>
    <w:multiLevelType w:val="hybridMultilevel"/>
    <w:tmpl w:val="219241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AB37B4"/>
    <w:multiLevelType w:val="hybridMultilevel"/>
    <w:tmpl w:val="5658C63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6" w15:restartNumberingAfterBreak="0">
    <w:nsid w:val="57A75B53"/>
    <w:multiLevelType w:val="hybridMultilevel"/>
    <w:tmpl w:val="8458A808"/>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7BE633D"/>
    <w:multiLevelType w:val="hybridMultilevel"/>
    <w:tmpl w:val="EF681072"/>
    <w:lvl w:ilvl="0" w:tplc="0C09000F">
      <w:start w:val="1"/>
      <w:numFmt w:val="decimal"/>
      <w:lvlText w:val="%1."/>
      <w:lvlJc w:val="left"/>
      <w:pPr>
        <w:ind w:left="776" w:hanging="360"/>
      </w:pPr>
      <w:rPr>
        <w:rFonts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8" w15:restartNumberingAfterBreak="0">
    <w:nsid w:val="5A177EF8"/>
    <w:multiLevelType w:val="hybridMultilevel"/>
    <w:tmpl w:val="715A27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A1D5F41"/>
    <w:multiLevelType w:val="hybridMultilevel"/>
    <w:tmpl w:val="34DAF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4D17C1"/>
    <w:multiLevelType w:val="hybridMultilevel"/>
    <w:tmpl w:val="67E8AAD6"/>
    <w:lvl w:ilvl="0" w:tplc="65B8D5D2">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50444F"/>
    <w:multiLevelType w:val="hybridMultilevel"/>
    <w:tmpl w:val="CAF240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8613149"/>
    <w:multiLevelType w:val="hybridMultilevel"/>
    <w:tmpl w:val="EB5A9BBA"/>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3" w15:restartNumberingAfterBreak="0">
    <w:nsid w:val="69052415"/>
    <w:multiLevelType w:val="hybridMultilevel"/>
    <w:tmpl w:val="DDF6C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A335B2"/>
    <w:multiLevelType w:val="hybridMultilevel"/>
    <w:tmpl w:val="60063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0916A6"/>
    <w:multiLevelType w:val="hybridMultilevel"/>
    <w:tmpl w:val="04C65826"/>
    <w:lvl w:ilvl="0" w:tplc="0C090001">
      <w:start w:val="1"/>
      <w:numFmt w:val="bullet"/>
      <w:lvlText w:val=""/>
      <w:lvlJc w:val="left"/>
      <w:pPr>
        <w:ind w:left="360" w:hanging="360"/>
      </w:pPr>
      <w:rPr>
        <w:rFonts w:ascii="Symbol" w:hAnsi="Symbol" w:hint="default"/>
      </w:rPr>
    </w:lvl>
    <w:lvl w:ilvl="1" w:tplc="3126F18C">
      <w:numFmt w:val="bullet"/>
      <w:lvlText w:val="•"/>
      <w:lvlJc w:val="left"/>
      <w:pPr>
        <w:ind w:left="1440" w:hanging="720"/>
      </w:pPr>
      <w:rPr>
        <w:rFonts w:ascii="Times New Roman" w:eastAsia="Times New Roman"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F33570A"/>
    <w:multiLevelType w:val="hybridMultilevel"/>
    <w:tmpl w:val="B31CB88E"/>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37" w15:restartNumberingAfterBreak="0">
    <w:nsid w:val="705F3F2F"/>
    <w:multiLevelType w:val="hybridMultilevel"/>
    <w:tmpl w:val="8000E1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9A32DD"/>
    <w:multiLevelType w:val="hybridMultilevel"/>
    <w:tmpl w:val="1D965A7A"/>
    <w:lvl w:ilvl="0" w:tplc="0C09000F">
      <w:start w:val="1"/>
      <w:numFmt w:val="decimal"/>
      <w:lvlText w:val="%1."/>
      <w:lvlJc w:val="left"/>
      <w:pPr>
        <w:ind w:left="776" w:hanging="360"/>
      </w:pPr>
      <w:rPr>
        <w:rFonts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39" w15:restartNumberingAfterBreak="0">
    <w:nsid w:val="74DB3823"/>
    <w:multiLevelType w:val="hybridMultilevel"/>
    <w:tmpl w:val="53C8A7A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9EF267C"/>
    <w:multiLevelType w:val="hybridMultilevel"/>
    <w:tmpl w:val="21BA45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B0F3ACD"/>
    <w:multiLevelType w:val="hybridMultilevel"/>
    <w:tmpl w:val="387E8B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D5568E"/>
    <w:multiLevelType w:val="hybridMultilevel"/>
    <w:tmpl w:val="1D965A7A"/>
    <w:lvl w:ilvl="0" w:tplc="0C09000F">
      <w:start w:val="1"/>
      <w:numFmt w:val="decimal"/>
      <w:lvlText w:val="%1."/>
      <w:lvlJc w:val="left"/>
      <w:pPr>
        <w:ind w:left="776" w:hanging="360"/>
      </w:pPr>
      <w:rPr>
        <w:rFonts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num w:numId="1">
    <w:abstractNumId w:val="4"/>
  </w:num>
  <w:num w:numId="2">
    <w:abstractNumId w:val="37"/>
  </w:num>
  <w:num w:numId="3">
    <w:abstractNumId w:val="18"/>
  </w:num>
  <w:num w:numId="4">
    <w:abstractNumId w:val="28"/>
  </w:num>
  <w:num w:numId="5">
    <w:abstractNumId w:val="2"/>
  </w:num>
  <w:num w:numId="6">
    <w:abstractNumId w:val="38"/>
  </w:num>
  <w:num w:numId="7">
    <w:abstractNumId w:val="27"/>
  </w:num>
  <w:num w:numId="8">
    <w:abstractNumId w:val="42"/>
  </w:num>
  <w:num w:numId="9">
    <w:abstractNumId w:val="36"/>
  </w:num>
  <w:num w:numId="10">
    <w:abstractNumId w:val="3"/>
  </w:num>
  <w:num w:numId="11">
    <w:abstractNumId w:val="1"/>
  </w:num>
  <w:num w:numId="12">
    <w:abstractNumId w:val="29"/>
  </w:num>
  <w:num w:numId="13">
    <w:abstractNumId w:val="25"/>
  </w:num>
  <w:num w:numId="14">
    <w:abstractNumId w:val="22"/>
  </w:num>
  <w:num w:numId="15">
    <w:abstractNumId w:val="24"/>
  </w:num>
  <w:num w:numId="16">
    <w:abstractNumId w:val="35"/>
  </w:num>
  <w:num w:numId="17">
    <w:abstractNumId w:val="7"/>
  </w:num>
  <w:num w:numId="18">
    <w:abstractNumId w:val="20"/>
  </w:num>
  <w:num w:numId="19">
    <w:abstractNumId w:val="9"/>
  </w:num>
  <w:num w:numId="20">
    <w:abstractNumId w:val="41"/>
  </w:num>
  <w:num w:numId="21">
    <w:abstractNumId w:val="39"/>
  </w:num>
  <w:num w:numId="22">
    <w:abstractNumId w:val="31"/>
  </w:num>
  <w:num w:numId="23">
    <w:abstractNumId w:val="34"/>
  </w:num>
  <w:num w:numId="24">
    <w:abstractNumId w:val="8"/>
  </w:num>
  <w:num w:numId="25">
    <w:abstractNumId w:val="17"/>
  </w:num>
  <w:num w:numId="26">
    <w:abstractNumId w:val="6"/>
  </w:num>
  <w:num w:numId="27">
    <w:abstractNumId w:val="21"/>
  </w:num>
  <w:num w:numId="28">
    <w:abstractNumId w:val="12"/>
  </w:num>
  <w:num w:numId="29">
    <w:abstractNumId w:val="30"/>
  </w:num>
  <w:num w:numId="30">
    <w:abstractNumId w:val="5"/>
  </w:num>
  <w:num w:numId="31">
    <w:abstractNumId w:val="23"/>
  </w:num>
  <w:num w:numId="32">
    <w:abstractNumId w:val="0"/>
  </w:num>
  <w:num w:numId="33">
    <w:abstractNumId w:val="19"/>
  </w:num>
  <w:num w:numId="34">
    <w:abstractNumId w:val="26"/>
  </w:num>
  <w:num w:numId="35">
    <w:abstractNumId w:val="40"/>
  </w:num>
  <w:num w:numId="36">
    <w:abstractNumId w:val="13"/>
  </w:num>
  <w:num w:numId="37">
    <w:abstractNumId w:val="33"/>
  </w:num>
  <w:num w:numId="38">
    <w:abstractNumId w:val="16"/>
  </w:num>
  <w:num w:numId="39">
    <w:abstractNumId w:val="14"/>
  </w:num>
  <w:num w:numId="40">
    <w:abstractNumId w:val="15"/>
  </w:num>
  <w:num w:numId="41">
    <w:abstractNumId w:val="11"/>
  </w:num>
  <w:num w:numId="42">
    <w:abstractNumId w:val="32"/>
  </w:num>
  <w:num w:numId="43">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ocumentProtection w:edit="readOnly" w:enforcement="1" w:spinCount="100000" w:hashValue="2Ja6zoEYoRjRxl9DIAZN6ULOy0V1R/6riN5Enmxjogk=" w:saltValue="qQLgGiy246s4jyBGWF+MPw==" w:algorithmName="SHA-256"/>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1E"/>
    <w:rsid w:val="000031EC"/>
    <w:rsid w:val="000039CF"/>
    <w:rsid w:val="00005DDF"/>
    <w:rsid w:val="00007B86"/>
    <w:rsid w:val="0001224C"/>
    <w:rsid w:val="0001253B"/>
    <w:rsid w:val="000126DF"/>
    <w:rsid w:val="00015454"/>
    <w:rsid w:val="000174AE"/>
    <w:rsid w:val="00017BD3"/>
    <w:rsid w:val="00020C43"/>
    <w:rsid w:val="000237DF"/>
    <w:rsid w:val="00024D9C"/>
    <w:rsid w:val="0002763F"/>
    <w:rsid w:val="00027795"/>
    <w:rsid w:val="00027C6E"/>
    <w:rsid w:val="00030197"/>
    <w:rsid w:val="00030691"/>
    <w:rsid w:val="00033153"/>
    <w:rsid w:val="00033489"/>
    <w:rsid w:val="00035DCE"/>
    <w:rsid w:val="00035E51"/>
    <w:rsid w:val="000374D8"/>
    <w:rsid w:val="000374F1"/>
    <w:rsid w:val="00040C83"/>
    <w:rsid w:val="00041B84"/>
    <w:rsid w:val="00041C68"/>
    <w:rsid w:val="00042323"/>
    <w:rsid w:val="00042F07"/>
    <w:rsid w:val="000525B6"/>
    <w:rsid w:val="00053297"/>
    <w:rsid w:val="00054C17"/>
    <w:rsid w:val="00056A86"/>
    <w:rsid w:val="00057262"/>
    <w:rsid w:val="00057646"/>
    <w:rsid w:val="00060ACD"/>
    <w:rsid w:val="00060C44"/>
    <w:rsid w:val="00061907"/>
    <w:rsid w:val="00065098"/>
    <w:rsid w:val="00066D30"/>
    <w:rsid w:val="00070443"/>
    <w:rsid w:val="00072C5E"/>
    <w:rsid w:val="00074462"/>
    <w:rsid w:val="00074933"/>
    <w:rsid w:val="00075148"/>
    <w:rsid w:val="0007559D"/>
    <w:rsid w:val="00076333"/>
    <w:rsid w:val="00076830"/>
    <w:rsid w:val="00076F04"/>
    <w:rsid w:val="00085CF2"/>
    <w:rsid w:val="00087F56"/>
    <w:rsid w:val="00090030"/>
    <w:rsid w:val="00090341"/>
    <w:rsid w:val="00092313"/>
    <w:rsid w:val="00092389"/>
    <w:rsid w:val="000935B8"/>
    <w:rsid w:val="000A0646"/>
    <w:rsid w:val="000A1A3E"/>
    <w:rsid w:val="000A3D88"/>
    <w:rsid w:val="000A3F7C"/>
    <w:rsid w:val="000A5086"/>
    <w:rsid w:val="000A52FC"/>
    <w:rsid w:val="000A6A69"/>
    <w:rsid w:val="000B3B7E"/>
    <w:rsid w:val="000B55EE"/>
    <w:rsid w:val="000B591E"/>
    <w:rsid w:val="000B5964"/>
    <w:rsid w:val="000B60CE"/>
    <w:rsid w:val="000B6234"/>
    <w:rsid w:val="000B6661"/>
    <w:rsid w:val="000B6C81"/>
    <w:rsid w:val="000B6D41"/>
    <w:rsid w:val="000B70CE"/>
    <w:rsid w:val="000B7E9D"/>
    <w:rsid w:val="000C05A2"/>
    <w:rsid w:val="000C0D40"/>
    <w:rsid w:val="000C1532"/>
    <w:rsid w:val="000C1916"/>
    <w:rsid w:val="000C1A08"/>
    <w:rsid w:val="000C3A54"/>
    <w:rsid w:val="000C3A71"/>
    <w:rsid w:val="000C49CC"/>
    <w:rsid w:val="000C5512"/>
    <w:rsid w:val="000C76A8"/>
    <w:rsid w:val="000D1709"/>
    <w:rsid w:val="000D79FB"/>
    <w:rsid w:val="000E09B4"/>
    <w:rsid w:val="000E3D00"/>
    <w:rsid w:val="000E4257"/>
    <w:rsid w:val="000E5B30"/>
    <w:rsid w:val="000E5E9D"/>
    <w:rsid w:val="000F0897"/>
    <w:rsid w:val="000F42C1"/>
    <w:rsid w:val="000F5783"/>
    <w:rsid w:val="000F683E"/>
    <w:rsid w:val="000F74E2"/>
    <w:rsid w:val="000F79ED"/>
    <w:rsid w:val="001004A8"/>
    <w:rsid w:val="00102569"/>
    <w:rsid w:val="001028CA"/>
    <w:rsid w:val="00102FF4"/>
    <w:rsid w:val="00104B3C"/>
    <w:rsid w:val="00105139"/>
    <w:rsid w:val="0010665B"/>
    <w:rsid w:val="00106684"/>
    <w:rsid w:val="0010770E"/>
    <w:rsid w:val="00110F2E"/>
    <w:rsid w:val="0011241B"/>
    <w:rsid w:val="00113AC4"/>
    <w:rsid w:val="001155A8"/>
    <w:rsid w:val="0011652F"/>
    <w:rsid w:val="00116CAA"/>
    <w:rsid w:val="00116F72"/>
    <w:rsid w:val="001171EF"/>
    <w:rsid w:val="001204D4"/>
    <w:rsid w:val="00120EEF"/>
    <w:rsid w:val="0012140E"/>
    <w:rsid w:val="001215F1"/>
    <w:rsid w:val="00124029"/>
    <w:rsid w:val="00125895"/>
    <w:rsid w:val="001273B0"/>
    <w:rsid w:val="001275C9"/>
    <w:rsid w:val="00130A5B"/>
    <w:rsid w:val="00130B66"/>
    <w:rsid w:val="001310D7"/>
    <w:rsid w:val="001320E2"/>
    <w:rsid w:val="00134C3F"/>
    <w:rsid w:val="001350C9"/>
    <w:rsid w:val="00135DF6"/>
    <w:rsid w:val="00135F79"/>
    <w:rsid w:val="00136001"/>
    <w:rsid w:val="001370B1"/>
    <w:rsid w:val="00140808"/>
    <w:rsid w:val="001413EC"/>
    <w:rsid w:val="0014247F"/>
    <w:rsid w:val="00143110"/>
    <w:rsid w:val="00146069"/>
    <w:rsid w:val="00147AD2"/>
    <w:rsid w:val="0015030B"/>
    <w:rsid w:val="00150C09"/>
    <w:rsid w:val="0015109E"/>
    <w:rsid w:val="00151D00"/>
    <w:rsid w:val="00151E61"/>
    <w:rsid w:val="00152916"/>
    <w:rsid w:val="00152FC3"/>
    <w:rsid w:val="00153A22"/>
    <w:rsid w:val="00154624"/>
    <w:rsid w:val="00155758"/>
    <w:rsid w:val="001558F1"/>
    <w:rsid w:val="00156DEE"/>
    <w:rsid w:val="00157AED"/>
    <w:rsid w:val="0016007E"/>
    <w:rsid w:val="001606AF"/>
    <w:rsid w:val="00160B86"/>
    <w:rsid w:val="00160BCA"/>
    <w:rsid w:val="00160E06"/>
    <w:rsid w:val="00161F70"/>
    <w:rsid w:val="001631F5"/>
    <w:rsid w:val="00163439"/>
    <w:rsid w:val="00165EB9"/>
    <w:rsid w:val="00166400"/>
    <w:rsid w:val="00166F7B"/>
    <w:rsid w:val="00167B1B"/>
    <w:rsid w:val="00170563"/>
    <w:rsid w:val="00170573"/>
    <w:rsid w:val="00172E5C"/>
    <w:rsid w:val="0017310A"/>
    <w:rsid w:val="00175768"/>
    <w:rsid w:val="0018097B"/>
    <w:rsid w:val="00180D31"/>
    <w:rsid w:val="00181455"/>
    <w:rsid w:val="00181C90"/>
    <w:rsid w:val="001824EB"/>
    <w:rsid w:val="001829B9"/>
    <w:rsid w:val="00185161"/>
    <w:rsid w:val="00185ED8"/>
    <w:rsid w:val="001918DC"/>
    <w:rsid w:val="00191BC2"/>
    <w:rsid w:val="00192888"/>
    <w:rsid w:val="00192923"/>
    <w:rsid w:val="00195893"/>
    <w:rsid w:val="001A176B"/>
    <w:rsid w:val="001A405A"/>
    <w:rsid w:val="001A4BB6"/>
    <w:rsid w:val="001B01D1"/>
    <w:rsid w:val="001B3CE7"/>
    <w:rsid w:val="001B529E"/>
    <w:rsid w:val="001B6A24"/>
    <w:rsid w:val="001B713D"/>
    <w:rsid w:val="001B769A"/>
    <w:rsid w:val="001C209C"/>
    <w:rsid w:val="001C49AF"/>
    <w:rsid w:val="001C7A1C"/>
    <w:rsid w:val="001D142D"/>
    <w:rsid w:val="001D1B13"/>
    <w:rsid w:val="001D2B7C"/>
    <w:rsid w:val="001D384B"/>
    <w:rsid w:val="001D4B49"/>
    <w:rsid w:val="001D5B1C"/>
    <w:rsid w:val="001D736F"/>
    <w:rsid w:val="001E2396"/>
    <w:rsid w:val="001E415E"/>
    <w:rsid w:val="001E5552"/>
    <w:rsid w:val="001F0043"/>
    <w:rsid w:val="001F1BC0"/>
    <w:rsid w:val="001F279E"/>
    <w:rsid w:val="001F594B"/>
    <w:rsid w:val="00200E8D"/>
    <w:rsid w:val="00202FA5"/>
    <w:rsid w:val="00203BA0"/>
    <w:rsid w:val="002065FC"/>
    <w:rsid w:val="002113B0"/>
    <w:rsid w:val="00214DC5"/>
    <w:rsid w:val="00214DE5"/>
    <w:rsid w:val="0021552B"/>
    <w:rsid w:val="00215738"/>
    <w:rsid w:val="0021586F"/>
    <w:rsid w:val="00216A0E"/>
    <w:rsid w:val="00217E43"/>
    <w:rsid w:val="00221619"/>
    <w:rsid w:val="0022189B"/>
    <w:rsid w:val="00222E3D"/>
    <w:rsid w:val="00223FCE"/>
    <w:rsid w:val="00224051"/>
    <w:rsid w:val="00224EBF"/>
    <w:rsid w:val="002264AC"/>
    <w:rsid w:val="002275B1"/>
    <w:rsid w:val="00231014"/>
    <w:rsid w:val="00231579"/>
    <w:rsid w:val="002320CC"/>
    <w:rsid w:val="002327D7"/>
    <w:rsid w:val="00232A46"/>
    <w:rsid w:val="00232A80"/>
    <w:rsid w:val="0023362D"/>
    <w:rsid w:val="002336EB"/>
    <w:rsid w:val="002348CB"/>
    <w:rsid w:val="0023496D"/>
    <w:rsid w:val="002359C9"/>
    <w:rsid w:val="00235A2C"/>
    <w:rsid w:val="00235E26"/>
    <w:rsid w:val="00236343"/>
    <w:rsid w:val="00236952"/>
    <w:rsid w:val="00236BFD"/>
    <w:rsid w:val="00236D73"/>
    <w:rsid w:val="002371F3"/>
    <w:rsid w:val="00237AEB"/>
    <w:rsid w:val="00240D61"/>
    <w:rsid w:val="002410CB"/>
    <w:rsid w:val="00242367"/>
    <w:rsid w:val="0024287B"/>
    <w:rsid w:val="002440C8"/>
    <w:rsid w:val="00244EEE"/>
    <w:rsid w:val="00245D63"/>
    <w:rsid w:val="002469D2"/>
    <w:rsid w:val="002545DF"/>
    <w:rsid w:val="002559DB"/>
    <w:rsid w:val="00256FD6"/>
    <w:rsid w:val="00257EE5"/>
    <w:rsid w:val="00261AE3"/>
    <w:rsid w:val="002628A5"/>
    <w:rsid w:val="00263819"/>
    <w:rsid w:val="002651DD"/>
    <w:rsid w:val="0026634B"/>
    <w:rsid w:val="00271066"/>
    <w:rsid w:val="00271324"/>
    <w:rsid w:val="002727C0"/>
    <w:rsid w:val="002743F1"/>
    <w:rsid w:val="00275517"/>
    <w:rsid w:val="002767D1"/>
    <w:rsid w:val="00281C6B"/>
    <w:rsid w:val="002827BC"/>
    <w:rsid w:val="00283F3D"/>
    <w:rsid w:val="0028444B"/>
    <w:rsid w:val="002844CA"/>
    <w:rsid w:val="00285E49"/>
    <w:rsid w:val="002867B2"/>
    <w:rsid w:val="002869D8"/>
    <w:rsid w:val="00286AEC"/>
    <w:rsid w:val="00286B27"/>
    <w:rsid w:val="00287EB4"/>
    <w:rsid w:val="00287F77"/>
    <w:rsid w:val="0029364F"/>
    <w:rsid w:val="00294D1D"/>
    <w:rsid w:val="00294F7F"/>
    <w:rsid w:val="00295121"/>
    <w:rsid w:val="00296228"/>
    <w:rsid w:val="002962F8"/>
    <w:rsid w:val="002968B8"/>
    <w:rsid w:val="00297287"/>
    <w:rsid w:val="002A036B"/>
    <w:rsid w:val="002A0BEA"/>
    <w:rsid w:val="002A19DC"/>
    <w:rsid w:val="002A2887"/>
    <w:rsid w:val="002A2F1B"/>
    <w:rsid w:val="002A388B"/>
    <w:rsid w:val="002A3FB7"/>
    <w:rsid w:val="002A66E2"/>
    <w:rsid w:val="002B0548"/>
    <w:rsid w:val="002B1E30"/>
    <w:rsid w:val="002B2E18"/>
    <w:rsid w:val="002B3E7F"/>
    <w:rsid w:val="002B3FE6"/>
    <w:rsid w:val="002B413E"/>
    <w:rsid w:val="002B4A81"/>
    <w:rsid w:val="002B4E30"/>
    <w:rsid w:val="002B5719"/>
    <w:rsid w:val="002B61E7"/>
    <w:rsid w:val="002B6A84"/>
    <w:rsid w:val="002C0B5A"/>
    <w:rsid w:val="002C0E93"/>
    <w:rsid w:val="002C0F68"/>
    <w:rsid w:val="002C16FE"/>
    <w:rsid w:val="002C2367"/>
    <w:rsid w:val="002C2924"/>
    <w:rsid w:val="002C47A2"/>
    <w:rsid w:val="002C533B"/>
    <w:rsid w:val="002C5765"/>
    <w:rsid w:val="002C7AB0"/>
    <w:rsid w:val="002D2593"/>
    <w:rsid w:val="002D3765"/>
    <w:rsid w:val="002D4E14"/>
    <w:rsid w:val="002D50F1"/>
    <w:rsid w:val="002D51EF"/>
    <w:rsid w:val="002E0419"/>
    <w:rsid w:val="002E18C2"/>
    <w:rsid w:val="002E221D"/>
    <w:rsid w:val="002E4FBA"/>
    <w:rsid w:val="002E536D"/>
    <w:rsid w:val="002E5E7E"/>
    <w:rsid w:val="002E6154"/>
    <w:rsid w:val="002E637E"/>
    <w:rsid w:val="002E6C53"/>
    <w:rsid w:val="002F1F1E"/>
    <w:rsid w:val="002F24FF"/>
    <w:rsid w:val="002F4355"/>
    <w:rsid w:val="002F5346"/>
    <w:rsid w:val="002F5A35"/>
    <w:rsid w:val="002F6ACE"/>
    <w:rsid w:val="002F7F82"/>
    <w:rsid w:val="00302711"/>
    <w:rsid w:val="00302B45"/>
    <w:rsid w:val="00305606"/>
    <w:rsid w:val="00305A19"/>
    <w:rsid w:val="0030718F"/>
    <w:rsid w:val="00307BCB"/>
    <w:rsid w:val="003109E5"/>
    <w:rsid w:val="00311946"/>
    <w:rsid w:val="00311F57"/>
    <w:rsid w:val="00312748"/>
    <w:rsid w:val="00312A99"/>
    <w:rsid w:val="00312FD9"/>
    <w:rsid w:val="00313002"/>
    <w:rsid w:val="0031377B"/>
    <w:rsid w:val="00314061"/>
    <w:rsid w:val="003167A5"/>
    <w:rsid w:val="003173F7"/>
    <w:rsid w:val="0032176F"/>
    <w:rsid w:val="00321E12"/>
    <w:rsid w:val="00321F5C"/>
    <w:rsid w:val="003233A4"/>
    <w:rsid w:val="00323B4C"/>
    <w:rsid w:val="00324E61"/>
    <w:rsid w:val="0032551B"/>
    <w:rsid w:val="00326B2D"/>
    <w:rsid w:val="0033151F"/>
    <w:rsid w:val="00332727"/>
    <w:rsid w:val="00333A1F"/>
    <w:rsid w:val="00333C7E"/>
    <w:rsid w:val="00334D0C"/>
    <w:rsid w:val="00335D4A"/>
    <w:rsid w:val="00335DBB"/>
    <w:rsid w:val="00341779"/>
    <w:rsid w:val="003417E6"/>
    <w:rsid w:val="003426EE"/>
    <w:rsid w:val="00342ED3"/>
    <w:rsid w:val="00343A31"/>
    <w:rsid w:val="00343F51"/>
    <w:rsid w:val="00347226"/>
    <w:rsid w:val="00347A67"/>
    <w:rsid w:val="00350461"/>
    <w:rsid w:val="003508BF"/>
    <w:rsid w:val="00350D74"/>
    <w:rsid w:val="00351002"/>
    <w:rsid w:val="003525B8"/>
    <w:rsid w:val="00353786"/>
    <w:rsid w:val="00355BDA"/>
    <w:rsid w:val="003560C4"/>
    <w:rsid w:val="003601B9"/>
    <w:rsid w:val="00361AF1"/>
    <w:rsid w:val="0036340B"/>
    <w:rsid w:val="00363DF5"/>
    <w:rsid w:val="00364AF6"/>
    <w:rsid w:val="00364D7D"/>
    <w:rsid w:val="00364DE4"/>
    <w:rsid w:val="00365412"/>
    <w:rsid w:val="00366395"/>
    <w:rsid w:val="003667F6"/>
    <w:rsid w:val="00366821"/>
    <w:rsid w:val="0036760D"/>
    <w:rsid w:val="00367CF5"/>
    <w:rsid w:val="00370BDA"/>
    <w:rsid w:val="00374491"/>
    <w:rsid w:val="00374F02"/>
    <w:rsid w:val="00375D70"/>
    <w:rsid w:val="00377C90"/>
    <w:rsid w:val="00377F2E"/>
    <w:rsid w:val="00380368"/>
    <w:rsid w:val="0038340E"/>
    <w:rsid w:val="00383D9B"/>
    <w:rsid w:val="00384AE4"/>
    <w:rsid w:val="00385572"/>
    <w:rsid w:val="00386F8F"/>
    <w:rsid w:val="0039249F"/>
    <w:rsid w:val="0039301B"/>
    <w:rsid w:val="00393CBD"/>
    <w:rsid w:val="00394B78"/>
    <w:rsid w:val="003958A9"/>
    <w:rsid w:val="00396E7A"/>
    <w:rsid w:val="00397D1F"/>
    <w:rsid w:val="00397D3E"/>
    <w:rsid w:val="003A2DC2"/>
    <w:rsid w:val="003A3AB0"/>
    <w:rsid w:val="003A3B9E"/>
    <w:rsid w:val="003A48C2"/>
    <w:rsid w:val="003A6D13"/>
    <w:rsid w:val="003B2807"/>
    <w:rsid w:val="003B2B58"/>
    <w:rsid w:val="003B44F9"/>
    <w:rsid w:val="003B510C"/>
    <w:rsid w:val="003B510D"/>
    <w:rsid w:val="003B55B6"/>
    <w:rsid w:val="003B5F60"/>
    <w:rsid w:val="003C0B87"/>
    <w:rsid w:val="003C210A"/>
    <w:rsid w:val="003C2833"/>
    <w:rsid w:val="003C386C"/>
    <w:rsid w:val="003D013C"/>
    <w:rsid w:val="003D0CB8"/>
    <w:rsid w:val="003D6295"/>
    <w:rsid w:val="003D6E74"/>
    <w:rsid w:val="003E055B"/>
    <w:rsid w:val="003E33E9"/>
    <w:rsid w:val="003E36BF"/>
    <w:rsid w:val="003E370A"/>
    <w:rsid w:val="003E3EBA"/>
    <w:rsid w:val="003E3F9C"/>
    <w:rsid w:val="003E5B65"/>
    <w:rsid w:val="003E68CA"/>
    <w:rsid w:val="003E70F8"/>
    <w:rsid w:val="003E7580"/>
    <w:rsid w:val="003E75B9"/>
    <w:rsid w:val="003F230F"/>
    <w:rsid w:val="003F2B3E"/>
    <w:rsid w:val="003F2C79"/>
    <w:rsid w:val="003F3158"/>
    <w:rsid w:val="003F4781"/>
    <w:rsid w:val="003F4F45"/>
    <w:rsid w:val="003F5586"/>
    <w:rsid w:val="003F57B9"/>
    <w:rsid w:val="003F5DD6"/>
    <w:rsid w:val="003F668D"/>
    <w:rsid w:val="003F7B1F"/>
    <w:rsid w:val="004021C9"/>
    <w:rsid w:val="004022A6"/>
    <w:rsid w:val="00402D4E"/>
    <w:rsid w:val="00403D3B"/>
    <w:rsid w:val="0040453D"/>
    <w:rsid w:val="00404B00"/>
    <w:rsid w:val="00404CE3"/>
    <w:rsid w:val="0040596E"/>
    <w:rsid w:val="00407F0F"/>
    <w:rsid w:val="0041004E"/>
    <w:rsid w:val="004101D3"/>
    <w:rsid w:val="00410201"/>
    <w:rsid w:val="0041049B"/>
    <w:rsid w:val="00411AF7"/>
    <w:rsid w:val="00412860"/>
    <w:rsid w:val="0041332E"/>
    <w:rsid w:val="004145E5"/>
    <w:rsid w:val="00414DC3"/>
    <w:rsid w:val="004175E1"/>
    <w:rsid w:val="00420F5D"/>
    <w:rsid w:val="0042104A"/>
    <w:rsid w:val="004218BA"/>
    <w:rsid w:val="00421B8B"/>
    <w:rsid w:val="004249F8"/>
    <w:rsid w:val="0042601E"/>
    <w:rsid w:val="004300E1"/>
    <w:rsid w:val="0043100B"/>
    <w:rsid w:val="00432290"/>
    <w:rsid w:val="00433405"/>
    <w:rsid w:val="00436D6C"/>
    <w:rsid w:val="00436FA9"/>
    <w:rsid w:val="004379FD"/>
    <w:rsid w:val="0044024B"/>
    <w:rsid w:val="004402E3"/>
    <w:rsid w:val="00442C29"/>
    <w:rsid w:val="0044421C"/>
    <w:rsid w:val="00445687"/>
    <w:rsid w:val="004476FF"/>
    <w:rsid w:val="004500B6"/>
    <w:rsid w:val="004503E2"/>
    <w:rsid w:val="004529A2"/>
    <w:rsid w:val="00452C44"/>
    <w:rsid w:val="004532EF"/>
    <w:rsid w:val="004610CA"/>
    <w:rsid w:val="00461165"/>
    <w:rsid w:val="00461FD5"/>
    <w:rsid w:val="00462338"/>
    <w:rsid w:val="0046441D"/>
    <w:rsid w:val="00465354"/>
    <w:rsid w:val="00465FFF"/>
    <w:rsid w:val="0046659C"/>
    <w:rsid w:val="00470C4C"/>
    <w:rsid w:val="00471480"/>
    <w:rsid w:val="00473F38"/>
    <w:rsid w:val="0047504F"/>
    <w:rsid w:val="00475543"/>
    <w:rsid w:val="00480F8E"/>
    <w:rsid w:val="00482B2F"/>
    <w:rsid w:val="00486075"/>
    <w:rsid w:val="00486B77"/>
    <w:rsid w:val="00486B7A"/>
    <w:rsid w:val="00490D0D"/>
    <w:rsid w:val="00491B8D"/>
    <w:rsid w:val="00491FC6"/>
    <w:rsid w:val="00493207"/>
    <w:rsid w:val="00494BC0"/>
    <w:rsid w:val="00494CF5"/>
    <w:rsid w:val="00497C31"/>
    <w:rsid w:val="00497EEA"/>
    <w:rsid w:val="004A12A5"/>
    <w:rsid w:val="004A182D"/>
    <w:rsid w:val="004A5742"/>
    <w:rsid w:val="004A5FC8"/>
    <w:rsid w:val="004A7A31"/>
    <w:rsid w:val="004B28A7"/>
    <w:rsid w:val="004B3CA1"/>
    <w:rsid w:val="004B4721"/>
    <w:rsid w:val="004B54D8"/>
    <w:rsid w:val="004B6EFC"/>
    <w:rsid w:val="004C14E3"/>
    <w:rsid w:val="004C213F"/>
    <w:rsid w:val="004C4DCF"/>
    <w:rsid w:val="004C6165"/>
    <w:rsid w:val="004C72AE"/>
    <w:rsid w:val="004D1817"/>
    <w:rsid w:val="004D1A49"/>
    <w:rsid w:val="004D1AC0"/>
    <w:rsid w:val="004D4055"/>
    <w:rsid w:val="004D4757"/>
    <w:rsid w:val="004D4A20"/>
    <w:rsid w:val="004D4B46"/>
    <w:rsid w:val="004D6308"/>
    <w:rsid w:val="004D6435"/>
    <w:rsid w:val="004D6570"/>
    <w:rsid w:val="004D7D5D"/>
    <w:rsid w:val="004E07C6"/>
    <w:rsid w:val="004E07F0"/>
    <w:rsid w:val="004E1C90"/>
    <w:rsid w:val="004E4591"/>
    <w:rsid w:val="004E5F8E"/>
    <w:rsid w:val="004E6D67"/>
    <w:rsid w:val="004E70CB"/>
    <w:rsid w:val="004E78B3"/>
    <w:rsid w:val="004E7F03"/>
    <w:rsid w:val="004F05A5"/>
    <w:rsid w:val="004F25B8"/>
    <w:rsid w:val="004F57E6"/>
    <w:rsid w:val="004F5982"/>
    <w:rsid w:val="005000FB"/>
    <w:rsid w:val="00500607"/>
    <w:rsid w:val="00502157"/>
    <w:rsid w:val="005026F1"/>
    <w:rsid w:val="0050387F"/>
    <w:rsid w:val="00503A34"/>
    <w:rsid w:val="00504377"/>
    <w:rsid w:val="00504878"/>
    <w:rsid w:val="00504B7D"/>
    <w:rsid w:val="0050531E"/>
    <w:rsid w:val="00507025"/>
    <w:rsid w:val="00507583"/>
    <w:rsid w:val="00511794"/>
    <w:rsid w:val="00516B91"/>
    <w:rsid w:val="005171A0"/>
    <w:rsid w:val="00520922"/>
    <w:rsid w:val="00521D34"/>
    <w:rsid w:val="005253B1"/>
    <w:rsid w:val="005254A4"/>
    <w:rsid w:val="00525802"/>
    <w:rsid w:val="0052750C"/>
    <w:rsid w:val="00527F92"/>
    <w:rsid w:val="00530A04"/>
    <w:rsid w:val="00531DB1"/>
    <w:rsid w:val="005320BB"/>
    <w:rsid w:val="005360A1"/>
    <w:rsid w:val="0053786F"/>
    <w:rsid w:val="0054008E"/>
    <w:rsid w:val="00540167"/>
    <w:rsid w:val="00542465"/>
    <w:rsid w:val="00542873"/>
    <w:rsid w:val="00542FA1"/>
    <w:rsid w:val="00550B60"/>
    <w:rsid w:val="00551016"/>
    <w:rsid w:val="00551D38"/>
    <w:rsid w:val="005539AD"/>
    <w:rsid w:val="00553BEF"/>
    <w:rsid w:val="0055749F"/>
    <w:rsid w:val="0056003C"/>
    <w:rsid w:val="00562080"/>
    <w:rsid w:val="0056442E"/>
    <w:rsid w:val="00564E99"/>
    <w:rsid w:val="00565D34"/>
    <w:rsid w:val="00566BE8"/>
    <w:rsid w:val="00567215"/>
    <w:rsid w:val="00567F40"/>
    <w:rsid w:val="00570495"/>
    <w:rsid w:val="00575524"/>
    <w:rsid w:val="00577ECB"/>
    <w:rsid w:val="00583412"/>
    <w:rsid w:val="00583CF5"/>
    <w:rsid w:val="00584EB4"/>
    <w:rsid w:val="005854F0"/>
    <w:rsid w:val="00587087"/>
    <w:rsid w:val="005874DB"/>
    <w:rsid w:val="0059038E"/>
    <w:rsid w:val="00591062"/>
    <w:rsid w:val="0059221C"/>
    <w:rsid w:val="00594530"/>
    <w:rsid w:val="005965D3"/>
    <w:rsid w:val="00596850"/>
    <w:rsid w:val="0059770B"/>
    <w:rsid w:val="00597BD0"/>
    <w:rsid w:val="005A0A19"/>
    <w:rsid w:val="005A126E"/>
    <w:rsid w:val="005A20D0"/>
    <w:rsid w:val="005A44F4"/>
    <w:rsid w:val="005A4E81"/>
    <w:rsid w:val="005A62AE"/>
    <w:rsid w:val="005A64B4"/>
    <w:rsid w:val="005A64FF"/>
    <w:rsid w:val="005A7045"/>
    <w:rsid w:val="005A76DC"/>
    <w:rsid w:val="005B07A3"/>
    <w:rsid w:val="005B0893"/>
    <w:rsid w:val="005B0EC4"/>
    <w:rsid w:val="005B1C51"/>
    <w:rsid w:val="005B3625"/>
    <w:rsid w:val="005B6A36"/>
    <w:rsid w:val="005C0A29"/>
    <w:rsid w:val="005C0AB6"/>
    <w:rsid w:val="005C10F2"/>
    <w:rsid w:val="005C4AD6"/>
    <w:rsid w:val="005C4D01"/>
    <w:rsid w:val="005C57AE"/>
    <w:rsid w:val="005C6873"/>
    <w:rsid w:val="005D0731"/>
    <w:rsid w:val="005D19CA"/>
    <w:rsid w:val="005D22FE"/>
    <w:rsid w:val="005D3625"/>
    <w:rsid w:val="005E2236"/>
    <w:rsid w:val="005E3107"/>
    <w:rsid w:val="005E3A1D"/>
    <w:rsid w:val="005E4CE0"/>
    <w:rsid w:val="005E5C53"/>
    <w:rsid w:val="005F0685"/>
    <w:rsid w:val="005F1330"/>
    <w:rsid w:val="005F376B"/>
    <w:rsid w:val="006001DF"/>
    <w:rsid w:val="00600A8B"/>
    <w:rsid w:val="00600D13"/>
    <w:rsid w:val="00600FC7"/>
    <w:rsid w:val="0060629F"/>
    <w:rsid w:val="006107E1"/>
    <w:rsid w:val="0061259F"/>
    <w:rsid w:val="0061466B"/>
    <w:rsid w:val="006156BD"/>
    <w:rsid w:val="006179D2"/>
    <w:rsid w:val="00617AE7"/>
    <w:rsid w:val="006203EF"/>
    <w:rsid w:val="00621C29"/>
    <w:rsid w:val="00622D7F"/>
    <w:rsid w:val="00623D10"/>
    <w:rsid w:val="006251DE"/>
    <w:rsid w:val="006253D5"/>
    <w:rsid w:val="00625C5C"/>
    <w:rsid w:val="00625DF0"/>
    <w:rsid w:val="006262B5"/>
    <w:rsid w:val="006303B9"/>
    <w:rsid w:val="00631849"/>
    <w:rsid w:val="00633359"/>
    <w:rsid w:val="00633F31"/>
    <w:rsid w:val="006345AB"/>
    <w:rsid w:val="006347A5"/>
    <w:rsid w:val="00634CAD"/>
    <w:rsid w:val="0063588C"/>
    <w:rsid w:val="00640E88"/>
    <w:rsid w:val="006435A8"/>
    <w:rsid w:val="00643A39"/>
    <w:rsid w:val="00645FF4"/>
    <w:rsid w:val="00646C70"/>
    <w:rsid w:val="00646EDC"/>
    <w:rsid w:val="00650C3F"/>
    <w:rsid w:val="00651876"/>
    <w:rsid w:val="00652155"/>
    <w:rsid w:val="00654CE4"/>
    <w:rsid w:val="0065750A"/>
    <w:rsid w:val="00660380"/>
    <w:rsid w:val="00660690"/>
    <w:rsid w:val="00660940"/>
    <w:rsid w:val="00661934"/>
    <w:rsid w:val="00661BB2"/>
    <w:rsid w:val="00661F6C"/>
    <w:rsid w:val="00667ECE"/>
    <w:rsid w:val="00671AD9"/>
    <w:rsid w:val="00672022"/>
    <w:rsid w:val="00673965"/>
    <w:rsid w:val="0067397D"/>
    <w:rsid w:val="00674910"/>
    <w:rsid w:val="00680542"/>
    <w:rsid w:val="0068549E"/>
    <w:rsid w:val="00685639"/>
    <w:rsid w:val="006866C7"/>
    <w:rsid w:val="0068681A"/>
    <w:rsid w:val="00687315"/>
    <w:rsid w:val="0069091C"/>
    <w:rsid w:val="00691268"/>
    <w:rsid w:val="00692270"/>
    <w:rsid w:val="00696FE5"/>
    <w:rsid w:val="006A23F0"/>
    <w:rsid w:val="006A3CB3"/>
    <w:rsid w:val="006B019D"/>
    <w:rsid w:val="006B0A07"/>
    <w:rsid w:val="006B2109"/>
    <w:rsid w:val="006B22CD"/>
    <w:rsid w:val="006B4BD1"/>
    <w:rsid w:val="006B546F"/>
    <w:rsid w:val="006B5943"/>
    <w:rsid w:val="006B66DC"/>
    <w:rsid w:val="006B6904"/>
    <w:rsid w:val="006B708D"/>
    <w:rsid w:val="006C00C0"/>
    <w:rsid w:val="006C0970"/>
    <w:rsid w:val="006C0B12"/>
    <w:rsid w:val="006C1D1E"/>
    <w:rsid w:val="006C32C3"/>
    <w:rsid w:val="006C346F"/>
    <w:rsid w:val="006C3D0A"/>
    <w:rsid w:val="006C40A9"/>
    <w:rsid w:val="006C63DD"/>
    <w:rsid w:val="006C6679"/>
    <w:rsid w:val="006D1D35"/>
    <w:rsid w:val="006D2A60"/>
    <w:rsid w:val="006D34D8"/>
    <w:rsid w:val="006D452F"/>
    <w:rsid w:val="006D6645"/>
    <w:rsid w:val="006D6CEE"/>
    <w:rsid w:val="006D7CF1"/>
    <w:rsid w:val="006E0F3E"/>
    <w:rsid w:val="006E2E54"/>
    <w:rsid w:val="006E38A7"/>
    <w:rsid w:val="006E694F"/>
    <w:rsid w:val="006F33DF"/>
    <w:rsid w:val="006F4BF0"/>
    <w:rsid w:val="00700861"/>
    <w:rsid w:val="007021DC"/>
    <w:rsid w:val="00705152"/>
    <w:rsid w:val="00705C38"/>
    <w:rsid w:val="00706872"/>
    <w:rsid w:val="007071BD"/>
    <w:rsid w:val="00707B05"/>
    <w:rsid w:val="007108B4"/>
    <w:rsid w:val="00710E8F"/>
    <w:rsid w:val="00713962"/>
    <w:rsid w:val="00714B6C"/>
    <w:rsid w:val="007150E3"/>
    <w:rsid w:val="00716184"/>
    <w:rsid w:val="00716AAF"/>
    <w:rsid w:val="00716F65"/>
    <w:rsid w:val="007212B8"/>
    <w:rsid w:val="00721ACB"/>
    <w:rsid w:val="0072629A"/>
    <w:rsid w:val="0073019D"/>
    <w:rsid w:val="00730284"/>
    <w:rsid w:val="0073036E"/>
    <w:rsid w:val="00732A26"/>
    <w:rsid w:val="007334C8"/>
    <w:rsid w:val="007340AE"/>
    <w:rsid w:val="00736579"/>
    <w:rsid w:val="0073663F"/>
    <w:rsid w:val="0073687D"/>
    <w:rsid w:val="007368E8"/>
    <w:rsid w:val="00737217"/>
    <w:rsid w:val="00740E86"/>
    <w:rsid w:val="007415DA"/>
    <w:rsid w:val="00741FF3"/>
    <w:rsid w:val="00742B75"/>
    <w:rsid w:val="007439DC"/>
    <w:rsid w:val="007447D1"/>
    <w:rsid w:val="007452FF"/>
    <w:rsid w:val="00745EF4"/>
    <w:rsid w:val="0074799F"/>
    <w:rsid w:val="00752C9B"/>
    <w:rsid w:val="00754F48"/>
    <w:rsid w:val="00755510"/>
    <w:rsid w:val="00755873"/>
    <w:rsid w:val="00755D5F"/>
    <w:rsid w:val="007621C8"/>
    <w:rsid w:val="0076255C"/>
    <w:rsid w:val="00762D3A"/>
    <w:rsid w:val="00764869"/>
    <w:rsid w:val="00764B7A"/>
    <w:rsid w:val="0076573A"/>
    <w:rsid w:val="00765B8D"/>
    <w:rsid w:val="00767A29"/>
    <w:rsid w:val="007704EC"/>
    <w:rsid w:val="00771562"/>
    <w:rsid w:val="00773574"/>
    <w:rsid w:val="00774E38"/>
    <w:rsid w:val="007760F2"/>
    <w:rsid w:val="00777E8B"/>
    <w:rsid w:val="007812D1"/>
    <w:rsid w:val="0078206A"/>
    <w:rsid w:val="0078312E"/>
    <w:rsid w:val="00784EAC"/>
    <w:rsid w:val="00784F17"/>
    <w:rsid w:val="00785E81"/>
    <w:rsid w:val="00786204"/>
    <w:rsid w:val="007868B5"/>
    <w:rsid w:val="0079148B"/>
    <w:rsid w:val="007918DC"/>
    <w:rsid w:val="00792691"/>
    <w:rsid w:val="00793997"/>
    <w:rsid w:val="00794009"/>
    <w:rsid w:val="00794597"/>
    <w:rsid w:val="00796E80"/>
    <w:rsid w:val="007A087D"/>
    <w:rsid w:val="007A09B4"/>
    <w:rsid w:val="007A0BE7"/>
    <w:rsid w:val="007A1D94"/>
    <w:rsid w:val="007A299F"/>
    <w:rsid w:val="007A353B"/>
    <w:rsid w:val="007A3B08"/>
    <w:rsid w:val="007A423F"/>
    <w:rsid w:val="007A4295"/>
    <w:rsid w:val="007A51B1"/>
    <w:rsid w:val="007B1EC8"/>
    <w:rsid w:val="007B2C06"/>
    <w:rsid w:val="007B420C"/>
    <w:rsid w:val="007B7634"/>
    <w:rsid w:val="007C046A"/>
    <w:rsid w:val="007C0E1E"/>
    <w:rsid w:val="007C4B4B"/>
    <w:rsid w:val="007C5B67"/>
    <w:rsid w:val="007C72C6"/>
    <w:rsid w:val="007C7A56"/>
    <w:rsid w:val="007C7B97"/>
    <w:rsid w:val="007D14D6"/>
    <w:rsid w:val="007D1C50"/>
    <w:rsid w:val="007D2052"/>
    <w:rsid w:val="007D2969"/>
    <w:rsid w:val="007D4EB8"/>
    <w:rsid w:val="007D51AC"/>
    <w:rsid w:val="007D685E"/>
    <w:rsid w:val="007D6E75"/>
    <w:rsid w:val="007D734D"/>
    <w:rsid w:val="007D759D"/>
    <w:rsid w:val="007D7D9D"/>
    <w:rsid w:val="007E1670"/>
    <w:rsid w:val="007E1E37"/>
    <w:rsid w:val="007E4654"/>
    <w:rsid w:val="007E6743"/>
    <w:rsid w:val="007E77BC"/>
    <w:rsid w:val="007F0440"/>
    <w:rsid w:val="007F0B5E"/>
    <w:rsid w:val="007F3BFA"/>
    <w:rsid w:val="007F4E64"/>
    <w:rsid w:val="007F751C"/>
    <w:rsid w:val="007F7C47"/>
    <w:rsid w:val="0080067A"/>
    <w:rsid w:val="008013AC"/>
    <w:rsid w:val="008017BB"/>
    <w:rsid w:val="00803440"/>
    <w:rsid w:val="0080373E"/>
    <w:rsid w:val="008070E6"/>
    <w:rsid w:val="00810795"/>
    <w:rsid w:val="00810D07"/>
    <w:rsid w:val="00811B3F"/>
    <w:rsid w:val="0081211D"/>
    <w:rsid w:val="008122E6"/>
    <w:rsid w:val="00812A11"/>
    <w:rsid w:val="00812C0E"/>
    <w:rsid w:val="00814914"/>
    <w:rsid w:val="00815269"/>
    <w:rsid w:val="008160E8"/>
    <w:rsid w:val="008165A2"/>
    <w:rsid w:val="00817093"/>
    <w:rsid w:val="00817BE2"/>
    <w:rsid w:val="00821562"/>
    <w:rsid w:val="008221A9"/>
    <w:rsid w:val="00822755"/>
    <w:rsid w:val="00824461"/>
    <w:rsid w:val="00824BBD"/>
    <w:rsid w:val="00825705"/>
    <w:rsid w:val="008263A7"/>
    <w:rsid w:val="00826E2F"/>
    <w:rsid w:val="00827CCD"/>
    <w:rsid w:val="00827D6D"/>
    <w:rsid w:val="00830C39"/>
    <w:rsid w:val="00830D05"/>
    <w:rsid w:val="00831A5E"/>
    <w:rsid w:val="008330E2"/>
    <w:rsid w:val="008331DF"/>
    <w:rsid w:val="0083378D"/>
    <w:rsid w:val="008344D8"/>
    <w:rsid w:val="008360D1"/>
    <w:rsid w:val="008362F9"/>
    <w:rsid w:val="008368AF"/>
    <w:rsid w:val="008409D1"/>
    <w:rsid w:val="008411D4"/>
    <w:rsid w:val="008426F9"/>
    <w:rsid w:val="00842FC1"/>
    <w:rsid w:val="0084495A"/>
    <w:rsid w:val="00846AD4"/>
    <w:rsid w:val="00846BD1"/>
    <w:rsid w:val="00847AFE"/>
    <w:rsid w:val="00853784"/>
    <w:rsid w:val="00854DE6"/>
    <w:rsid w:val="00856637"/>
    <w:rsid w:val="0085710D"/>
    <w:rsid w:val="00864B2A"/>
    <w:rsid w:val="00864BF8"/>
    <w:rsid w:val="00865126"/>
    <w:rsid w:val="0086578E"/>
    <w:rsid w:val="00865FD2"/>
    <w:rsid w:val="00870F68"/>
    <w:rsid w:val="008714D0"/>
    <w:rsid w:val="008721E2"/>
    <w:rsid w:val="0087473C"/>
    <w:rsid w:val="00875AF9"/>
    <w:rsid w:val="0087618F"/>
    <w:rsid w:val="00876D40"/>
    <w:rsid w:val="00876D74"/>
    <w:rsid w:val="008773F2"/>
    <w:rsid w:val="008828BC"/>
    <w:rsid w:val="0088350D"/>
    <w:rsid w:val="00884858"/>
    <w:rsid w:val="00884A71"/>
    <w:rsid w:val="008927B1"/>
    <w:rsid w:val="0089311B"/>
    <w:rsid w:val="008931DD"/>
    <w:rsid w:val="00894E81"/>
    <w:rsid w:val="00895E0B"/>
    <w:rsid w:val="008964CD"/>
    <w:rsid w:val="00896A0B"/>
    <w:rsid w:val="00897D63"/>
    <w:rsid w:val="008A03FD"/>
    <w:rsid w:val="008A12E5"/>
    <w:rsid w:val="008A1DCA"/>
    <w:rsid w:val="008A284E"/>
    <w:rsid w:val="008A299E"/>
    <w:rsid w:val="008A308B"/>
    <w:rsid w:val="008A5B8F"/>
    <w:rsid w:val="008A753B"/>
    <w:rsid w:val="008B13A0"/>
    <w:rsid w:val="008B208A"/>
    <w:rsid w:val="008B45E9"/>
    <w:rsid w:val="008B675C"/>
    <w:rsid w:val="008B7F57"/>
    <w:rsid w:val="008C07EE"/>
    <w:rsid w:val="008C3B83"/>
    <w:rsid w:val="008C7947"/>
    <w:rsid w:val="008D1E8C"/>
    <w:rsid w:val="008D2B6B"/>
    <w:rsid w:val="008D2E26"/>
    <w:rsid w:val="008D376E"/>
    <w:rsid w:val="008D3AD7"/>
    <w:rsid w:val="008E61F8"/>
    <w:rsid w:val="008E78C9"/>
    <w:rsid w:val="008F06E4"/>
    <w:rsid w:val="008F1706"/>
    <w:rsid w:val="008F19E2"/>
    <w:rsid w:val="008F1E20"/>
    <w:rsid w:val="008F1EBA"/>
    <w:rsid w:val="008F2A7A"/>
    <w:rsid w:val="008F3F50"/>
    <w:rsid w:val="008F460B"/>
    <w:rsid w:val="008F5BDF"/>
    <w:rsid w:val="008F6172"/>
    <w:rsid w:val="008F6E89"/>
    <w:rsid w:val="008F775F"/>
    <w:rsid w:val="00900459"/>
    <w:rsid w:val="009022AF"/>
    <w:rsid w:val="00904E26"/>
    <w:rsid w:val="009050BC"/>
    <w:rsid w:val="0090656C"/>
    <w:rsid w:val="00906A66"/>
    <w:rsid w:val="009079CF"/>
    <w:rsid w:val="00907CE8"/>
    <w:rsid w:val="00910B3E"/>
    <w:rsid w:val="00911001"/>
    <w:rsid w:val="009111F9"/>
    <w:rsid w:val="0091236C"/>
    <w:rsid w:val="00915D8C"/>
    <w:rsid w:val="00916399"/>
    <w:rsid w:val="00916643"/>
    <w:rsid w:val="00916E78"/>
    <w:rsid w:val="009177B4"/>
    <w:rsid w:val="0092299D"/>
    <w:rsid w:val="00923337"/>
    <w:rsid w:val="00925449"/>
    <w:rsid w:val="00930B50"/>
    <w:rsid w:val="00933B8C"/>
    <w:rsid w:val="00933CD9"/>
    <w:rsid w:val="009341D5"/>
    <w:rsid w:val="00934218"/>
    <w:rsid w:val="00935B25"/>
    <w:rsid w:val="00935CBF"/>
    <w:rsid w:val="00940280"/>
    <w:rsid w:val="00941D96"/>
    <w:rsid w:val="00942827"/>
    <w:rsid w:val="00942B48"/>
    <w:rsid w:val="009430DB"/>
    <w:rsid w:val="00943465"/>
    <w:rsid w:val="0094607C"/>
    <w:rsid w:val="0094643B"/>
    <w:rsid w:val="00950DE5"/>
    <w:rsid w:val="009512C7"/>
    <w:rsid w:val="00956830"/>
    <w:rsid w:val="00960F27"/>
    <w:rsid w:val="00963D2B"/>
    <w:rsid w:val="00964995"/>
    <w:rsid w:val="009700A3"/>
    <w:rsid w:val="009726F4"/>
    <w:rsid w:val="0097289A"/>
    <w:rsid w:val="00973C31"/>
    <w:rsid w:val="009807A5"/>
    <w:rsid w:val="00980A26"/>
    <w:rsid w:val="00981BE7"/>
    <w:rsid w:val="0098323F"/>
    <w:rsid w:val="00984C6A"/>
    <w:rsid w:val="00985AAD"/>
    <w:rsid w:val="00985C19"/>
    <w:rsid w:val="00987BD7"/>
    <w:rsid w:val="0099272A"/>
    <w:rsid w:val="009964FE"/>
    <w:rsid w:val="00996A1E"/>
    <w:rsid w:val="00997652"/>
    <w:rsid w:val="00997C8D"/>
    <w:rsid w:val="009A00D7"/>
    <w:rsid w:val="009A017E"/>
    <w:rsid w:val="009A05A6"/>
    <w:rsid w:val="009A1BB4"/>
    <w:rsid w:val="009A1D16"/>
    <w:rsid w:val="009A1E73"/>
    <w:rsid w:val="009A1F94"/>
    <w:rsid w:val="009A2D6F"/>
    <w:rsid w:val="009A3A42"/>
    <w:rsid w:val="009A4CA5"/>
    <w:rsid w:val="009A5E5D"/>
    <w:rsid w:val="009A62F9"/>
    <w:rsid w:val="009A74C9"/>
    <w:rsid w:val="009B0A74"/>
    <w:rsid w:val="009B1282"/>
    <w:rsid w:val="009B397B"/>
    <w:rsid w:val="009B5392"/>
    <w:rsid w:val="009B55A8"/>
    <w:rsid w:val="009B5A7C"/>
    <w:rsid w:val="009B5FEC"/>
    <w:rsid w:val="009B601E"/>
    <w:rsid w:val="009B776F"/>
    <w:rsid w:val="009C0688"/>
    <w:rsid w:val="009C0970"/>
    <w:rsid w:val="009C5036"/>
    <w:rsid w:val="009C62AB"/>
    <w:rsid w:val="009C7C42"/>
    <w:rsid w:val="009D0062"/>
    <w:rsid w:val="009D0752"/>
    <w:rsid w:val="009D0D1D"/>
    <w:rsid w:val="009D148F"/>
    <w:rsid w:val="009D171A"/>
    <w:rsid w:val="009D3DE0"/>
    <w:rsid w:val="009D6710"/>
    <w:rsid w:val="009D6D72"/>
    <w:rsid w:val="009D7EC1"/>
    <w:rsid w:val="009E1BD8"/>
    <w:rsid w:val="009E27A9"/>
    <w:rsid w:val="009E4CC8"/>
    <w:rsid w:val="009E537C"/>
    <w:rsid w:val="009E61B8"/>
    <w:rsid w:val="009F057A"/>
    <w:rsid w:val="009F268E"/>
    <w:rsid w:val="009F2962"/>
    <w:rsid w:val="009F4741"/>
    <w:rsid w:val="009F6B54"/>
    <w:rsid w:val="00A00A97"/>
    <w:rsid w:val="00A0120B"/>
    <w:rsid w:val="00A0122D"/>
    <w:rsid w:val="00A02C61"/>
    <w:rsid w:val="00A02F97"/>
    <w:rsid w:val="00A030C9"/>
    <w:rsid w:val="00A04410"/>
    <w:rsid w:val="00A0662F"/>
    <w:rsid w:val="00A06EC8"/>
    <w:rsid w:val="00A07746"/>
    <w:rsid w:val="00A105C5"/>
    <w:rsid w:val="00A10D5D"/>
    <w:rsid w:val="00A1191D"/>
    <w:rsid w:val="00A11B40"/>
    <w:rsid w:val="00A151A0"/>
    <w:rsid w:val="00A15F4B"/>
    <w:rsid w:val="00A17AC7"/>
    <w:rsid w:val="00A2058B"/>
    <w:rsid w:val="00A219F9"/>
    <w:rsid w:val="00A23B6A"/>
    <w:rsid w:val="00A241BD"/>
    <w:rsid w:val="00A25625"/>
    <w:rsid w:val="00A25B9F"/>
    <w:rsid w:val="00A264EB"/>
    <w:rsid w:val="00A2742A"/>
    <w:rsid w:val="00A27450"/>
    <w:rsid w:val="00A30253"/>
    <w:rsid w:val="00A30EBD"/>
    <w:rsid w:val="00A348D3"/>
    <w:rsid w:val="00A351D8"/>
    <w:rsid w:val="00A425F9"/>
    <w:rsid w:val="00A43476"/>
    <w:rsid w:val="00A4716F"/>
    <w:rsid w:val="00A50A26"/>
    <w:rsid w:val="00A50F72"/>
    <w:rsid w:val="00A51663"/>
    <w:rsid w:val="00A526CF"/>
    <w:rsid w:val="00A52CB0"/>
    <w:rsid w:val="00A5491F"/>
    <w:rsid w:val="00A55808"/>
    <w:rsid w:val="00A563DC"/>
    <w:rsid w:val="00A56535"/>
    <w:rsid w:val="00A60D9E"/>
    <w:rsid w:val="00A64144"/>
    <w:rsid w:val="00A67008"/>
    <w:rsid w:val="00A730E1"/>
    <w:rsid w:val="00A7430E"/>
    <w:rsid w:val="00A74959"/>
    <w:rsid w:val="00A74ACF"/>
    <w:rsid w:val="00A769A8"/>
    <w:rsid w:val="00A76BA0"/>
    <w:rsid w:val="00A76BAB"/>
    <w:rsid w:val="00A76D37"/>
    <w:rsid w:val="00A808AD"/>
    <w:rsid w:val="00A80DB3"/>
    <w:rsid w:val="00A81455"/>
    <w:rsid w:val="00A82408"/>
    <w:rsid w:val="00A85AF5"/>
    <w:rsid w:val="00A92904"/>
    <w:rsid w:val="00A950FF"/>
    <w:rsid w:val="00A963A5"/>
    <w:rsid w:val="00AA0B48"/>
    <w:rsid w:val="00AA0C25"/>
    <w:rsid w:val="00AA0F45"/>
    <w:rsid w:val="00AA1A1B"/>
    <w:rsid w:val="00AA20AE"/>
    <w:rsid w:val="00AA63B3"/>
    <w:rsid w:val="00AB2C22"/>
    <w:rsid w:val="00AB48BA"/>
    <w:rsid w:val="00AB4BDB"/>
    <w:rsid w:val="00AB689E"/>
    <w:rsid w:val="00AC1B3F"/>
    <w:rsid w:val="00AC1BE6"/>
    <w:rsid w:val="00AC362A"/>
    <w:rsid w:val="00AC70CB"/>
    <w:rsid w:val="00AD01F6"/>
    <w:rsid w:val="00AD0914"/>
    <w:rsid w:val="00AD679E"/>
    <w:rsid w:val="00AD79F5"/>
    <w:rsid w:val="00AE20C5"/>
    <w:rsid w:val="00AE3030"/>
    <w:rsid w:val="00AE3E0C"/>
    <w:rsid w:val="00AE4B82"/>
    <w:rsid w:val="00AE700D"/>
    <w:rsid w:val="00AE7751"/>
    <w:rsid w:val="00AF1D03"/>
    <w:rsid w:val="00AF33B2"/>
    <w:rsid w:val="00AF4536"/>
    <w:rsid w:val="00AF4F5D"/>
    <w:rsid w:val="00AF6E39"/>
    <w:rsid w:val="00AF6FD3"/>
    <w:rsid w:val="00AF704E"/>
    <w:rsid w:val="00AF70C6"/>
    <w:rsid w:val="00AF724D"/>
    <w:rsid w:val="00AF75B3"/>
    <w:rsid w:val="00AF7FF0"/>
    <w:rsid w:val="00B01F9F"/>
    <w:rsid w:val="00B0582C"/>
    <w:rsid w:val="00B07C8C"/>
    <w:rsid w:val="00B1054A"/>
    <w:rsid w:val="00B10917"/>
    <w:rsid w:val="00B116B1"/>
    <w:rsid w:val="00B11C3A"/>
    <w:rsid w:val="00B12ADB"/>
    <w:rsid w:val="00B13156"/>
    <w:rsid w:val="00B143AF"/>
    <w:rsid w:val="00B164F8"/>
    <w:rsid w:val="00B16988"/>
    <w:rsid w:val="00B17B32"/>
    <w:rsid w:val="00B17D56"/>
    <w:rsid w:val="00B215DD"/>
    <w:rsid w:val="00B21607"/>
    <w:rsid w:val="00B2277C"/>
    <w:rsid w:val="00B22E37"/>
    <w:rsid w:val="00B23976"/>
    <w:rsid w:val="00B23C26"/>
    <w:rsid w:val="00B27670"/>
    <w:rsid w:val="00B32017"/>
    <w:rsid w:val="00B3248A"/>
    <w:rsid w:val="00B32D84"/>
    <w:rsid w:val="00B33925"/>
    <w:rsid w:val="00B34045"/>
    <w:rsid w:val="00B35E49"/>
    <w:rsid w:val="00B365A3"/>
    <w:rsid w:val="00B37C0E"/>
    <w:rsid w:val="00B37F32"/>
    <w:rsid w:val="00B412B5"/>
    <w:rsid w:val="00B41506"/>
    <w:rsid w:val="00B419FF"/>
    <w:rsid w:val="00B421CF"/>
    <w:rsid w:val="00B4297B"/>
    <w:rsid w:val="00B43305"/>
    <w:rsid w:val="00B43D94"/>
    <w:rsid w:val="00B45447"/>
    <w:rsid w:val="00B46560"/>
    <w:rsid w:val="00B46A1D"/>
    <w:rsid w:val="00B47EF2"/>
    <w:rsid w:val="00B53D12"/>
    <w:rsid w:val="00B53DE9"/>
    <w:rsid w:val="00B5466B"/>
    <w:rsid w:val="00B552CD"/>
    <w:rsid w:val="00B57214"/>
    <w:rsid w:val="00B60708"/>
    <w:rsid w:val="00B60981"/>
    <w:rsid w:val="00B611A5"/>
    <w:rsid w:val="00B637CE"/>
    <w:rsid w:val="00B64C8A"/>
    <w:rsid w:val="00B65AE3"/>
    <w:rsid w:val="00B67900"/>
    <w:rsid w:val="00B72C90"/>
    <w:rsid w:val="00B74DC6"/>
    <w:rsid w:val="00B74F1F"/>
    <w:rsid w:val="00B76E37"/>
    <w:rsid w:val="00B777C0"/>
    <w:rsid w:val="00B806AE"/>
    <w:rsid w:val="00B83516"/>
    <w:rsid w:val="00B85E70"/>
    <w:rsid w:val="00B860C4"/>
    <w:rsid w:val="00B865BB"/>
    <w:rsid w:val="00B907F1"/>
    <w:rsid w:val="00B90E95"/>
    <w:rsid w:val="00B91BCD"/>
    <w:rsid w:val="00B91F40"/>
    <w:rsid w:val="00B923DF"/>
    <w:rsid w:val="00B959B9"/>
    <w:rsid w:val="00B9633B"/>
    <w:rsid w:val="00B964C9"/>
    <w:rsid w:val="00BA25A1"/>
    <w:rsid w:val="00BA30CB"/>
    <w:rsid w:val="00BA458E"/>
    <w:rsid w:val="00BA50DD"/>
    <w:rsid w:val="00BA5BE0"/>
    <w:rsid w:val="00BA5E8E"/>
    <w:rsid w:val="00BA6D1E"/>
    <w:rsid w:val="00BB1A39"/>
    <w:rsid w:val="00BB3382"/>
    <w:rsid w:val="00BB445C"/>
    <w:rsid w:val="00BB4876"/>
    <w:rsid w:val="00BB6624"/>
    <w:rsid w:val="00BB6C6D"/>
    <w:rsid w:val="00BB7084"/>
    <w:rsid w:val="00BC1617"/>
    <w:rsid w:val="00BC1A1B"/>
    <w:rsid w:val="00BC25AC"/>
    <w:rsid w:val="00BC272A"/>
    <w:rsid w:val="00BC2C7E"/>
    <w:rsid w:val="00BC451D"/>
    <w:rsid w:val="00BC52AD"/>
    <w:rsid w:val="00BC684E"/>
    <w:rsid w:val="00BC724E"/>
    <w:rsid w:val="00BC7924"/>
    <w:rsid w:val="00BC7B5D"/>
    <w:rsid w:val="00BD0379"/>
    <w:rsid w:val="00BD10B2"/>
    <w:rsid w:val="00BD1A1E"/>
    <w:rsid w:val="00BD3D63"/>
    <w:rsid w:val="00BD405E"/>
    <w:rsid w:val="00BD4528"/>
    <w:rsid w:val="00BD6455"/>
    <w:rsid w:val="00BD77FE"/>
    <w:rsid w:val="00BD7B05"/>
    <w:rsid w:val="00BE04C2"/>
    <w:rsid w:val="00BE082C"/>
    <w:rsid w:val="00BE12A4"/>
    <w:rsid w:val="00BE241C"/>
    <w:rsid w:val="00BE4441"/>
    <w:rsid w:val="00BE4F7B"/>
    <w:rsid w:val="00BE6604"/>
    <w:rsid w:val="00BE725F"/>
    <w:rsid w:val="00BF7334"/>
    <w:rsid w:val="00C0247E"/>
    <w:rsid w:val="00C02868"/>
    <w:rsid w:val="00C029F5"/>
    <w:rsid w:val="00C04B53"/>
    <w:rsid w:val="00C05E67"/>
    <w:rsid w:val="00C0628A"/>
    <w:rsid w:val="00C10CE3"/>
    <w:rsid w:val="00C11230"/>
    <w:rsid w:val="00C113D5"/>
    <w:rsid w:val="00C12A5B"/>
    <w:rsid w:val="00C12C91"/>
    <w:rsid w:val="00C13073"/>
    <w:rsid w:val="00C15D84"/>
    <w:rsid w:val="00C16712"/>
    <w:rsid w:val="00C1697E"/>
    <w:rsid w:val="00C16A16"/>
    <w:rsid w:val="00C17119"/>
    <w:rsid w:val="00C17973"/>
    <w:rsid w:val="00C20986"/>
    <w:rsid w:val="00C20A1C"/>
    <w:rsid w:val="00C20DDD"/>
    <w:rsid w:val="00C21575"/>
    <w:rsid w:val="00C21EE1"/>
    <w:rsid w:val="00C22746"/>
    <w:rsid w:val="00C2356B"/>
    <w:rsid w:val="00C2418F"/>
    <w:rsid w:val="00C255F3"/>
    <w:rsid w:val="00C27E90"/>
    <w:rsid w:val="00C27FCF"/>
    <w:rsid w:val="00C3191E"/>
    <w:rsid w:val="00C332BE"/>
    <w:rsid w:val="00C3403E"/>
    <w:rsid w:val="00C342BE"/>
    <w:rsid w:val="00C34764"/>
    <w:rsid w:val="00C34B6A"/>
    <w:rsid w:val="00C3532F"/>
    <w:rsid w:val="00C36AA3"/>
    <w:rsid w:val="00C37D5E"/>
    <w:rsid w:val="00C414DA"/>
    <w:rsid w:val="00C41F5A"/>
    <w:rsid w:val="00C43ACB"/>
    <w:rsid w:val="00C44A1F"/>
    <w:rsid w:val="00C45A75"/>
    <w:rsid w:val="00C466BF"/>
    <w:rsid w:val="00C47497"/>
    <w:rsid w:val="00C47A1F"/>
    <w:rsid w:val="00C50599"/>
    <w:rsid w:val="00C50A64"/>
    <w:rsid w:val="00C523F7"/>
    <w:rsid w:val="00C52536"/>
    <w:rsid w:val="00C52CFD"/>
    <w:rsid w:val="00C53AAE"/>
    <w:rsid w:val="00C55116"/>
    <w:rsid w:val="00C5561C"/>
    <w:rsid w:val="00C561AD"/>
    <w:rsid w:val="00C565E3"/>
    <w:rsid w:val="00C57542"/>
    <w:rsid w:val="00C57F96"/>
    <w:rsid w:val="00C60667"/>
    <w:rsid w:val="00C61381"/>
    <w:rsid w:val="00C63531"/>
    <w:rsid w:val="00C677DE"/>
    <w:rsid w:val="00C71BDE"/>
    <w:rsid w:val="00C7237F"/>
    <w:rsid w:val="00C7290C"/>
    <w:rsid w:val="00C7493E"/>
    <w:rsid w:val="00C74B3B"/>
    <w:rsid w:val="00C75AC8"/>
    <w:rsid w:val="00C75E7A"/>
    <w:rsid w:val="00C81065"/>
    <w:rsid w:val="00C82C7E"/>
    <w:rsid w:val="00C835FD"/>
    <w:rsid w:val="00C837A4"/>
    <w:rsid w:val="00C8410C"/>
    <w:rsid w:val="00C85D53"/>
    <w:rsid w:val="00C86DF7"/>
    <w:rsid w:val="00C87B8A"/>
    <w:rsid w:val="00C91B17"/>
    <w:rsid w:val="00C92303"/>
    <w:rsid w:val="00C9344E"/>
    <w:rsid w:val="00C94933"/>
    <w:rsid w:val="00C94F03"/>
    <w:rsid w:val="00C96668"/>
    <w:rsid w:val="00C9765F"/>
    <w:rsid w:val="00CA0B1B"/>
    <w:rsid w:val="00CA0B7A"/>
    <w:rsid w:val="00CA172D"/>
    <w:rsid w:val="00CA48BE"/>
    <w:rsid w:val="00CA54FC"/>
    <w:rsid w:val="00CA71F6"/>
    <w:rsid w:val="00CB1102"/>
    <w:rsid w:val="00CB1697"/>
    <w:rsid w:val="00CB3BDA"/>
    <w:rsid w:val="00CB3D85"/>
    <w:rsid w:val="00CB4174"/>
    <w:rsid w:val="00CB7199"/>
    <w:rsid w:val="00CC0AFA"/>
    <w:rsid w:val="00CC1B44"/>
    <w:rsid w:val="00CC201A"/>
    <w:rsid w:val="00CC2567"/>
    <w:rsid w:val="00CC41CF"/>
    <w:rsid w:val="00CC44CE"/>
    <w:rsid w:val="00CC4A68"/>
    <w:rsid w:val="00CC6117"/>
    <w:rsid w:val="00CC644E"/>
    <w:rsid w:val="00CC6626"/>
    <w:rsid w:val="00CD1048"/>
    <w:rsid w:val="00CD14B1"/>
    <w:rsid w:val="00CD1B28"/>
    <w:rsid w:val="00CD21A1"/>
    <w:rsid w:val="00CD2AEF"/>
    <w:rsid w:val="00CD7180"/>
    <w:rsid w:val="00CD78FF"/>
    <w:rsid w:val="00CD7A98"/>
    <w:rsid w:val="00CE029D"/>
    <w:rsid w:val="00CE1022"/>
    <w:rsid w:val="00CE4104"/>
    <w:rsid w:val="00CE50BB"/>
    <w:rsid w:val="00CE53B4"/>
    <w:rsid w:val="00CE6E9C"/>
    <w:rsid w:val="00CE7542"/>
    <w:rsid w:val="00CF1043"/>
    <w:rsid w:val="00CF2027"/>
    <w:rsid w:val="00CF2FAB"/>
    <w:rsid w:val="00CF3097"/>
    <w:rsid w:val="00CF55E5"/>
    <w:rsid w:val="00CF6FA8"/>
    <w:rsid w:val="00D02671"/>
    <w:rsid w:val="00D03561"/>
    <w:rsid w:val="00D0393E"/>
    <w:rsid w:val="00D03ABF"/>
    <w:rsid w:val="00D03DBF"/>
    <w:rsid w:val="00D05407"/>
    <w:rsid w:val="00D059F5"/>
    <w:rsid w:val="00D05B9E"/>
    <w:rsid w:val="00D119D3"/>
    <w:rsid w:val="00D12191"/>
    <w:rsid w:val="00D122ED"/>
    <w:rsid w:val="00D13687"/>
    <w:rsid w:val="00D1647E"/>
    <w:rsid w:val="00D1679E"/>
    <w:rsid w:val="00D17D19"/>
    <w:rsid w:val="00D17FC0"/>
    <w:rsid w:val="00D206EB"/>
    <w:rsid w:val="00D20C04"/>
    <w:rsid w:val="00D210F1"/>
    <w:rsid w:val="00D221F3"/>
    <w:rsid w:val="00D23B0D"/>
    <w:rsid w:val="00D246AE"/>
    <w:rsid w:val="00D27A6A"/>
    <w:rsid w:val="00D314DB"/>
    <w:rsid w:val="00D33024"/>
    <w:rsid w:val="00D33223"/>
    <w:rsid w:val="00D338F8"/>
    <w:rsid w:val="00D347B4"/>
    <w:rsid w:val="00D3674F"/>
    <w:rsid w:val="00D37C29"/>
    <w:rsid w:val="00D41E72"/>
    <w:rsid w:val="00D42CAA"/>
    <w:rsid w:val="00D43D3F"/>
    <w:rsid w:val="00D440FB"/>
    <w:rsid w:val="00D455E3"/>
    <w:rsid w:val="00D45E89"/>
    <w:rsid w:val="00D46574"/>
    <w:rsid w:val="00D46B0F"/>
    <w:rsid w:val="00D47957"/>
    <w:rsid w:val="00D50D45"/>
    <w:rsid w:val="00D50F2C"/>
    <w:rsid w:val="00D5156F"/>
    <w:rsid w:val="00D5278D"/>
    <w:rsid w:val="00D5341B"/>
    <w:rsid w:val="00D537C4"/>
    <w:rsid w:val="00D55969"/>
    <w:rsid w:val="00D5715A"/>
    <w:rsid w:val="00D602D0"/>
    <w:rsid w:val="00D606D3"/>
    <w:rsid w:val="00D6117D"/>
    <w:rsid w:val="00D616E2"/>
    <w:rsid w:val="00D61DA1"/>
    <w:rsid w:val="00D62DE6"/>
    <w:rsid w:val="00D63488"/>
    <w:rsid w:val="00D63BB4"/>
    <w:rsid w:val="00D644D7"/>
    <w:rsid w:val="00D649EC"/>
    <w:rsid w:val="00D65EF2"/>
    <w:rsid w:val="00D672A5"/>
    <w:rsid w:val="00D702B6"/>
    <w:rsid w:val="00D71699"/>
    <w:rsid w:val="00D72B0C"/>
    <w:rsid w:val="00D72ED7"/>
    <w:rsid w:val="00D75566"/>
    <w:rsid w:val="00D76128"/>
    <w:rsid w:val="00D77351"/>
    <w:rsid w:val="00D77359"/>
    <w:rsid w:val="00D77503"/>
    <w:rsid w:val="00D77A75"/>
    <w:rsid w:val="00D8042F"/>
    <w:rsid w:val="00D81DD9"/>
    <w:rsid w:val="00D84A68"/>
    <w:rsid w:val="00D84EDB"/>
    <w:rsid w:val="00D85246"/>
    <w:rsid w:val="00D85532"/>
    <w:rsid w:val="00D86532"/>
    <w:rsid w:val="00D92088"/>
    <w:rsid w:val="00D939CB"/>
    <w:rsid w:val="00D94308"/>
    <w:rsid w:val="00D95BD2"/>
    <w:rsid w:val="00DA1637"/>
    <w:rsid w:val="00DA283D"/>
    <w:rsid w:val="00DA2A6A"/>
    <w:rsid w:val="00DA328C"/>
    <w:rsid w:val="00DA3877"/>
    <w:rsid w:val="00DA525D"/>
    <w:rsid w:val="00DA52D0"/>
    <w:rsid w:val="00DB1B1A"/>
    <w:rsid w:val="00DB3509"/>
    <w:rsid w:val="00DB3656"/>
    <w:rsid w:val="00DB5F07"/>
    <w:rsid w:val="00DB6468"/>
    <w:rsid w:val="00DB6AB6"/>
    <w:rsid w:val="00DC2269"/>
    <w:rsid w:val="00DC2AFA"/>
    <w:rsid w:val="00DC3614"/>
    <w:rsid w:val="00DC4910"/>
    <w:rsid w:val="00DC5968"/>
    <w:rsid w:val="00DC5B46"/>
    <w:rsid w:val="00DC5BB6"/>
    <w:rsid w:val="00DC73AE"/>
    <w:rsid w:val="00DC78B2"/>
    <w:rsid w:val="00DD1A4F"/>
    <w:rsid w:val="00DD2E15"/>
    <w:rsid w:val="00DD2E84"/>
    <w:rsid w:val="00DD44C3"/>
    <w:rsid w:val="00DD52B9"/>
    <w:rsid w:val="00DD7332"/>
    <w:rsid w:val="00DE046B"/>
    <w:rsid w:val="00DE51D3"/>
    <w:rsid w:val="00DE7760"/>
    <w:rsid w:val="00DE7E8B"/>
    <w:rsid w:val="00DF1FC5"/>
    <w:rsid w:val="00DF2563"/>
    <w:rsid w:val="00DF77D7"/>
    <w:rsid w:val="00E00E1B"/>
    <w:rsid w:val="00E0163D"/>
    <w:rsid w:val="00E04B8F"/>
    <w:rsid w:val="00E059B9"/>
    <w:rsid w:val="00E05ABE"/>
    <w:rsid w:val="00E07403"/>
    <w:rsid w:val="00E07A8B"/>
    <w:rsid w:val="00E12067"/>
    <w:rsid w:val="00E13E29"/>
    <w:rsid w:val="00E144CD"/>
    <w:rsid w:val="00E204F9"/>
    <w:rsid w:val="00E212AB"/>
    <w:rsid w:val="00E25C7B"/>
    <w:rsid w:val="00E26C41"/>
    <w:rsid w:val="00E26DEF"/>
    <w:rsid w:val="00E27CB7"/>
    <w:rsid w:val="00E32528"/>
    <w:rsid w:val="00E32550"/>
    <w:rsid w:val="00E32BD6"/>
    <w:rsid w:val="00E333C1"/>
    <w:rsid w:val="00E336EE"/>
    <w:rsid w:val="00E355D0"/>
    <w:rsid w:val="00E37164"/>
    <w:rsid w:val="00E37CC4"/>
    <w:rsid w:val="00E4385F"/>
    <w:rsid w:val="00E452CA"/>
    <w:rsid w:val="00E47C44"/>
    <w:rsid w:val="00E52CC7"/>
    <w:rsid w:val="00E560C0"/>
    <w:rsid w:val="00E62004"/>
    <w:rsid w:val="00E62AA4"/>
    <w:rsid w:val="00E64264"/>
    <w:rsid w:val="00E6576C"/>
    <w:rsid w:val="00E671F9"/>
    <w:rsid w:val="00E672C8"/>
    <w:rsid w:val="00E70BC8"/>
    <w:rsid w:val="00E71691"/>
    <w:rsid w:val="00E72F75"/>
    <w:rsid w:val="00E73467"/>
    <w:rsid w:val="00E74E96"/>
    <w:rsid w:val="00E75F39"/>
    <w:rsid w:val="00E768C1"/>
    <w:rsid w:val="00E810CC"/>
    <w:rsid w:val="00E81E09"/>
    <w:rsid w:val="00E82586"/>
    <w:rsid w:val="00E82667"/>
    <w:rsid w:val="00E8348D"/>
    <w:rsid w:val="00E85550"/>
    <w:rsid w:val="00E860F6"/>
    <w:rsid w:val="00E86287"/>
    <w:rsid w:val="00E86472"/>
    <w:rsid w:val="00E8681E"/>
    <w:rsid w:val="00E87F17"/>
    <w:rsid w:val="00E90161"/>
    <w:rsid w:val="00E91639"/>
    <w:rsid w:val="00E91FB9"/>
    <w:rsid w:val="00E92791"/>
    <w:rsid w:val="00E94881"/>
    <w:rsid w:val="00E95FE8"/>
    <w:rsid w:val="00EA00AE"/>
    <w:rsid w:val="00EA0426"/>
    <w:rsid w:val="00EA0515"/>
    <w:rsid w:val="00EA347D"/>
    <w:rsid w:val="00EA4AFB"/>
    <w:rsid w:val="00EA5BDA"/>
    <w:rsid w:val="00EA69D8"/>
    <w:rsid w:val="00EA785D"/>
    <w:rsid w:val="00EA795B"/>
    <w:rsid w:val="00EA7EB2"/>
    <w:rsid w:val="00EB05B7"/>
    <w:rsid w:val="00EB1A58"/>
    <w:rsid w:val="00EB1C35"/>
    <w:rsid w:val="00EB2284"/>
    <w:rsid w:val="00EB28A4"/>
    <w:rsid w:val="00EB59BD"/>
    <w:rsid w:val="00EB60BD"/>
    <w:rsid w:val="00EB65D3"/>
    <w:rsid w:val="00EB6E0A"/>
    <w:rsid w:val="00EB7837"/>
    <w:rsid w:val="00EC31A0"/>
    <w:rsid w:val="00EC40C6"/>
    <w:rsid w:val="00EC430A"/>
    <w:rsid w:val="00EC5BB9"/>
    <w:rsid w:val="00EC61CB"/>
    <w:rsid w:val="00EC6885"/>
    <w:rsid w:val="00EC6A77"/>
    <w:rsid w:val="00ED1793"/>
    <w:rsid w:val="00ED1E4E"/>
    <w:rsid w:val="00ED3486"/>
    <w:rsid w:val="00ED3F6A"/>
    <w:rsid w:val="00ED64F9"/>
    <w:rsid w:val="00EE1143"/>
    <w:rsid w:val="00EE2688"/>
    <w:rsid w:val="00EE31B2"/>
    <w:rsid w:val="00EE327F"/>
    <w:rsid w:val="00EE3ACF"/>
    <w:rsid w:val="00EE45A1"/>
    <w:rsid w:val="00EE48F0"/>
    <w:rsid w:val="00EE64B3"/>
    <w:rsid w:val="00EE6907"/>
    <w:rsid w:val="00EE787C"/>
    <w:rsid w:val="00EF0731"/>
    <w:rsid w:val="00EF5D89"/>
    <w:rsid w:val="00EF69FA"/>
    <w:rsid w:val="00EF757A"/>
    <w:rsid w:val="00F01B04"/>
    <w:rsid w:val="00F029D6"/>
    <w:rsid w:val="00F06753"/>
    <w:rsid w:val="00F076D0"/>
    <w:rsid w:val="00F1074C"/>
    <w:rsid w:val="00F11F6D"/>
    <w:rsid w:val="00F12071"/>
    <w:rsid w:val="00F120BB"/>
    <w:rsid w:val="00F121B5"/>
    <w:rsid w:val="00F12AC1"/>
    <w:rsid w:val="00F13AC9"/>
    <w:rsid w:val="00F13AF6"/>
    <w:rsid w:val="00F141CA"/>
    <w:rsid w:val="00F1721F"/>
    <w:rsid w:val="00F21654"/>
    <w:rsid w:val="00F21E42"/>
    <w:rsid w:val="00F22418"/>
    <w:rsid w:val="00F22737"/>
    <w:rsid w:val="00F22948"/>
    <w:rsid w:val="00F22A75"/>
    <w:rsid w:val="00F23298"/>
    <w:rsid w:val="00F2383E"/>
    <w:rsid w:val="00F26085"/>
    <w:rsid w:val="00F269B9"/>
    <w:rsid w:val="00F27151"/>
    <w:rsid w:val="00F306DC"/>
    <w:rsid w:val="00F3165C"/>
    <w:rsid w:val="00F33F0D"/>
    <w:rsid w:val="00F4029F"/>
    <w:rsid w:val="00F415A9"/>
    <w:rsid w:val="00F41B2E"/>
    <w:rsid w:val="00F423A7"/>
    <w:rsid w:val="00F428CB"/>
    <w:rsid w:val="00F42DA4"/>
    <w:rsid w:val="00F4477A"/>
    <w:rsid w:val="00F4786E"/>
    <w:rsid w:val="00F47FE4"/>
    <w:rsid w:val="00F51DB7"/>
    <w:rsid w:val="00F51FAF"/>
    <w:rsid w:val="00F526B6"/>
    <w:rsid w:val="00F52DAA"/>
    <w:rsid w:val="00F52EC9"/>
    <w:rsid w:val="00F54DD6"/>
    <w:rsid w:val="00F54EAB"/>
    <w:rsid w:val="00F56C89"/>
    <w:rsid w:val="00F57C76"/>
    <w:rsid w:val="00F621FF"/>
    <w:rsid w:val="00F64E5C"/>
    <w:rsid w:val="00F6680F"/>
    <w:rsid w:val="00F66E68"/>
    <w:rsid w:val="00F67698"/>
    <w:rsid w:val="00F679FA"/>
    <w:rsid w:val="00F70F3D"/>
    <w:rsid w:val="00F73396"/>
    <w:rsid w:val="00F81473"/>
    <w:rsid w:val="00F81648"/>
    <w:rsid w:val="00F8222A"/>
    <w:rsid w:val="00F8349B"/>
    <w:rsid w:val="00F84A1F"/>
    <w:rsid w:val="00F85CE7"/>
    <w:rsid w:val="00F86163"/>
    <w:rsid w:val="00F867BB"/>
    <w:rsid w:val="00F87821"/>
    <w:rsid w:val="00F878EA"/>
    <w:rsid w:val="00F91F0A"/>
    <w:rsid w:val="00F931B5"/>
    <w:rsid w:val="00F9375F"/>
    <w:rsid w:val="00FB09BD"/>
    <w:rsid w:val="00FB108D"/>
    <w:rsid w:val="00FB10AC"/>
    <w:rsid w:val="00FB38BD"/>
    <w:rsid w:val="00FB3E1B"/>
    <w:rsid w:val="00FB72FC"/>
    <w:rsid w:val="00FC0C34"/>
    <w:rsid w:val="00FC0D30"/>
    <w:rsid w:val="00FC0F7B"/>
    <w:rsid w:val="00FC1E4D"/>
    <w:rsid w:val="00FC20B7"/>
    <w:rsid w:val="00FC397B"/>
    <w:rsid w:val="00FC468C"/>
    <w:rsid w:val="00FC51EC"/>
    <w:rsid w:val="00FC6062"/>
    <w:rsid w:val="00FC6596"/>
    <w:rsid w:val="00FD10B6"/>
    <w:rsid w:val="00FD184C"/>
    <w:rsid w:val="00FD20A8"/>
    <w:rsid w:val="00FD2564"/>
    <w:rsid w:val="00FD2B5E"/>
    <w:rsid w:val="00FD374C"/>
    <w:rsid w:val="00FD3932"/>
    <w:rsid w:val="00FD4721"/>
    <w:rsid w:val="00FD521A"/>
    <w:rsid w:val="00FD7CE7"/>
    <w:rsid w:val="00FE10B1"/>
    <w:rsid w:val="00FE1C67"/>
    <w:rsid w:val="00FE1D9A"/>
    <w:rsid w:val="00FE28B8"/>
    <w:rsid w:val="00FE2A71"/>
    <w:rsid w:val="00FE2CC9"/>
    <w:rsid w:val="00FE35AF"/>
    <w:rsid w:val="00FE3661"/>
    <w:rsid w:val="00FE4203"/>
    <w:rsid w:val="00FE4808"/>
    <w:rsid w:val="00FE48F6"/>
    <w:rsid w:val="00FE5248"/>
    <w:rsid w:val="00FE67C3"/>
    <w:rsid w:val="00FF02F1"/>
    <w:rsid w:val="00FF0FDA"/>
    <w:rsid w:val="00FF152E"/>
    <w:rsid w:val="00FF2818"/>
    <w:rsid w:val="00FF34D1"/>
    <w:rsid w:val="00FF4158"/>
    <w:rsid w:val="00FF4BF9"/>
    <w:rsid w:val="00FF502F"/>
    <w:rsid w:val="00FF579F"/>
    <w:rsid w:val="00FF5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AA83F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741"/>
    <w:rPr>
      <w:rFonts w:ascii="Times New Roman" w:eastAsia="Times New Roman" w:hAnsi="Times New Roman" w:cs="Times New Roman"/>
      <w:lang w:val="en-AU" w:eastAsia="en-AU"/>
    </w:rPr>
  </w:style>
  <w:style w:type="paragraph" w:styleId="Heading1">
    <w:name w:val="heading 1"/>
    <w:basedOn w:val="Normal"/>
    <w:next w:val="Normal"/>
    <w:link w:val="Heading1Char"/>
    <w:uiPriority w:val="9"/>
    <w:qFormat/>
    <w:rsid w:val="002D3765"/>
    <w:pPr>
      <w:keepNext/>
      <w:keepLines/>
      <w:spacing w:after="240"/>
      <w:outlineLvl w:val="0"/>
    </w:pPr>
    <w:rPr>
      <w:rFonts w:ascii="Helvetica" w:eastAsiaTheme="majorEastAsia" w:hAnsi="Helvetic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553BEF"/>
    <w:pPr>
      <w:keepNext/>
      <w:keepLines/>
      <w:spacing w:before="240" w:after="120"/>
      <w:outlineLvl w:val="1"/>
    </w:pPr>
    <w:rPr>
      <w:rFonts w:ascii="Helvetica" w:eastAsiaTheme="majorEastAsia" w:hAnsi="Helvetic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6A24"/>
    <w:pPr>
      <w:keepNext/>
      <w:keepLines/>
      <w:spacing w:before="240" w:after="120"/>
      <w:outlineLvl w:val="2"/>
    </w:pPr>
    <w:rPr>
      <w:rFonts w:ascii="Helvetica" w:eastAsiaTheme="majorEastAsia" w:hAnsi="Helvetica" w:cstheme="majorBidi"/>
      <w:color w:val="1F3763" w:themeColor="accent1" w:themeShade="7F"/>
    </w:rPr>
  </w:style>
  <w:style w:type="paragraph" w:styleId="Heading4">
    <w:name w:val="heading 4"/>
    <w:basedOn w:val="Normal"/>
    <w:next w:val="Normal"/>
    <w:link w:val="Heading4Char"/>
    <w:uiPriority w:val="9"/>
    <w:unhideWhenUsed/>
    <w:qFormat/>
    <w:rsid w:val="001310D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022A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765"/>
    <w:rPr>
      <w:rFonts w:ascii="Helvetica" w:eastAsiaTheme="majorEastAsia" w:hAnsi="Helvetica" w:cstheme="majorBidi"/>
      <w:b/>
      <w:color w:val="2F5496" w:themeColor="accent1" w:themeShade="BF"/>
      <w:sz w:val="32"/>
      <w:szCs w:val="32"/>
      <w:lang w:val="en-AU" w:eastAsia="en-AU"/>
    </w:rPr>
  </w:style>
  <w:style w:type="paragraph" w:styleId="ListParagraph">
    <w:name w:val="List Paragraph"/>
    <w:aliases w:val="#List Paragraph,B. FSG - font,Body Numbering,Brief List Paragraph 1,Bullet (1st level),Bullet point,Figure_name,First level bullet,First level bullet point,L,List Paragraph1,List Paragraph11,Recommendation,dot point 1,standard lewis,lp1,列"/>
    <w:basedOn w:val="Normal"/>
    <w:link w:val="ListParagraphChar"/>
    <w:uiPriority w:val="34"/>
    <w:qFormat/>
    <w:rsid w:val="00323B4C"/>
    <w:pPr>
      <w:ind w:left="720"/>
      <w:contextualSpacing/>
    </w:pPr>
  </w:style>
  <w:style w:type="character" w:customStyle="1" w:styleId="Heading2Char">
    <w:name w:val="Heading 2 Char"/>
    <w:basedOn w:val="DefaultParagraphFont"/>
    <w:link w:val="Heading2"/>
    <w:uiPriority w:val="9"/>
    <w:rsid w:val="00553BEF"/>
    <w:rPr>
      <w:rFonts w:ascii="Helvetica" w:eastAsiaTheme="majorEastAsia" w:hAnsi="Helvetica" w:cstheme="majorBidi"/>
      <w:color w:val="2F5496" w:themeColor="accent1" w:themeShade="BF"/>
      <w:sz w:val="26"/>
      <w:szCs w:val="26"/>
      <w:lang w:val="en-AU" w:eastAsia="en-AU"/>
    </w:rPr>
  </w:style>
  <w:style w:type="paragraph" w:styleId="ListBullet">
    <w:name w:val="List Bullet"/>
    <w:basedOn w:val="Normal"/>
    <w:uiPriority w:val="10"/>
    <w:qFormat/>
    <w:rsid w:val="00D72B0C"/>
    <w:pPr>
      <w:numPr>
        <w:numId w:val="1"/>
      </w:numPr>
      <w:spacing w:after="120" w:line="312" w:lineRule="auto"/>
    </w:pPr>
    <w:rPr>
      <w:rFonts w:eastAsia="MS Mincho"/>
      <w:color w:val="44546A" w:themeColor="text2"/>
      <w:sz w:val="22"/>
      <w:szCs w:val="22"/>
      <w:lang w:val="en-US" w:eastAsia="ja-JP"/>
    </w:rPr>
  </w:style>
  <w:style w:type="table" w:customStyle="1" w:styleId="ModernPaper">
    <w:name w:val="Modern Paper"/>
    <w:basedOn w:val="TableNormal"/>
    <w:uiPriority w:val="99"/>
    <w:rsid w:val="00D72B0C"/>
    <w:pPr>
      <w:spacing w:before="200" w:after="200"/>
    </w:pPr>
    <w:rPr>
      <w:rFonts w:eastAsia="MS Mincho"/>
      <w:color w:val="44546A" w:themeColor="text2"/>
      <w:sz w:val="22"/>
      <w:szCs w:val="22"/>
      <w:lang w:val="en-US" w:eastAsia="ja-JP"/>
    </w:rPr>
    <w:tblPr>
      <w:tblBorders>
        <w:insideH w:val="single" w:sz="8" w:space="0" w:color="44546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4472C4" w:themeColor="accent1"/>
        <w:sz w:val="28"/>
      </w:rPr>
      <w:tblPr/>
      <w:trPr>
        <w:tblHeader/>
      </w:trPr>
      <w:tcPr>
        <w:tcBorders>
          <w:top w:val="nil"/>
          <w:left w:val="nil"/>
          <w:bottom w:val="single" w:sz="24" w:space="0" w:color="44546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styleId="Hyperlink">
    <w:name w:val="Hyperlink"/>
    <w:basedOn w:val="DefaultParagraphFont"/>
    <w:uiPriority w:val="99"/>
    <w:unhideWhenUsed/>
    <w:rsid w:val="00D72B0C"/>
    <w:rPr>
      <w:color w:val="0563C1" w:themeColor="hyperlink"/>
      <w:u w:val="single"/>
    </w:rPr>
  </w:style>
  <w:style w:type="paragraph" w:styleId="Title">
    <w:name w:val="Title"/>
    <w:basedOn w:val="Normal"/>
    <w:next w:val="Normal"/>
    <w:link w:val="TitleChar"/>
    <w:uiPriority w:val="10"/>
    <w:qFormat/>
    <w:rsid w:val="00380368"/>
    <w:pPr>
      <w:contextualSpacing/>
    </w:pPr>
    <w:rPr>
      <w:rFonts w:ascii="Helvetica" w:eastAsiaTheme="majorEastAsia" w:hAnsi="Helvetica" w:cstheme="majorBidi"/>
      <w:spacing w:val="-10"/>
      <w:kern w:val="28"/>
      <w:sz w:val="56"/>
      <w:szCs w:val="56"/>
    </w:rPr>
  </w:style>
  <w:style w:type="character" w:customStyle="1" w:styleId="TitleChar">
    <w:name w:val="Title Char"/>
    <w:basedOn w:val="DefaultParagraphFont"/>
    <w:link w:val="Title"/>
    <w:uiPriority w:val="10"/>
    <w:rsid w:val="00380368"/>
    <w:rPr>
      <w:rFonts w:ascii="Helvetica" w:eastAsiaTheme="majorEastAsia" w:hAnsi="Helvetica" w:cstheme="majorBidi"/>
      <w:spacing w:val="-10"/>
      <w:kern w:val="28"/>
      <w:sz w:val="56"/>
      <w:szCs w:val="56"/>
      <w:lang w:val="en-AU" w:eastAsia="en-AU"/>
    </w:rPr>
  </w:style>
  <w:style w:type="paragraph" w:styleId="Header">
    <w:name w:val="header"/>
    <w:basedOn w:val="Normal"/>
    <w:link w:val="HeaderChar"/>
    <w:uiPriority w:val="99"/>
    <w:unhideWhenUsed/>
    <w:rsid w:val="00817093"/>
    <w:pPr>
      <w:tabs>
        <w:tab w:val="center" w:pos="4513"/>
        <w:tab w:val="right" w:pos="9026"/>
      </w:tabs>
    </w:pPr>
  </w:style>
  <w:style w:type="character" w:customStyle="1" w:styleId="HeaderChar">
    <w:name w:val="Header Char"/>
    <w:basedOn w:val="DefaultParagraphFont"/>
    <w:link w:val="Header"/>
    <w:uiPriority w:val="99"/>
    <w:rsid w:val="00817093"/>
  </w:style>
  <w:style w:type="paragraph" w:styleId="Footer">
    <w:name w:val="footer"/>
    <w:basedOn w:val="Normal"/>
    <w:link w:val="FooterChar"/>
    <w:uiPriority w:val="99"/>
    <w:unhideWhenUsed/>
    <w:rsid w:val="00817093"/>
    <w:pPr>
      <w:tabs>
        <w:tab w:val="center" w:pos="4513"/>
        <w:tab w:val="right" w:pos="9026"/>
      </w:tabs>
    </w:pPr>
  </w:style>
  <w:style w:type="character" w:customStyle="1" w:styleId="FooterChar">
    <w:name w:val="Footer Char"/>
    <w:basedOn w:val="DefaultParagraphFont"/>
    <w:link w:val="Footer"/>
    <w:uiPriority w:val="99"/>
    <w:rsid w:val="00817093"/>
  </w:style>
  <w:style w:type="paragraph" w:styleId="FootnoteText">
    <w:name w:val="footnote text"/>
    <w:basedOn w:val="Normal"/>
    <w:link w:val="FootnoteTextChar"/>
    <w:uiPriority w:val="99"/>
    <w:unhideWhenUsed/>
    <w:rsid w:val="00933B8C"/>
    <w:rPr>
      <w:rFonts w:eastAsia="MS Mincho"/>
      <w:color w:val="44546A" w:themeColor="text2"/>
      <w:sz w:val="20"/>
      <w:szCs w:val="20"/>
      <w:lang w:val="en-US" w:eastAsia="ja-JP"/>
    </w:rPr>
  </w:style>
  <w:style w:type="character" w:customStyle="1" w:styleId="FootnoteTextChar">
    <w:name w:val="Footnote Text Char"/>
    <w:basedOn w:val="DefaultParagraphFont"/>
    <w:link w:val="FootnoteText"/>
    <w:uiPriority w:val="99"/>
    <w:rsid w:val="00933B8C"/>
    <w:rPr>
      <w:rFonts w:eastAsia="MS Mincho"/>
      <w:color w:val="44546A" w:themeColor="text2"/>
      <w:sz w:val="20"/>
      <w:szCs w:val="20"/>
      <w:lang w:val="en-US" w:eastAsia="ja-JP"/>
    </w:rPr>
  </w:style>
  <w:style w:type="character" w:styleId="FootnoteReference">
    <w:name w:val="footnote reference"/>
    <w:basedOn w:val="DefaultParagraphFont"/>
    <w:uiPriority w:val="99"/>
    <w:unhideWhenUsed/>
    <w:rsid w:val="00933B8C"/>
    <w:rPr>
      <w:vertAlign w:val="superscript"/>
    </w:rPr>
  </w:style>
  <w:style w:type="character" w:customStyle="1" w:styleId="Heading3Char">
    <w:name w:val="Heading 3 Char"/>
    <w:basedOn w:val="DefaultParagraphFont"/>
    <w:link w:val="Heading3"/>
    <w:uiPriority w:val="9"/>
    <w:rsid w:val="001B6A24"/>
    <w:rPr>
      <w:rFonts w:ascii="Helvetica" w:eastAsiaTheme="majorEastAsia" w:hAnsi="Helvetica" w:cstheme="majorBidi"/>
      <w:color w:val="1F3763" w:themeColor="accent1" w:themeShade="7F"/>
      <w:lang w:val="en-AU" w:eastAsia="en-AU"/>
    </w:rPr>
  </w:style>
  <w:style w:type="paragraph" w:styleId="NormalWeb">
    <w:name w:val="Normal (Web)"/>
    <w:basedOn w:val="Normal"/>
    <w:uiPriority w:val="99"/>
    <w:semiHidden/>
    <w:unhideWhenUsed/>
    <w:rsid w:val="007A423F"/>
    <w:pPr>
      <w:spacing w:before="100" w:beforeAutospacing="1" w:after="100" w:afterAutospacing="1"/>
    </w:pPr>
  </w:style>
  <w:style w:type="paragraph" w:customStyle="1" w:styleId="Body">
    <w:name w:val="Body"/>
    <w:rsid w:val="00D210F1"/>
    <w:pPr>
      <w:pBdr>
        <w:top w:val="nil"/>
        <w:left w:val="nil"/>
        <w:bottom w:val="nil"/>
        <w:right w:val="nil"/>
        <w:between w:val="nil"/>
        <w:bar w:val="nil"/>
      </w:pBdr>
      <w:spacing w:before="120" w:after="120"/>
    </w:pPr>
    <w:rPr>
      <w:rFonts w:ascii="Calibri" w:eastAsia="Calibri" w:hAnsi="Calibri" w:cs="Calibri"/>
      <w:color w:val="6F6F6F"/>
      <w:sz w:val="22"/>
      <w:szCs w:val="22"/>
      <w:u w:color="6F6F6F"/>
      <w:bdr w:val="nil"/>
      <w:lang w:val="de-DE" w:eastAsia="en-AU"/>
    </w:rPr>
  </w:style>
  <w:style w:type="character" w:customStyle="1" w:styleId="Heading4Char">
    <w:name w:val="Heading 4 Char"/>
    <w:basedOn w:val="DefaultParagraphFont"/>
    <w:link w:val="Heading4"/>
    <w:uiPriority w:val="9"/>
    <w:rsid w:val="001310D7"/>
    <w:rPr>
      <w:rFonts w:asciiTheme="majorHAnsi" w:eastAsiaTheme="majorEastAsia" w:hAnsiTheme="majorHAnsi" w:cstheme="majorBidi"/>
      <w:i/>
      <w:iCs/>
      <w:color w:val="2F5496" w:themeColor="accent1" w:themeShade="BF"/>
      <w:lang w:val="en-AU" w:eastAsia="en-AU"/>
    </w:rPr>
  </w:style>
  <w:style w:type="paragraph" w:styleId="BalloonText">
    <w:name w:val="Balloon Text"/>
    <w:basedOn w:val="Normal"/>
    <w:link w:val="BalloonTextChar"/>
    <w:uiPriority w:val="99"/>
    <w:semiHidden/>
    <w:unhideWhenUsed/>
    <w:rsid w:val="00312FD9"/>
    <w:rPr>
      <w:rFonts w:ascii="Tahoma" w:hAnsi="Tahoma" w:cs="Tahoma"/>
      <w:sz w:val="16"/>
      <w:szCs w:val="16"/>
    </w:rPr>
  </w:style>
  <w:style w:type="character" w:customStyle="1" w:styleId="BalloonTextChar">
    <w:name w:val="Balloon Text Char"/>
    <w:basedOn w:val="DefaultParagraphFont"/>
    <w:link w:val="BalloonText"/>
    <w:uiPriority w:val="99"/>
    <w:semiHidden/>
    <w:rsid w:val="00312FD9"/>
    <w:rPr>
      <w:rFonts w:ascii="Tahoma" w:eastAsia="Times New Roman" w:hAnsi="Tahoma" w:cs="Tahoma"/>
      <w:sz w:val="16"/>
      <w:szCs w:val="16"/>
      <w:lang w:val="en-AU" w:eastAsia="en-AU"/>
    </w:rPr>
  </w:style>
  <w:style w:type="table" w:styleId="TableGrid">
    <w:name w:val="Table Grid"/>
    <w:basedOn w:val="TableNormal"/>
    <w:uiPriority w:val="39"/>
    <w:rsid w:val="0022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1077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E94881"/>
    <w:rPr>
      <w:sz w:val="16"/>
      <w:szCs w:val="16"/>
    </w:rPr>
  </w:style>
  <w:style w:type="paragraph" w:styleId="CommentText">
    <w:name w:val="annotation text"/>
    <w:basedOn w:val="Normal"/>
    <w:link w:val="CommentTextChar"/>
    <w:uiPriority w:val="99"/>
    <w:unhideWhenUsed/>
    <w:rsid w:val="00E94881"/>
    <w:rPr>
      <w:sz w:val="20"/>
      <w:szCs w:val="20"/>
    </w:rPr>
  </w:style>
  <w:style w:type="character" w:customStyle="1" w:styleId="CommentTextChar">
    <w:name w:val="Comment Text Char"/>
    <w:basedOn w:val="DefaultParagraphFont"/>
    <w:link w:val="CommentText"/>
    <w:uiPriority w:val="99"/>
    <w:rsid w:val="00E94881"/>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E94881"/>
    <w:rPr>
      <w:b/>
      <w:bCs/>
    </w:rPr>
  </w:style>
  <w:style w:type="character" w:customStyle="1" w:styleId="CommentSubjectChar">
    <w:name w:val="Comment Subject Char"/>
    <w:basedOn w:val="CommentTextChar"/>
    <w:link w:val="CommentSubject"/>
    <w:uiPriority w:val="99"/>
    <w:semiHidden/>
    <w:rsid w:val="00E94881"/>
    <w:rPr>
      <w:rFonts w:ascii="Times New Roman" w:eastAsia="Times New Roman" w:hAnsi="Times New Roman" w:cs="Times New Roman"/>
      <w:b/>
      <w:bCs/>
      <w:sz w:val="20"/>
      <w:szCs w:val="20"/>
      <w:lang w:val="en-AU" w:eastAsia="en-AU"/>
    </w:rPr>
  </w:style>
  <w:style w:type="paragraph" w:styleId="Revision">
    <w:name w:val="Revision"/>
    <w:hidden/>
    <w:uiPriority w:val="99"/>
    <w:semiHidden/>
    <w:rsid w:val="00E94881"/>
    <w:rPr>
      <w:rFonts w:ascii="Times New Roman" w:eastAsia="Times New Roman" w:hAnsi="Times New Roman" w:cs="Times New Roman"/>
      <w:lang w:val="en-AU" w:eastAsia="en-AU"/>
    </w:rPr>
  </w:style>
  <w:style w:type="table" w:customStyle="1" w:styleId="GridTable5Dark-Accent31">
    <w:name w:val="Grid Table 5 Dark - Accent 31"/>
    <w:basedOn w:val="TableNormal"/>
    <w:uiPriority w:val="50"/>
    <w:rsid w:val="003D6E7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Default">
    <w:name w:val="Default"/>
    <w:rsid w:val="00B1054A"/>
    <w:pPr>
      <w:autoSpaceDE w:val="0"/>
      <w:autoSpaceDN w:val="0"/>
      <w:adjustRightInd w:val="0"/>
    </w:pPr>
    <w:rPr>
      <w:rFonts w:ascii="Calibri" w:hAnsi="Calibri" w:cs="Calibri"/>
      <w:color w:val="000000"/>
      <w:lang w:val="en-AU"/>
    </w:rPr>
  </w:style>
  <w:style w:type="character" w:customStyle="1" w:styleId="UnresolvedMention1">
    <w:name w:val="Unresolved Mention1"/>
    <w:basedOn w:val="DefaultParagraphFont"/>
    <w:uiPriority w:val="99"/>
    <w:semiHidden/>
    <w:unhideWhenUsed/>
    <w:rsid w:val="004D6308"/>
    <w:rPr>
      <w:color w:val="808080"/>
      <w:shd w:val="clear" w:color="auto" w:fill="E6E6E6"/>
    </w:rPr>
  </w:style>
  <w:style w:type="paragraph" w:customStyle="1" w:styleId="hps-normal">
    <w:name w:val="hps-normal"/>
    <w:basedOn w:val="Normal"/>
    <w:rsid w:val="00F269B9"/>
    <w:pPr>
      <w:spacing w:before="100" w:beforeAutospacing="1" w:after="100" w:afterAutospacing="1"/>
    </w:pPr>
  </w:style>
  <w:style w:type="character" w:customStyle="1" w:styleId="hps-normal1">
    <w:name w:val="hps-normal1"/>
    <w:basedOn w:val="DefaultParagraphFont"/>
    <w:rsid w:val="00F269B9"/>
  </w:style>
  <w:style w:type="character" w:styleId="Emphasis">
    <w:name w:val="Emphasis"/>
    <w:basedOn w:val="DefaultParagraphFont"/>
    <w:uiPriority w:val="20"/>
    <w:qFormat/>
    <w:rsid w:val="00F52EC9"/>
    <w:rPr>
      <w:i/>
      <w:iCs/>
    </w:rPr>
  </w:style>
  <w:style w:type="paragraph" w:styleId="EndnoteText">
    <w:name w:val="endnote text"/>
    <w:basedOn w:val="Normal"/>
    <w:link w:val="EndnoteTextChar"/>
    <w:uiPriority w:val="99"/>
    <w:semiHidden/>
    <w:unhideWhenUsed/>
    <w:rsid w:val="00600FC7"/>
    <w:rPr>
      <w:sz w:val="20"/>
      <w:szCs w:val="20"/>
    </w:rPr>
  </w:style>
  <w:style w:type="character" w:customStyle="1" w:styleId="EndnoteTextChar">
    <w:name w:val="Endnote Text Char"/>
    <w:basedOn w:val="DefaultParagraphFont"/>
    <w:link w:val="EndnoteText"/>
    <w:uiPriority w:val="99"/>
    <w:semiHidden/>
    <w:rsid w:val="00600FC7"/>
    <w:rPr>
      <w:rFonts w:ascii="Times New Roman" w:eastAsia="Times New Roman" w:hAnsi="Times New Roman" w:cs="Times New Roman"/>
      <w:sz w:val="20"/>
      <w:szCs w:val="20"/>
      <w:lang w:val="en-AU" w:eastAsia="en-AU"/>
    </w:rPr>
  </w:style>
  <w:style w:type="character" w:styleId="EndnoteReference">
    <w:name w:val="endnote reference"/>
    <w:basedOn w:val="DefaultParagraphFont"/>
    <w:uiPriority w:val="99"/>
    <w:semiHidden/>
    <w:unhideWhenUsed/>
    <w:rsid w:val="00600FC7"/>
    <w:rPr>
      <w:vertAlign w:val="superscript"/>
    </w:rPr>
  </w:style>
  <w:style w:type="character" w:customStyle="1" w:styleId="ListParagraphChar">
    <w:name w:val="List Paragraph Char"/>
    <w:aliases w:val="#List Paragraph Char,B. FSG - font Char,Body Numbering Char,Brief List Paragraph 1 Char,Bullet (1st level) Char,Bullet point Char,Figure_name Char,First level bullet Char,First level bullet point Char,L Char,List Paragraph1 Char"/>
    <w:basedOn w:val="DefaultParagraphFont"/>
    <w:link w:val="ListParagraph"/>
    <w:uiPriority w:val="34"/>
    <w:rsid w:val="00FC0C34"/>
    <w:rPr>
      <w:rFonts w:ascii="Times New Roman" w:eastAsia="Times New Roman" w:hAnsi="Times New Roman" w:cs="Times New Roman"/>
      <w:lang w:val="en-AU" w:eastAsia="en-AU"/>
    </w:rPr>
  </w:style>
  <w:style w:type="table" w:customStyle="1" w:styleId="PlainTable31">
    <w:name w:val="Plain Table 31"/>
    <w:basedOn w:val="TableNormal"/>
    <w:uiPriority w:val="43"/>
    <w:rsid w:val="009022A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9022A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5Char">
    <w:name w:val="Heading 5 Char"/>
    <w:basedOn w:val="DefaultParagraphFont"/>
    <w:link w:val="Heading5"/>
    <w:uiPriority w:val="9"/>
    <w:rsid w:val="009022AF"/>
    <w:rPr>
      <w:rFonts w:asciiTheme="majorHAnsi" w:eastAsiaTheme="majorEastAsia" w:hAnsiTheme="majorHAnsi" w:cstheme="majorBidi"/>
      <w:color w:val="2F5496" w:themeColor="accent1" w:themeShade="BF"/>
      <w:lang w:val="en-AU" w:eastAsia="en-AU"/>
    </w:rPr>
  </w:style>
  <w:style w:type="character" w:customStyle="1" w:styleId="UnresolvedMention2">
    <w:name w:val="Unresolved Mention2"/>
    <w:basedOn w:val="DefaultParagraphFont"/>
    <w:uiPriority w:val="99"/>
    <w:semiHidden/>
    <w:unhideWhenUsed/>
    <w:rsid w:val="00AB48BA"/>
    <w:rPr>
      <w:color w:val="808080"/>
      <w:shd w:val="clear" w:color="auto" w:fill="E6E6E6"/>
    </w:rPr>
  </w:style>
  <w:style w:type="paragraph" w:styleId="TOCHeading">
    <w:name w:val="TOC Heading"/>
    <w:basedOn w:val="Heading1"/>
    <w:next w:val="Normal"/>
    <w:uiPriority w:val="39"/>
    <w:unhideWhenUsed/>
    <w:qFormat/>
    <w:rsid w:val="00163439"/>
    <w:pPr>
      <w:spacing w:line="259" w:lineRule="auto"/>
      <w:outlineLvl w:val="9"/>
    </w:pPr>
    <w:rPr>
      <w:lang w:val="en-US" w:eastAsia="en-US"/>
    </w:rPr>
  </w:style>
  <w:style w:type="paragraph" w:styleId="TOC1">
    <w:name w:val="toc 1"/>
    <w:basedOn w:val="Normal"/>
    <w:next w:val="Normal"/>
    <w:autoRedefine/>
    <w:uiPriority w:val="39"/>
    <w:unhideWhenUsed/>
    <w:rsid w:val="00F73396"/>
    <w:pPr>
      <w:tabs>
        <w:tab w:val="right" w:leader="dot" w:pos="9736"/>
      </w:tabs>
      <w:spacing w:after="100"/>
    </w:pPr>
    <w:rPr>
      <w:rFonts w:ascii="Helvetica" w:hAnsi="Helvetica" w:cs="Helvetica"/>
      <w:noProof/>
      <w:sz w:val="21"/>
      <w:szCs w:val="21"/>
    </w:rPr>
  </w:style>
  <w:style w:type="paragraph" w:styleId="TOC2">
    <w:name w:val="toc 2"/>
    <w:basedOn w:val="Normal"/>
    <w:next w:val="Normal"/>
    <w:autoRedefine/>
    <w:uiPriority w:val="39"/>
    <w:unhideWhenUsed/>
    <w:rsid w:val="00163439"/>
    <w:pPr>
      <w:spacing w:after="100"/>
      <w:ind w:left="240"/>
    </w:pPr>
  </w:style>
  <w:style w:type="paragraph" w:styleId="TOC3">
    <w:name w:val="toc 3"/>
    <w:basedOn w:val="Normal"/>
    <w:next w:val="Normal"/>
    <w:autoRedefine/>
    <w:uiPriority w:val="39"/>
    <w:unhideWhenUsed/>
    <w:rsid w:val="00163439"/>
    <w:pPr>
      <w:spacing w:after="100"/>
      <w:ind w:left="480"/>
    </w:pPr>
  </w:style>
  <w:style w:type="character" w:styleId="FollowedHyperlink">
    <w:name w:val="FollowedHyperlink"/>
    <w:basedOn w:val="DefaultParagraphFont"/>
    <w:uiPriority w:val="99"/>
    <w:semiHidden/>
    <w:unhideWhenUsed/>
    <w:rsid w:val="00E37164"/>
    <w:rPr>
      <w:color w:val="954F72" w:themeColor="followedHyperlink"/>
      <w:u w:val="single"/>
    </w:rPr>
  </w:style>
  <w:style w:type="paragraph" w:styleId="Subtitle">
    <w:name w:val="Subtitle"/>
    <w:basedOn w:val="Normal"/>
    <w:next w:val="Normal"/>
    <w:link w:val="SubtitleChar"/>
    <w:uiPriority w:val="11"/>
    <w:qFormat/>
    <w:rsid w:val="007368E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368E8"/>
    <w:rPr>
      <w:rFonts w:eastAsiaTheme="minorEastAsia"/>
      <w:color w:val="5A5A5A" w:themeColor="text1" w:themeTint="A5"/>
      <w:spacing w:val="15"/>
      <w:sz w:val="22"/>
      <w:szCs w:val="22"/>
      <w:lang w:val="en-AU" w:eastAsia="en-AU"/>
    </w:rPr>
  </w:style>
  <w:style w:type="table" w:customStyle="1" w:styleId="ListTable3-Accent41">
    <w:name w:val="List Table 3 - Accent 41"/>
    <w:basedOn w:val="TableNormal"/>
    <w:uiPriority w:val="48"/>
    <w:rsid w:val="00CE029D"/>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61">
    <w:name w:val="List Table 3 - Accent 61"/>
    <w:basedOn w:val="TableNormal"/>
    <w:uiPriority w:val="48"/>
    <w:rsid w:val="00CE029D"/>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GridTable4-Accent41">
    <w:name w:val="Grid Table 4 - Accent 41"/>
    <w:basedOn w:val="TableNormal"/>
    <w:uiPriority w:val="49"/>
    <w:rsid w:val="00CE029D"/>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1">
    <w:name w:val="Grid Table 4 - Accent 61"/>
    <w:basedOn w:val="TableNormal"/>
    <w:uiPriority w:val="49"/>
    <w:rsid w:val="00BE04C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Heading1Black">
    <w:name w:val="Heading 1 Black"/>
    <w:basedOn w:val="Heading1"/>
    <w:next w:val="Normal"/>
    <w:autoRedefine/>
    <w:qFormat/>
    <w:rsid w:val="00383D9B"/>
    <w:pPr>
      <w:pBdr>
        <w:left w:val="single" w:sz="48" w:space="8" w:color="F4B083" w:themeColor="accent2" w:themeTint="99"/>
      </w:pBdr>
      <w:spacing w:after="0" w:line="276" w:lineRule="auto"/>
    </w:pPr>
    <w:rPr>
      <w:rFonts w:cs="Helvetic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411">
      <w:bodyDiv w:val="1"/>
      <w:marLeft w:val="0"/>
      <w:marRight w:val="0"/>
      <w:marTop w:val="0"/>
      <w:marBottom w:val="0"/>
      <w:divBdr>
        <w:top w:val="none" w:sz="0" w:space="0" w:color="auto"/>
        <w:left w:val="none" w:sz="0" w:space="0" w:color="auto"/>
        <w:bottom w:val="none" w:sz="0" w:space="0" w:color="auto"/>
        <w:right w:val="none" w:sz="0" w:space="0" w:color="auto"/>
      </w:divBdr>
    </w:div>
    <w:div w:id="24910270">
      <w:bodyDiv w:val="1"/>
      <w:marLeft w:val="0"/>
      <w:marRight w:val="0"/>
      <w:marTop w:val="0"/>
      <w:marBottom w:val="0"/>
      <w:divBdr>
        <w:top w:val="none" w:sz="0" w:space="0" w:color="auto"/>
        <w:left w:val="none" w:sz="0" w:space="0" w:color="auto"/>
        <w:bottom w:val="none" w:sz="0" w:space="0" w:color="auto"/>
        <w:right w:val="none" w:sz="0" w:space="0" w:color="auto"/>
      </w:divBdr>
    </w:div>
    <w:div w:id="30108259">
      <w:bodyDiv w:val="1"/>
      <w:marLeft w:val="0"/>
      <w:marRight w:val="0"/>
      <w:marTop w:val="0"/>
      <w:marBottom w:val="0"/>
      <w:divBdr>
        <w:top w:val="none" w:sz="0" w:space="0" w:color="auto"/>
        <w:left w:val="none" w:sz="0" w:space="0" w:color="auto"/>
        <w:bottom w:val="none" w:sz="0" w:space="0" w:color="auto"/>
        <w:right w:val="none" w:sz="0" w:space="0" w:color="auto"/>
      </w:divBdr>
    </w:div>
    <w:div w:id="62024175">
      <w:bodyDiv w:val="1"/>
      <w:marLeft w:val="0"/>
      <w:marRight w:val="0"/>
      <w:marTop w:val="0"/>
      <w:marBottom w:val="0"/>
      <w:divBdr>
        <w:top w:val="none" w:sz="0" w:space="0" w:color="auto"/>
        <w:left w:val="none" w:sz="0" w:space="0" w:color="auto"/>
        <w:bottom w:val="none" w:sz="0" w:space="0" w:color="auto"/>
        <w:right w:val="none" w:sz="0" w:space="0" w:color="auto"/>
      </w:divBdr>
    </w:div>
    <w:div w:id="65081214">
      <w:bodyDiv w:val="1"/>
      <w:marLeft w:val="0"/>
      <w:marRight w:val="0"/>
      <w:marTop w:val="0"/>
      <w:marBottom w:val="0"/>
      <w:divBdr>
        <w:top w:val="none" w:sz="0" w:space="0" w:color="auto"/>
        <w:left w:val="none" w:sz="0" w:space="0" w:color="auto"/>
        <w:bottom w:val="none" w:sz="0" w:space="0" w:color="auto"/>
        <w:right w:val="none" w:sz="0" w:space="0" w:color="auto"/>
      </w:divBdr>
    </w:div>
    <w:div w:id="65106979">
      <w:bodyDiv w:val="1"/>
      <w:marLeft w:val="0"/>
      <w:marRight w:val="0"/>
      <w:marTop w:val="0"/>
      <w:marBottom w:val="0"/>
      <w:divBdr>
        <w:top w:val="none" w:sz="0" w:space="0" w:color="auto"/>
        <w:left w:val="none" w:sz="0" w:space="0" w:color="auto"/>
        <w:bottom w:val="none" w:sz="0" w:space="0" w:color="auto"/>
        <w:right w:val="none" w:sz="0" w:space="0" w:color="auto"/>
      </w:divBdr>
    </w:div>
    <w:div w:id="72356730">
      <w:bodyDiv w:val="1"/>
      <w:marLeft w:val="0"/>
      <w:marRight w:val="0"/>
      <w:marTop w:val="0"/>
      <w:marBottom w:val="0"/>
      <w:divBdr>
        <w:top w:val="none" w:sz="0" w:space="0" w:color="auto"/>
        <w:left w:val="none" w:sz="0" w:space="0" w:color="auto"/>
        <w:bottom w:val="none" w:sz="0" w:space="0" w:color="auto"/>
        <w:right w:val="none" w:sz="0" w:space="0" w:color="auto"/>
      </w:divBdr>
    </w:div>
    <w:div w:id="73212469">
      <w:bodyDiv w:val="1"/>
      <w:marLeft w:val="0"/>
      <w:marRight w:val="0"/>
      <w:marTop w:val="0"/>
      <w:marBottom w:val="0"/>
      <w:divBdr>
        <w:top w:val="none" w:sz="0" w:space="0" w:color="auto"/>
        <w:left w:val="none" w:sz="0" w:space="0" w:color="auto"/>
        <w:bottom w:val="none" w:sz="0" w:space="0" w:color="auto"/>
        <w:right w:val="none" w:sz="0" w:space="0" w:color="auto"/>
      </w:divBdr>
    </w:div>
    <w:div w:id="88628520">
      <w:bodyDiv w:val="1"/>
      <w:marLeft w:val="0"/>
      <w:marRight w:val="0"/>
      <w:marTop w:val="0"/>
      <w:marBottom w:val="0"/>
      <w:divBdr>
        <w:top w:val="none" w:sz="0" w:space="0" w:color="auto"/>
        <w:left w:val="none" w:sz="0" w:space="0" w:color="auto"/>
        <w:bottom w:val="none" w:sz="0" w:space="0" w:color="auto"/>
        <w:right w:val="none" w:sz="0" w:space="0" w:color="auto"/>
      </w:divBdr>
    </w:div>
    <w:div w:id="90393124">
      <w:bodyDiv w:val="1"/>
      <w:marLeft w:val="0"/>
      <w:marRight w:val="0"/>
      <w:marTop w:val="0"/>
      <w:marBottom w:val="0"/>
      <w:divBdr>
        <w:top w:val="none" w:sz="0" w:space="0" w:color="auto"/>
        <w:left w:val="none" w:sz="0" w:space="0" w:color="auto"/>
        <w:bottom w:val="none" w:sz="0" w:space="0" w:color="auto"/>
        <w:right w:val="none" w:sz="0" w:space="0" w:color="auto"/>
      </w:divBdr>
    </w:div>
    <w:div w:id="99418507">
      <w:bodyDiv w:val="1"/>
      <w:marLeft w:val="0"/>
      <w:marRight w:val="0"/>
      <w:marTop w:val="0"/>
      <w:marBottom w:val="0"/>
      <w:divBdr>
        <w:top w:val="none" w:sz="0" w:space="0" w:color="auto"/>
        <w:left w:val="none" w:sz="0" w:space="0" w:color="auto"/>
        <w:bottom w:val="none" w:sz="0" w:space="0" w:color="auto"/>
        <w:right w:val="none" w:sz="0" w:space="0" w:color="auto"/>
      </w:divBdr>
    </w:div>
    <w:div w:id="103889280">
      <w:bodyDiv w:val="1"/>
      <w:marLeft w:val="0"/>
      <w:marRight w:val="0"/>
      <w:marTop w:val="0"/>
      <w:marBottom w:val="0"/>
      <w:divBdr>
        <w:top w:val="none" w:sz="0" w:space="0" w:color="auto"/>
        <w:left w:val="none" w:sz="0" w:space="0" w:color="auto"/>
        <w:bottom w:val="none" w:sz="0" w:space="0" w:color="auto"/>
        <w:right w:val="none" w:sz="0" w:space="0" w:color="auto"/>
      </w:divBdr>
    </w:div>
    <w:div w:id="107087217">
      <w:bodyDiv w:val="1"/>
      <w:marLeft w:val="0"/>
      <w:marRight w:val="0"/>
      <w:marTop w:val="0"/>
      <w:marBottom w:val="0"/>
      <w:divBdr>
        <w:top w:val="none" w:sz="0" w:space="0" w:color="auto"/>
        <w:left w:val="none" w:sz="0" w:space="0" w:color="auto"/>
        <w:bottom w:val="none" w:sz="0" w:space="0" w:color="auto"/>
        <w:right w:val="none" w:sz="0" w:space="0" w:color="auto"/>
      </w:divBdr>
    </w:div>
    <w:div w:id="110172855">
      <w:bodyDiv w:val="1"/>
      <w:marLeft w:val="0"/>
      <w:marRight w:val="0"/>
      <w:marTop w:val="0"/>
      <w:marBottom w:val="0"/>
      <w:divBdr>
        <w:top w:val="none" w:sz="0" w:space="0" w:color="auto"/>
        <w:left w:val="none" w:sz="0" w:space="0" w:color="auto"/>
        <w:bottom w:val="none" w:sz="0" w:space="0" w:color="auto"/>
        <w:right w:val="none" w:sz="0" w:space="0" w:color="auto"/>
      </w:divBdr>
    </w:div>
    <w:div w:id="110906342">
      <w:bodyDiv w:val="1"/>
      <w:marLeft w:val="0"/>
      <w:marRight w:val="0"/>
      <w:marTop w:val="0"/>
      <w:marBottom w:val="0"/>
      <w:divBdr>
        <w:top w:val="none" w:sz="0" w:space="0" w:color="auto"/>
        <w:left w:val="none" w:sz="0" w:space="0" w:color="auto"/>
        <w:bottom w:val="none" w:sz="0" w:space="0" w:color="auto"/>
        <w:right w:val="none" w:sz="0" w:space="0" w:color="auto"/>
      </w:divBdr>
    </w:div>
    <w:div w:id="111284765">
      <w:bodyDiv w:val="1"/>
      <w:marLeft w:val="0"/>
      <w:marRight w:val="0"/>
      <w:marTop w:val="0"/>
      <w:marBottom w:val="0"/>
      <w:divBdr>
        <w:top w:val="none" w:sz="0" w:space="0" w:color="auto"/>
        <w:left w:val="none" w:sz="0" w:space="0" w:color="auto"/>
        <w:bottom w:val="none" w:sz="0" w:space="0" w:color="auto"/>
        <w:right w:val="none" w:sz="0" w:space="0" w:color="auto"/>
      </w:divBdr>
    </w:div>
    <w:div w:id="119688431">
      <w:bodyDiv w:val="1"/>
      <w:marLeft w:val="0"/>
      <w:marRight w:val="0"/>
      <w:marTop w:val="0"/>
      <w:marBottom w:val="0"/>
      <w:divBdr>
        <w:top w:val="none" w:sz="0" w:space="0" w:color="auto"/>
        <w:left w:val="none" w:sz="0" w:space="0" w:color="auto"/>
        <w:bottom w:val="none" w:sz="0" w:space="0" w:color="auto"/>
        <w:right w:val="none" w:sz="0" w:space="0" w:color="auto"/>
      </w:divBdr>
    </w:div>
    <w:div w:id="123815436">
      <w:bodyDiv w:val="1"/>
      <w:marLeft w:val="0"/>
      <w:marRight w:val="0"/>
      <w:marTop w:val="0"/>
      <w:marBottom w:val="0"/>
      <w:divBdr>
        <w:top w:val="none" w:sz="0" w:space="0" w:color="auto"/>
        <w:left w:val="none" w:sz="0" w:space="0" w:color="auto"/>
        <w:bottom w:val="none" w:sz="0" w:space="0" w:color="auto"/>
        <w:right w:val="none" w:sz="0" w:space="0" w:color="auto"/>
      </w:divBdr>
    </w:div>
    <w:div w:id="129370111">
      <w:bodyDiv w:val="1"/>
      <w:marLeft w:val="0"/>
      <w:marRight w:val="0"/>
      <w:marTop w:val="0"/>
      <w:marBottom w:val="0"/>
      <w:divBdr>
        <w:top w:val="none" w:sz="0" w:space="0" w:color="auto"/>
        <w:left w:val="none" w:sz="0" w:space="0" w:color="auto"/>
        <w:bottom w:val="none" w:sz="0" w:space="0" w:color="auto"/>
        <w:right w:val="none" w:sz="0" w:space="0" w:color="auto"/>
      </w:divBdr>
    </w:div>
    <w:div w:id="129708104">
      <w:bodyDiv w:val="1"/>
      <w:marLeft w:val="0"/>
      <w:marRight w:val="0"/>
      <w:marTop w:val="0"/>
      <w:marBottom w:val="0"/>
      <w:divBdr>
        <w:top w:val="none" w:sz="0" w:space="0" w:color="auto"/>
        <w:left w:val="none" w:sz="0" w:space="0" w:color="auto"/>
        <w:bottom w:val="none" w:sz="0" w:space="0" w:color="auto"/>
        <w:right w:val="none" w:sz="0" w:space="0" w:color="auto"/>
      </w:divBdr>
    </w:div>
    <w:div w:id="138882716">
      <w:bodyDiv w:val="1"/>
      <w:marLeft w:val="0"/>
      <w:marRight w:val="0"/>
      <w:marTop w:val="0"/>
      <w:marBottom w:val="0"/>
      <w:divBdr>
        <w:top w:val="none" w:sz="0" w:space="0" w:color="auto"/>
        <w:left w:val="none" w:sz="0" w:space="0" w:color="auto"/>
        <w:bottom w:val="none" w:sz="0" w:space="0" w:color="auto"/>
        <w:right w:val="none" w:sz="0" w:space="0" w:color="auto"/>
      </w:divBdr>
      <w:divsChild>
        <w:div w:id="1883667931">
          <w:marLeft w:val="0"/>
          <w:marRight w:val="0"/>
          <w:marTop w:val="0"/>
          <w:marBottom w:val="0"/>
          <w:divBdr>
            <w:top w:val="none" w:sz="0" w:space="0" w:color="auto"/>
            <w:left w:val="none" w:sz="0" w:space="0" w:color="auto"/>
            <w:bottom w:val="none" w:sz="0" w:space="0" w:color="auto"/>
            <w:right w:val="none" w:sz="0" w:space="0" w:color="auto"/>
          </w:divBdr>
          <w:divsChild>
            <w:div w:id="1924751760">
              <w:marLeft w:val="0"/>
              <w:marRight w:val="0"/>
              <w:marTop w:val="0"/>
              <w:marBottom w:val="0"/>
              <w:divBdr>
                <w:top w:val="none" w:sz="0" w:space="0" w:color="auto"/>
                <w:left w:val="none" w:sz="0" w:space="0" w:color="auto"/>
                <w:bottom w:val="none" w:sz="0" w:space="0" w:color="auto"/>
                <w:right w:val="none" w:sz="0" w:space="0" w:color="auto"/>
              </w:divBdr>
              <w:divsChild>
                <w:div w:id="772097142">
                  <w:marLeft w:val="0"/>
                  <w:marRight w:val="0"/>
                  <w:marTop w:val="0"/>
                  <w:marBottom w:val="0"/>
                  <w:divBdr>
                    <w:top w:val="none" w:sz="0" w:space="0" w:color="auto"/>
                    <w:left w:val="none" w:sz="0" w:space="0" w:color="auto"/>
                    <w:bottom w:val="none" w:sz="0" w:space="0" w:color="auto"/>
                    <w:right w:val="none" w:sz="0" w:space="0" w:color="auto"/>
                  </w:divBdr>
                  <w:divsChild>
                    <w:div w:id="1272397648">
                      <w:marLeft w:val="0"/>
                      <w:marRight w:val="0"/>
                      <w:marTop w:val="0"/>
                      <w:marBottom w:val="0"/>
                      <w:divBdr>
                        <w:top w:val="none" w:sz="0" w:space="0" w:color="auto"/>
                        <w:left w:val="none" w:sz="0" w:space="0" w:color="auto"/>
                        <w:bottom w:val="none" w:sz="0" w:space="0" w:color="auto"/>
                        <w:right w:val="none" w:sz="0" w:space="0" w:color="auto"/>
                      </w:divBdr>
                      <w:divsChild>
                        <w:div w:id="1225682691">
                          <w:marLeft w:val="0"/>
                          <w:marRight w:val="0"/>
                          <w:marTop w:val="0"/>
                          <w:marBottom w:val="0"/>
                          <w:divBdr>
                            <w:top w:val="none" w:sz="0" w:space="0" w:color="auto"/>
                            <w:left w:val="none" w:sz="0" w:space="0" w:color="auto"/>
                            <w:bottom w:val="none" w:sz="0" w:space="0" w:color="auto"/>
                            <w:right w:val="none" w:sz="0" w:space="0" w:color="auto"/>
                          </w:divBdr>
                          <w:divsChild>
                            <w:div w:id="46153204">
                              <w:marLeft w:val="0"/>
                              <w:marRight w:val="0"/>
                              <w:marTop w:val="0"/>
                              <w:marBottom w:val="0"/>
                              <w:divBdr>
                                <w:top w:val="none" w:sz="0" w:space="0" w:color="auto"/>
                                <w:left w:val="none" w:sz="0" w:space="0" w:color="auto"/>
                                <w:bottom w:val="none" w:sz="0" w:space="0" w:color="auto"/>
                                <w:right w:val="none" w:sz="0" w:space="0" w:color="auto"/>
                              </w:divBdr>
                            </w:div>
                          </w:divsChild>
                        </w:div>
                        <w:div w:id="356466892">
                          <w:marLeft w:val="0"/>
                          <w:marRight w:val="0"/>
                          <w:marTop w:val="0"/>
                          <w:marBottom w:val="0"/>
                          <w:divBdr>
                            <w:top w:val="none" w:sz="0" w:space="0" w:color="auto"/>
                            <w:left w:val="none" w:sz="0" w:space="0" w:color="auto"/>
                            <w:bottom w:val="none" w:sz="0" w:space="0" w:color="auto"/>
                            <w:right w:val="none" w:sz="0" w:space="0" w:color="auto"/>
                          </w:divBdr>
                          <w:divsChild>
                            <w:div w:id="1722288236">
                              <w:marLeft w:val="0"/>
                              <w:marRight w:val="0"/>
                              <w:marTop w:val="0"/>
                              <w:marBottom w:val="0"/>
                              <w:divBdr>
                                <w:top w:val="none" w:sz="0" w:space="0" w:color="auto"/>
                                <w:left w:val="none" w:sz="0" w:space="0" w:color="auto"/>
                                <w:bottom w:val="none" w:sz="0" w:space="0" w:color="auto"/>
                                <w:right w:val="none" w:sz="0" w:space="0" w:color="auto"/>
                              </w:divBdr>
                            </w:div>
                          </w:divsChild>
                        </w:div>
                        <w:div w:id="900751589">
                          <w:marLeft w:val="0"/>
                          <w:marRight w:val="0"/>
                          <w:marTop w:val="0"/>
                          <w:marBottom w:val="0"/>
                          <w:divBdr>
                            <w:top w:val="none" w:sz="0" w:space="0" w:color="auto"/>
                            <w:left w:val="none" w:sz="0" w:space="0" w:color="auto"/>
                            <w:bottom w:val="none" w:sz="0" w:space="0" w:color="auto"/>
                            <w:right w:val="none" w:sz="0" w:space="0" w:color="auto"/>
                          </w:divBdr>
                          <w:divsChild>
                            <w:div w:id="17628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76954">
                      <w:marLeft w:val="0"/>
                      <w:marRight w:val="0"/>
                      <w:marTop w:val="0"/>
                      <w:marBottom w:val="0"/>
                      <w:divBdr>
                        <w:top w:val="none" w:sz="0" w:space="0" w:color="auto"/>
                        <w:left w:val="none" w:sz="0" w:space="0" w:color="auto"/>
                        <w:bottom w:val="none" w:sz="0" w:space="0" w:color="auto"/>
                        <w:right w:val="none" w:sz="0" w:space="0" w:color="auto"/>
                      </w:divBdr>
                      <w:divsChild>
                        <w:div w:id="1894148996">
                          <w:marLeft w:val="0"/>
                          <w:marRight w:val="0"/>
                          <w:marTop w:val="0"/>
                          <w:marBottom w:val="0"/>
                          <w:divBdr>
                            <w:top w:val="none" w:sz="0" w:space="0" w:color="auto"/>
                            <w:left w:val="none" w:sz="0" w:space="0" w:color="auto"/>
                            <w:bottom w:val="none" w:sz="0" w:space="0" w:color="auto"/>
                            <w:right w:val="none" w:sz="0" w:space="0" w:color="auto"/>
                          </w:divBdr>
                        </w:div>
                        <w:div w:id="13486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738187">
          <w:marLeft w:val="0"/>
          <w:marRight w:val="0"/>
          <w:marTop w:val="0"/>
          <w:marBottom w:val="0"/>
          <w:divBdr>
            <w:top w:val="none" w:sz="0" w:space="0" w:color="auto"/>
            <w:left w:val="none" w:sz="0" w:space="0" w:color="auto"/>
            <w:bottom w:val="none" w:sz="0" w:space="0" w:color="auto"/>
            <w:right w:val="none" w:sz="0" w:space="0" w:color="auto"/>
          </w:divBdr>
          <w:divsChild>
            <w:div w:id="1499926887">
              <w:marLeft w:val="0"/>
              <w:marRight w:val="0"/>
              <w:marTop w:val="0"/>
              <w:marBottom w:val="0"/>
              <w:divBdr>
                <w:top w:val="none" w:sz="0" w:space="0" w:color="auto"/>
                <w:left w:val="none" w:sz="0" w:space="0" w:color="auto"/>
                <w:bottom w:val="none" w:sz="0" w:space="0" w:color="auto"/>
                <w:right w:val="none" w:sz="0" w:space="0" w:color="auto"/>
              </w:divBdr>
              <w:divsChild>
                <w:div w:id="514274113">
                  <w:marLeft w:val="0"/>
                  <w:marRight w:val="0"/>
                  <w:marTop w:val="0"/>
                  <w:marBottom w:val="0"/>
                  <w:divBdr>
                    <w:top w:val="none" w:sz="0" w:space="0" w:color="auto"/>
                    <w:left w:val="none" w:sz="0" w:space="0" w:color="auto"/>
                    <w:bottom w:val="none" w:sz="0" w:space="0" w:color="auto"/>
                    <w:right w:val="none" w:sz="0" w:space="0" w:color="auto"/>
                  </w:divBdr>
                  <w:divsChild>
                    <w:div w:id="839852078">
                      <w:marLeft w:val="0"/>
                      <w:marRight w:val="0"/>
                      <w:marTop w:val="0"/>
                      <w:marBottom w:val="0"/>
                      <w:divBdr>
                        <w:top w:val="none" w:sz="0" w:space="0" w:color="auto"/>
                        <w:left w:val="none" w:sz="0" w:space="0" w:color="auto"/>
                        <w:bottom w:val="none" w:sz="0" w:space="0" w:color="auto"/>
                        <w:right w:val="none" w:sz="0" w:space="0" w:color="auto"/>
                      </w:divBdr>
                      <w:divsChild>
                        <w:div w:id="387726389">
                          <w:marLeft w:val="0"/>
                          <w:marRight w:val="0"/>
                          <w:marTop w:val="0"/>
                          <w:marBottom w:val="0"/>
                          <w:divBdr>
                            <w:top w:val="none" w:sz="0" w:space="0" w:color="auto"/>
                            <w:left w:val="none" w:sz="0" w:space="0" w:color="auto"/>
                            <w:bottom w:val="none" w:sz="0" w:space="0" w:color="auto"/>
                            <w:right w:val="none" w:sz="0" w:space="0" w:color="auto"/>
                          </w:divBdr>
                          <w:divsChild>
                            <w:div w:id="1751658049">
                              <w:marLeft w:val="0"/>
                              <w:marRight w:val="0"/>
                              <w:marTop w:val="0"/>
                              <w:marBottom w:val="0"/>
                              <w:divBdr>
                                <w:top w:val="none" w:sz="0" w:space="0" w:color="auto"/>
                                <w:left w:val="none" w:sz="0" w:space="0" w:color="auto"/>
                                <w:bottom w:val="none" w:sz="0" w:space="0" w:color="auto"/>
                                <w:right w:val="none" w:sz="0" w:space="0" w:color="auto"/>
                              </w:divBdr>
                            </w:div>
                          </w:divsChild>
                        </w:div>
                        <w:div w:id="1242714502">
                          <w:marLeft w:val="0"/>
                          <w:marRight w:val="0"/>
                          <w:marTop w:val="0"/>
                          <w:marBottom w:val="0"/>
                          <w:divBdr>
                            <w:top w:val="none" w:sz="0" w:space="0" w:color="auto"/>
                            <w:left w:val="none" w:sz="0" w:space="0" w:color="auto"/>
                            <w:bottom w:val="none" w:sz="0" w:space="0" w:color="auto"/>
                            <w:right w:val="none" w:sz="0" w:space="0" w:color="auto"/>
                          </w:divBdr>
                          <w:divsChild>
                            <w:div w:id="1312170148">
                              <w:marLeft w:val="0"/>
                              <w:marRight w:val="0"/>
                              <w:marTop w:val="0"/>
                              <w:marBottom w:val="0"/>
                              <w:divBdr>
                                <w:top w:val="none" w:sz="0" w:space="0" w:color="auto"/>
                                <w:left w:val="none" w:sz="0" w:space="0" w:color="auto"/>
                                <w:bottom w:val="none" w:sz="0" w:space="0" w:color="auto"/>
                                <w:right w:val="none" w:sz="0" w:space="0" w:color="auto"/>
                              </w:divBdr>
                            </w:div>
                          </w:divsChild>
                        </w:div>
                        <w:div w:id="1857578106">
                          <w:marLeft w:val="0"/>
                          <w:marRight w:val="0"/>
                          <w:marTop w:val="0"/>
                          <w:marBottom w:val="0"/>
                          <w:divBdr>
                            <w:top w:val="none" w:sz="0" w:space="0" w:color="auto"/>
                            <w:left w:val="none" w:sz="0" w:space="0" w:color="auto"/>
                            <w:bottom w:val="none" w:sz="0" w:space="0" w:color="auto"/>
                            <w:right w:val="none" w:sz="0" w:space="0" w:color="auto"/>
                          </w:divBdr>
                          <w:divsChild>
                            <w:div w:id="77012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36939">
      <w:bodyDiv w:val="1"/>
      <w:marLeft w:val="0"/>
      <w:marRight w:val="0"/>
      <w:marTop w:val="0"/>
      <w:marBottom w:val="0"/>
      <w:divBdr>
        <w:top w:val="none" w:sz="0" w:space="0" w:color="auto"/>
        <w:left w:val="none" w:sz="0" w:space="0" w:color="auto"/>
        <w:bottom w:val="none" w:sz="0" w:space="0" w:color="auto"/>
        <w:right w:val="none" w:sz="0" w:space="0" w:color="auto"/>
      </w:divBdr>
    </w:div>
    <w:div w:id="156192697">
      <w:bodyDiv w:val="1"/>
      <w:marLeft w:val="0"/>
      <w:marRight w:val="0"/>
      <w:marTop w:val="0"/>
      <w:marBottom w:val="0"/>
      <w:divBdr>
        <w:top w:val="none" w:sz="0" w:space="0" w:color="auto"/>
        <w:left w:val="none" w:sz="0" w:space="0" w:color="auto"/>
        <w:bottom w:val="none" w:sz="0" w:space="0" w:color="auto"/>
        <w:right w:val="none" w:sz="0" w:space="0" w:color="auto"/>
      </w:divBdr>
    </w:div>
    <w:div w:id="165438669">
      <w:bodyDiv w:val="1"/>
      <w:marLeft w:val="0"/>
      <w:marRight w:val="0"/>
      <w:marTop w:val="0"/>
      <w:marBottom w:val="0"/>
      <w:divBdr>
        <w:top w:val="none" w:sz="0" w:space="0" w:color="auto"/>
        <w:left w:val="none" w:sz="0" w:space="0" w:color="auto"/>
        <w:bottom w:val="none" w:sz="0" w:space="0" w:color="auto"/>
        <w:right w:val="none" w:sz="0" w:space="0" w:color="auto"/>
      </w:divBdr>
    </w:div>
    <w:div w:id="172231553">
      <w:bodyDiv w:val="1"/>
      <w:marLeft w:val="0"/>
      <w:marRight w:val="0"/>
      <w:marTop w:val="0"/>
      <w:marBottom w:val="0"/>
      <w:divBdr>
        <w:top w:val="none" w:sz="0" w:space="0" w:color="auto"/>
        <w:left w:val="none" w:sz="0" w:space="0" w:color="auto"/>
        <w:bottom w:val="none" w:sz="0" w:space="0" w:color="auto"/>
        <w:right w:val="none" w:sz="0" w:space="0" w:color="auto"/>
      </w:divBdr>
    </w:div>
    <w:div w:id="173494631">
      <w:bodyDiv w:val="1"/>
      <w:marLeft w:val="0"/>
      <w:marRight w:val="0"/>
      <w:marTop w:val="0"/>
      <w:marBottom w:val="0"/>
      <w:divBdr>
        <w:top w:val="none" w:sz="0" w:space="0" w:color="auto"/>
        <w:left w:val="none" w:sz="0" w:space="0" w:color="auto"/>
        <w:bottom w:val="none" w:sz="0" w:space="0" w:color="auto"/>
        <w:right w:val="none" w:sz="0" w:space="0" w:color="auto"/>
      </w:divBdr>
    </w:div>
    <w:div w:id="178400180">
      <w:bodyDiv w:val="1"/>
      <w:marLeft w:val="0"/>
      <w:marRight w:val="0"/>
      <w:marTop w:val="0"/>
      <w:marBottom w:val="0"/>
      <w:divBdr>
        <w:top w:val="none" w:sz="0" w:space="0" w:color="auto"/>
        <w:left w:val="none" w:sz="0" w:space="0" w:color="auto"/>
        <w:bottom w:val="none" w:sz="0" w:space="0" w:color="auto"/>
        <w:right w:val="none" w:sz="0" w:space="0" w:color="auto"/>
      </w:divBdr>
    </w:div>
    <w:div w:id="217669474">
      <w:bodyDiv w:val="1"/>
      <w:marLeft w:val="0"/>
      <w:marRight w:val="0"/>
      <w:marTop w:val="0"/>
      <w:marBottom w:val="0"/>
      <w:divBdr>
        <w:top w:val="none" w:sz="0" w:space="0" w:color="auto"/>
        <w:left w:val="none" w:sz="0" w:space="0" w:color="auto"/>
        <w:bottom w:val="none" w:sz="0" w:space="0" w:color="auto"/>
        <w:right w:val="none" w:sz="0" w:space="0" w:color="auto"/>
      </w:divBdr>
    </w:div>
    <w:div w:id="223223612">
      <w:bodyDiv w:val="1"/>
      <w:marLeft w:val="0"/>
      <w:marRight w:val="0"/>
      <w:marTop w:val="0"/>
      <w:marBottom w:val="0"/>
      <w:divBdr>
        <w:top w:val="none" w:sz="0" w:space="0" w:color="auto"/>
        <w:left w:val="none" w:sz="0" w:space="0" w:color="auto"/>
        <w:bottom w:val="none" w:sz="0" w:space="0" w:color="auto"/>
        <w:right w:val="none" w:sz="0" w:space="0" w:color="auto"/>
      </w:divBdr>
    </w:div>
    <w:div w:id="227545473">
      <w:bodyDiv w:val="1"/>
      <w:marLeft w:val="0"/>
      <w:marRight w:val="0"/>
      <w:marTop w:val="0"/>
      <w:marBottom w:val="0"/>
      <w:divBdr>
        <w:top w:val="none" w:sz="0" w:space="0" w:color="auto"/>
        <w:left w:val="none" w:sz="0" w:space="0" w:color="auto"/>
        <w:bottom w:val="none" w:sz="0" w:space="0" w:color="auto"/>
        <w:right w:val="none" w:sz="0" w:space="0" w:color="auto"/>
      </w:divBdr>
    </w:div>
    <w:div w:id="241262666">
      <w:bodyDiv w:val="1"/>
      <w:marLeft w:val="0"/>
      <w:marRight w:val="0"/>
      <w:marTop w:val="0"/>
      <w:marBottom w:val="0"/>
      <w:divBdr>
        <w:top w:val="none" w:sz="0" w:space="0" w:color="auto"/>
        <w:left w:val="none" w:sz="0" w:space="0" w:color="auto"/>
        <w:bottom w:val="none" w:sz="0" w:space="0" w:color="auto"/>
        <w:right w:val="none" w:sz="0" w:space="0" w:color="auto"/>
      </w:divBdr>
    </w:div>
    <w:div w:id="267008838">
      <w:bodyDiv w:val="1"/>
      <w:marLeft w:val="0"/>
      <w:marRight w:val="0"/>
      <w:marTop w:val="0"/>
      <w:marBottom w:val="0"/>
      <w:divBdr>
        <w:top w:val="none" w:sz="0" w:space="0" w:color="auto"/>
        <w:left w:val="none" w:sz="0" w:space="0" w:color="auto"/>
        <w:bottom w:val="none" w:sz="0" w:space="0" w:color="auto"/>
        <w:right w:val="none" w:sz="0" w:space="0" w:color="auto"/>
      </w:divBdr>
    </w:div>
    <w:div w:id="287467133">
      <w:bodyDiv w:val="1"/>
      <w:marLeft w:val="0"/>
      <w:marRight w:val="0"/>
      <w:marTop w:val="0"/>
      <w:marBottom w:val="0"/>
      <w:divBdr>
        <w:top w:val="none" w:sz="0" w:space="0" w:color="auto"/>
        <w:left w:val="none" w:sz="0" w:space="0" w:color="auto"/>
        <w:bottom w:val="none" w:sz="0" w:space="0" w:color="auto"/>
        <w:right w:val="none" w:sz="0" w:space="0" w:color="auto"/>
      </w:divBdr>
    </w:div>
    <w:div w:id="288707547">
      <w:bodyDiv w:val="1"/>
      <w:marLeft w:val="0"/>
      <w:marRight w:val="0"/>
      <w:marTop w:val="0"/>
      <w:marBottom w:val="0"/>
      <w:divBdr>
        <w:top w:val="none" w:sz="0" w:space="0" w:color="auto"/>
        <w:left w:val="none" w:sz="0" w:space="0" w:color="auto"/>
        <w:bottom w:val="none" w:sz="0" w:space="0" w:color="auto"/>
        <w:right w:val="none" w:sz="0" w:space="0" w:color="auto"/>
      </w:divBdr>
    </w:div>
    <w:div w:id="300038639">
      <w:bodyDiv w:val="1"/>
      <w:marLeft w:val="0"/>
      <w:marRight w:val="0"/>
      <w:marTop w:val="0"/>
      <w:marBottom w:val="0"/>
      <w:divBdr>
        <w:top w:val="none" w:sz="0" w:space="0" w:color="auto"/>
        <w:left w:val="none" w:sz="0" w:space="0" w:color="auto"/>
        <w:bottom w:val="none" w:sz="0" w:space="0" w:color="auto"/>
        <w:right w:val="none" w:sz="0" w:space="0" w:color="auto"/>
      </w:divBdr>
    </w:div>
    <w:div w:id="302661786">
      <w:bodyDiv w:val="1"/>
      <w:marLeft w:val="0"/>
      <w:marRight w:val="0"/>
      <w:marTop w:val="0"/>
      <w:marBottom w:val="0"/>
      <w:divBdr>
        <w:top w:val="none" w:sz="0" w:space="0" w:color="auto"/>
        <w:left w:val="none" w:sz="0" w:space="0" w:color="auto"/>
        <w:bottom w:val="none" w:sz="0" w:space="0" w:color="auto"/>
        <w:right w:val="none" w:sz="0" w:space="0" w:color="auto"/>
      </w:divBdr>
    </w:div>
    <w:div w:id="310715075">
      <w:bodyDiv w:val="1"/>
      <w:marLeft w:val="0"/>
      <w:marRight w:val="0"/>
      <w:marTop w:val="0"/>
      <w:marBottom w:val="0"/>
      <w:divBdr>
        <w:top w:val="none" w:sz="0" w:space="0" w:color="auto"/>
        <w:left w:val="none" w:sz="0" w:space="0" w:color="auto"/>
        <w:bottom w:val="none" w:sz="0" w:space="0" w:color="auto"/>
        <w:right w:val="none" w:sz="0" w:space="0" w:color="auto"/>
      </w:divBdr>
    </w:div>
    <w:div w:id="320810395">
      <w:bodyDiv w:val="1"/>
      <w:marLeft w:val="0"/>
      <w:marRight w:val="0"/>
      <w:marTop w:val="0"/>
      <w:marBottom w:val="0"/>
      <w:divBdr>
        <w:top w:val="none" w:sz="0" w:space="0" w:color="auto"/>
        <w:left w:val="none" w:sz="0" w:space="0" w:color="auto"/>
        <w:bottom w:val="none" w:sz="0" w:space="0" w:color="auto"/>
        <w:right w:val="none" w:sz="0" w:space="0" w:color="auto"/>
      </w:divBdr>
    </w:div>
    <w:div w:id="322396019">
      <w:bodyDiv w:val="1"/>
      <w:marLeft w:val="0"/>
      <w:marRight w:val="0"/>
      <w:marTop w:val="0"/>
      <w:marBottom w:val="0"/>
      <w:divBdr>
        <w:top w:val="none" w:sz="0" w:space="0" w:color="auto"/>
        <w:left w:val="none" w:sz="0" w:space="0" w:color="auto"/>
        <w:bottom w:val="none" w:sz="0" w:space="0" w:color="auto"/>
        <w:right w:val="none" w:sz="0" w:space="0" w:color="auto"/>
      </w:divBdr>
    </w:div>
    <w:div w:id="350374287">
      <w:bodyDiv w:val="1"/>
      <w:marLeft w:val="0"/>
      <w:marRight w:val="0"/>
      <w:marTop w:val="0"/>
      <w:marBottom w:val="0"/>
      <w:divBdr>
        <w:top w:val="none" w:sz="0" w:space="0" w:color="auto"/>
        <w:left w:val="none" w:sz="0" w:space="0" w:color="auto"/>
        <w:bottom w:val="none" w:sz="0" w:space="0" w:color="auto"/>
        <w:right w:val="none" w:sz="0" w:space="0" w:color="auto"/>
      </w:divBdr>
    </w:div>
    <w:div w:id="356657698">
      <w:bodyDiv w:val="1"/>
      <w:marLeft w:val="0"/>
      <w:marRight w:val="0"/>
      <w:marTop w:val="0"/>
      <w:marBottom w:val="0"/>
      <w:divBdr>
        <w:top w:val="none" w:sz="0" w:space="0" w:color="auto"/>
        <w:left w:val="none" w:sz="0" w:space="0" w:color="auto"/>
        <w:bottom w:val="none" w:sz="0" w:space="0" w:color="auto"/>
        <w:right w:val="none" w:sz="0" w:space="0" w:color="auto"/>
      </w:divBdr>
    </w:div>
    <w:div w:id="367950571">
      <w:bodyDiv w:val="1"/>
      <w:marLeft w:val="0"/>
      <w:marRight w:val="0"/>
      <w:marTop w:val="0"/>
      <w:marBottom w:val="0"/>
      <w:divBdr>
        <w:top w:val="none" w:sz="0" w:space="0" w:color="auto"/>
        <w:left w:val="none" w:sz="0" w:space="0" w:color="auto"/>
        <w:bottom w:val="none" w:sz="0" w:space="0" w:color="auto"/>
        <w:right w:val="none" w:sz="0" w:space="0" w:color="auto"/>
      </w:divBdr>
    </w:div>
    <w:div w:id="371003764">
      <w:bodyDiv w:val="1"/>
      <w:marLeft w:val="0"/>
      <w:marRight w:val="0"/>
      <w:marTop w:val="0"/>
      <w:marBottom w:val="0"/>
      <w:divBdr>
        <w:top w:val="none" w:sz="0" w:space="0" w:color="auto"/>
        <w:left w:val="none" w:sz="0" w:space="0" w:color="auto"/>
        <w:bottom w:val="none" w:sz="0" w:space="0" w:color="auto"/>
        <w:right w:val="none" w:sz="0" w:space="0" w:color="auto"/>
      </w:divBdr>
    </w:div>
    <w:div w:id="384106907">
      <w:bodyDiv w:val="1"/>
      <w:marLeft w:val="0"/>
      <w:marRight w:val="0"/>
      <w:marTop w:val="0"/>
      <w:marBottom w:val="0"/>
      <w:divBdr>
        <w:top w:val="none" w:sz="0" w:space="0" w:color="auto"/>
        <w:left w:val="none" w:sz="0" w:space="0" w:color="auto"/>
        <w:bottom w:val="none" w:sz="0" w:space="0" w:color="auto"/>
        <w:right w:val="none" w:sz="0" w:space="0" w:color="auto"/>
      </w:divBdr>
    </w:div>
    <w:div w:id="388382028">
      <w:bodyDiv w:val="1"/>
      <w:marLeft w:val="0"/>
      <w:marRight w:val="0"/>
      <w:marTop w:val="0"/>
      <w:marBottom w:val="0"/>
      <w:divBdr>
        <w:top w:val="none" w:sz="0" w:space="0" w:color="auto"/>
        <w:left w:val="none" w:sz="0" w:space="0" w:color="auto"/>
        <w:bottom w:val="none" w:sz="0" w:space="0" w:color="auto"/>
        <w:right w:val="none" w:sz="0" w:space="0" w:color="auto"/>
      </w:divBdr>
    </w:div>
    <w:div w:id="394355938">
      <w:bodyDiv w:val="1"/>
      <w:marLeft w:val="0"/>
      <w:marRight w:val="0"/>
      <w:marTop w:val="0"/>
      <w:marBottom w:val="0"/>
      <w:divBdr>
        <w:top w:val="none" w:sz="0" w:space="0" w:color="auto"/>
        <w:left w:val="none" w:sz="0" w:space="0" w:color="auto"/>
        <w:bottom w:val="none" w:sz="0" w:space="0" w:color="auto"/>
        <w:right w:val="none" w:sz="0" w:space="0" w:color="auto"/>
      </w:divBdr>
    </w:div>
    <w:div w:id="397829421">
      <w:bodyDiv w:val="1"/>
      <w:marLeft w:val="0"/>
      <w:marRight w:val="0"/>
      <w:marTop w:val="0"/>
      <w:marBottom w:val="0"/>
      <w:divBdr>
        <w:top w:val="none" w:sz="0" w:space="0" w:color="auto"/>
        <w:left w:val="none" w:sz="0" w:space="0" w:color="auto"/>
        <w:bottom w:val="none" w:sz="0" w:space="0" w:color="auto"/>
        <w:right w:val="none" w:sz="0" w:space="0" w:color="auto"/>
      </w:divBdr>
    </w:div>
    <w:div w:id="398484554">
      <w:bodyDiv w:val="1"/>
      <w:marLeft w:val="0"/>
      <w:marRight w:val="0"/>
      <w:marTop w:val="0"/>
      <w:marBottom w:val="0"/>
      <w:divBdr>
        <w:top w:val="none" w:sz="0" w:space="0" w:color="auto"/>
        <w:left w:val="none" w:sz="0" w:space="0" w:color="auto"/>
        <w:bottom w:val="none" w:sz="0" w:space="0" w:color="auto"/>
        <w:right w:val="none" w:sz="0" w:space="0" w:color="auto"/>
      </w:divBdr>
    </w:div>
    <w:div w:id="422338154">
      <w:bodyDiv w:val="1"/>
      <w:marLeft w:val="0"/>
      <w:marRight w:val="0"/>
      <w:marTop w:val="0"/>
      <w:marBottom w:val="0"/>
      <w:divBdr>
        <w:top w:val="none" w:sz="0" w:space="0" w:color="auto"/>
        <w:left w:val="none" w:sz="0" w:space="0" w:color="auto"/>
        <w:bottom w:val="none" w:sz="0" w:space="0" w:color="auto"/>
        <w:right w:val="none" w:sz="0" w:space="0" w:color="auto"/>
      </w:divBdr>
    </w:div>
    <w:div w:id="460079200">
      <w:bodyDiv w:val="1"/>
      <w:marLeft w:val="0"/>
      <w:marRight w:val="0"/>
      <w:marTop w:val="0"/>
      <w:marBottom w:val="0"/>
      <w:divBdr>
        <w:top w:val="none" w:sz="0" w:space="0" w:color="auto"/>
        <w:left w:val="none" w:sz="0" w:space="0" w:color="auto"/>
        <w:bottom w:val="none" w:sz="0" w:space="0" w:color="auto"/>
        <w:right w:val="none" w:sz="0" w:space="0" w:color="auto"/>
      </w:divBdr>
    </w:div>
    <w:div w:id="475994422">
      <w:bodyDiv w:val="1"/>
      <w:marLeft w:val="0"/>
      <w:marRight w:val="0"/>
      <w:marTop w:val="0"/>
      <w:marBottom w:val="0"/>
      <w:divBdr>
        <w:top w:val="none" w:sz="0" w:space="0" w:color="auto"/>
        <w:left w:val="none" w:sz="0" w:space="0" w:color="auto"/>
        <w:bottom w:val="none" w:sz="0" w:space="0" w:color="auto"/>
        <w:right w:val="none" w:sz="0" w:space="0" w:color="auto"/>
      </w:divBdr>
    </w:div>
    <w:div w:id="483469041">
      <w:bodyDiv w:val="1"/>
      <w:marLeft w:val="0"/>
      <w:marRight w:val="0"/>
      <w:marTop w:val="0"/>
      <w:marBottom w:val="0"/>
      <w:divBdr>
        <w:top w:val="none" w:sz="0" w:space="0" w:color="auto"/>
        <w:left w:val="none" w:sz="0" w:space="0" w:color="auto"/>
        <w:bottom w:val="none" w:sz="0" w:space="0" w:color="auto"/>
        <w:right w:val="none" w:sz="0" w:space="0" w:color="auto"/>
      </w:divBdr>
    </w:div>
    <w:div w:id="484397361">
      <w:bodyDiv w:val="1"/>
      <w:marLeft w:val="0"/>
      <w:marRight w:val="0"/>
      <w:marTop w:val="0"/>
      <w:marBottom w:val="0"/>
      <w:divBdr>
        <w:top w:val="none" w:sz="0" w:space="0" w:color="auto"/>
        <w:left w:val="none" w:sz="0" w:space="0" w:color="auto"/>
        <w:bottom w:val="none" w:sz="0" w:space="0" w:color="auto"/>
        <w:right w:val="none" w:sz="0" w:space="0" w:color="auto"/>
      </w:divBdr>
    </w:div>
    <w:div w:id="488400854">
      <w:bodyDiv w:val="1"/>
      <w:marLeft w:val="0"/>
      <w:marRight w:val="0"/>
      <w:marTop w:val="0"/>
      <w:marBottom w:val="0"/>
      <w:divBdr>
        <w:top w:val="none" w:sz="0" w:space="0" w:color="auto"/>
        <w:left w:val="none" w:sz="0" w:space="0" w:color="auto"/>
        <w:bottom w:val="none" w:sz="0" w:space="0" w:color="auto"/>
        <w:right w:val="none" w:sz="0" w:space="0" w:color="auto"/>
      </w:divBdr>
    </w:div>
    <w:div w:id="503983252">
      <w:bodyDiv w:val="1"/>
      <w:marLeft w:val="0"/>
      <w:marRight w:val="0"/>
      <w:marTop w:val="0"/>
      <w:marBottom w:val="0"/>
      <w:divBdr>
        <w:top w:val="none" w:sz="0" w:space="0" w:color="auto"/>
        <w:left w:val="none" w:sz="0" w:space="0" w:color="auto"/>
        <w:bottom w:val="none" w:sz="0" w:space="0" w:color="auto"/>
        <w:right w:val="none" w:sz="0" w:space="0" w:color="auto"/>
      </w:divBdr>
    </w:div>
    <w:div w:id="504781653">
      <w:bodyDiv w:val="1"/>
      <w:marLeft w:val="0"/>
      <w:marRight w:val="0"/>
      <w:marTop w:val="0"/>
      <w:marBottom w:val="0"/>
      <w:divBdr>
        <w:top w:val="none" w:sz="0" w:space="0" w:color="auto"/>
        <w:left w:val="none" w:sz="0" w:space="0" w:color="auto"/>
        <w:bottom w:val="none" w:sz="0" w:space="0" w:color="auto"/>
        <w:right w:val="none" w:sz="0" w:space="0" w:color="auto"/>
      </w:divBdr>
    </w:div>
    <w:div w:id="507644814">
      <w:bodyDiv w:val="1"/>
      <w:marLeft w:val="0"/>
      <w:marRight w:val="0"/>
      <w:marTop w:val="0"/>
      <w:marBottom w:val="0"/>
      <w:divBdr>
        <w:top w:val="none" w:sz="0" w:space="0" w:color="auto"/>
        <w:left w:val="none" w:sz="0" w:space="0" w:color="auto"/>
        <w:bottom w:val="none" w:sz="0" w:space="0" w:color="auto"/>
        <w:right w:val="none" w:sz="0" w:space="0" w:color="auto"/>
      </w:divBdr>
    </w:div>
    <w:div w:id="511798184">
      <w:bodyDiv w:val="1"/>
      <w:marLeft w:val="0"/>
      <w:marRight w:val="0"/>
      <w:marTop w:val="0"/>
      <w:marBottom w:val="0"/>
      <w:divBdr>
        <w:top w:val="none" w:sz="0" w:space="0" w:color="auto"/>
        <w:left w:val="none" w:sz="0" w:space="0" w:color="auto"/>
        <w:bottom w:val="none" w:sz="0" w:space="0" w:color="auto"/>
        <w:right w:val="none" w:sz="0" w:space="0" w:color="auto"/>
      </w:divBdr>
    </w:div>
    <w:div w:id="531109964">
      <w:bodyDiv w:val="1"/>
      <w:marLeft w:val="0"/>
      <w:marRight w:val="0"/>
      <w:marTop w:val="0"/>
      <w:marBottom w:val="0"/>
      <w:divBdr>
        <w:top w:val="none" w:sz="0" w:space="0" w:color="auto"/>
        <w:left w:val="none" w:sz="0" w:space="0" w:color="auto"/>
        <w:bottom w:val="none" w:sz="0" w:space="0" w:color="auto"/>
        <w:right w:val="none" w:sz="0" w:space="0" w:color="auto"/>
      </w:divBdr>
    </w:div>
    <w:div w:id="560823731">
      <w:bodyDiv w:val="1"/>
      <w:marLeft w:val="0"/>
      <w:marRight w:val="0"/>
      <w:marTop w:val="0"/>
      <w:marBottom w:val="0"/>
      <w:divBdr>
        <w:top w:val="none" w:sz="0" w:space="0" w:color="auto"/>
        <w:left w:val="none" w:sz="0" w:space="0" w:color="auto"/>
        <w:bottom w:val="none" w:sz="0" w:space="0" w:color="auto"/>
        <w:right w:val="none" w:sz="0" w:space="0" w:color="auto"/>
      </w:divBdr>
    </w:div>
    <w:div w:id="564342934">
      <w:bodyDiv w:val="1"/>
      <w:marLeft w:val="0"/>
      <w:marRight w:val="0"/>
      <w:marTop w:val="0"/>
      <w:marBottom w:val="0"/>
      <w:divBdr>
        <w:top w:val="none" w:sz="0" w:space="0" w:color="auto"/>
        <w:left w:val="none" w:sz="0" w:space="0" w:color="auto"/>
        <w:bottom w:val="none" w:sz="0" w:space="0" w:color="auto"/>
        <w:right w:val="none" w:sz="0" w:space="0" w:color="auto"/>
      </w:divBdr>
    </w:div>
    <w:div w:id="564493627">
      <w:bodyDiv w:val="1"/>
      <w:marLeft w:val="0"/>
      <w:marRight w:val="0"/>
      <w:marTop w:val="0"/>
      <w:marBottom w:val="0"/>
      <w:divBdr>
        <w:top w:val="none" w:sz="0" w:space="0" w:color="auto"/>
        <w:left w:val="none" w:sz="0" w:space="0" w:color="auto"/>
        <w:bottom w:val="none" w:sz="0" w:space="0" w:color="auto"/>
        <w:right w:val="none" w:sz="0" w:space="0" w:color="auto"/>
      </w:divBdr>
    </w:div>
    <w:div w:id="613487461">
      <w:bodyDiv w:val="1"/>
      <w:marLeft w:val="0"/>
      <w:marRight w:val="0"/>
      <w:marTop w:val="0"/>
      <w:marBottom w:val="0"/>
      <w:divBdr>
        <w:top w:val="none" w:sz="0" w:space="0" w:color="auto"/>
        <w:left w:val="none" w:sz="0" w:space="0" w:color="auto"/>
        <w:bottom w:val="none" w:sz="0" w:space="0" w:color="auto"/>
        <w:right w:val="none" w:sz="0" w:space="0" w:color="auto"/>
      </w:divBdr>
    </w:div>
    <w:div w:id="614793352">
      <w:bodyDiv w:val="1"/>
      <w:marLeft w:val="0"/>
      <w:marRight w:val="0"/>
      <w:marTop w:val="0"/>
      <w:marBottom w:val="0"/>
      <w:divBdr>
        <w:top w:val="none" w:sz="0" w:space="0" w:color="auto"/>
        <w:left w:val="none" w:sz="0" w:space="0" w:color="auto"/>
        <w:bottom w:val="none" w:sz="0" w:space="0" w:color="auto"/>
        <w:right w:val="none" w:sz="0" w:space="0" w:color="auto"/>
      </w:divBdr>
    </w:div>
    <w:div w:id="662659353">
      <w:bodyDiv w:val="1"/>
      <w:marLeft w:val="0"/>
      <w:marRight w:val="0"/>
      <w:marTop w:val="0"/>
      <w:marBottom w:val="0"/>
      <w:divBdr>
        <w:top w:val="none" w:sz="0" w:space="0" w:color="auto"/>
        <w:left w:val="none" w:sz="0" w:space="0" w:color="auto"/>
        <w:bottom w:val="none" w:sz="0" w:space="0" w:color="auto"/>
        <w:right w:val="none" w:sz="0" w:space="0" w:color="auto"/>
      </w:divBdr>
    </w:div>
    <w:div w:id="669720364">
      <w:bodyDiv w:val="1"/>
      <w:marLeft w:val="0"/>
      <w:marRight w:val="0"/>
      <w:marTop w:val="0"/>
      <w:marBottom w:val="0"/>
      <w:divBdr>
        <w:top w:val="none" w:sz="0" w:space="0" w:color="auto"/>
        <w:left w:val="none" w:sz="0" w:space="0" w:color="auto"/>
        <w:bottom w:val="none" w:sz="0" w:space="0" w:color="auto"/>
        <w:right w:val="none" w:sz="0" w:space="0" w:color="auto"/>
      </w:divBdr>
    </w:div>
    <w:div w:id="674040552">
      <w:bodyDiv w:val="1"/>
      <w:marLeft w:val="0"/>
      <w:marRight w:val="0"/>
      <w:marTop w:val="0"/>
      <w:marBottom w:val="0"/>
      <w:divBdr>
        <w:top w:val="none" w:sz="0" w:space="0" w:color="auto"/>
        <w:left w:val="none" w:sz="0" w:space="0" w:color="auto"/>
        <w:bottom w:val="none" w:sz="0" w:space="0" w:color="auto"/>
        <w:right w:val="none" w:sz="0" w:space="0" w:color="auto"/>
      </w:divBdr>
    </w:div>
    <w:div w:id="682896270">
      <w:bodyDiv w:val="1"/>
      <w:marLeft w:val="0"/>
      <w:marRight w:val="0"/>
      <w:marTop w:val="0"/>
      <w:marBottom w:val="0"/>
      <w:divBdr>
        <w:top w:val="none" w:sz="0" w:space="0" w:color="auto"/>
        <w:left w:val="none" w:sz="0" w:space="0" w:color="auto"/>
        <w:bottom w:val="none" w:sz="0" w:space="0" w:color="auto"/>
        <w:right w:val="none" w:sz="0" w:space="0" w:color="auto"/>
      </w:divBdr>
    </w:div>
    <w:div w:id="694160486">
      <w:bodyDiv w:val="1"/>
      <w:marLeft w:val="0"/>
      <w:marRight w:val="0"/>
      <w:marTop w:val="0"/>
      <w:marBottom w:val="0"/>
      <w:divBdr>
        <w:top w:val="none" w:sz="0" w:space="0" w:color="auto"/>
        <w:left w:val="none" w:sz="0" w:space="0" w:color="auto"/>
        <w:bottom w:val="none" w:sz="0" w:space="0" w:color="auto"/>
        <w:right w:val="none" w:sz="0" w:space="0" w:color="auto"/>
      </w:divBdr>
    </w:div>
    <w:div w:id="698047878">
      <w:bodyDiv w:val="1"/>
      <w:marLeft w:val="0"/>
      <w:marRight w:val="0"/>
      <w:marTop w:val="0"/>
      <w:marBottom w:val="0"/>
      <w:divBdr>
        <w:top w:val="none" w:sz="0" w:space="0" w:color="auto"/>
        <w:left w:val="none" w:sz="0" w:space="0" w:color="auto"/>
        <w:bottom w:val="none" w:sz="0" w:space="0" w:color="auto"/>
        <w:right w:val="none" w:sz="0" w:space="0" w:color="auto"/>
      </w:divBdr>
    </w:div>
    <w:div w:id="704865106">
      <w:bodyDiv w:val="1"/>
      <w:marLeft w:val="0"/>
      <w:marRight w:val="0"/>
      <w:marTop w:val="0"/>
      <w:marBottom w:val="0"/>
      <w:divBdr>
        <w:top w:val="none" w:sz="0" w:space="0" w:color="auto"/>
        <w:left w:val="none" w:sz="0" w:space="0" w:color="auto"/>
        <w:bottom w:val="none" w:sz="0" w:space="0" w:color="auto"/>
        <w:right w:val="none" w:sz="0" w:space="0" w:color="auto"/>
      </w:divBdr>
    </w:div>
    <w:div w:id="721557828">
      <w:bodyDiv w:val="1"/>
      <w:marLeft w:val="0"/>
      <w:marRight w:val="0"/>
      <w:marTop w:val="0"/>
      <w:marBottom w:val="0"/>
      <w:divBdr>
        <w:top w:val="none" w:sz="0" w:space="0" w:color="auto"/>
        <w:left w:val="none" w:sz="0" w:space="0" w:color="auto"/>
        <w:bottom w:val="none" w:sz="0" w:space="0" w:color="auto"/>
        <w:right w:val="none" w:sz="0" w:space="0" w:color="auto"/>
      </w:divBdr>
    </w:div>
    <w:div w:id="751971429">
      <w:bodyDiv w:val="1"/>
      <w:marLeft w:val="0"/>
      <w:marRight w:val="0"/>
      <w:marTop w:val="0"/>
      <w:marBottom w:val="0"/>
      <w:divBdr>
        <w:top w:val="none" w:sz="0" w:space="0" w:color="auto"/>
        <w:left w:val="none" w:sz="0" w:space="0" w:color="auto"/>
        <w:bottom w:val="none" w:sz="0" w:space="0" w:color="auto"/>
        <w:right w:val="none" w:sz="0" w:space="0" w:color="auto"/>
      </w:divBdr>
    </w:div>
    <w:div w:id="768307086">
      <w:bodyDiv w:val="1"/>
      <w:marLeft w:val="0"/>
      <w:marRight w:val="0"/>
      <w:marTop w:val="0"/>
      <w:marBottom w:val="0"/>
      <w:divBdr>
        <w:top w:val="none" w:sz="0" w:space="0" w:color="auto"/>
        <w:left w:val="none" w:sz="0" w:space="0" w:color="auto"/>
        <w:bottom w:val="none" w:sz="0" w:space="0" w:color="auto"/>
        <w:right w:val="none" w:sz="0" w:space="0" w:color="auto"/>
      </w:divBdr>
    </w:div>
    <w:div w:id="773401257">
      <w:bodyDiv w:val="1"/>
      <w:marLeft w:val="0"/>
      <w:marRight w:val="0"/>
      <w:marTop w:val="0"/>
      <w:marBottom w:val="0"/>
      <w:divBdr>
        <w:top w:val="none" w:sz="0" w:space="0" w:color="auto"/>
        <w:left w:val="none" w:sz="0" w:space="0" w:color="auto"/>
        <w:bottom w:val="none" w:sz="0" w:space="0" w:color="auto"/>
        <w:right w:val="none" w:sz="0" w:space="0" w:color="auto"/>
      </w:divBdr>
    </w:div>
    <w:div w:id="774328409">
      <w:bodyDiv w:val="1"/>
      <w:marLeft w:val="0"/>
      <w:marRight w:val="0"/>
      <w:marTop w:val="0"/>
      <w:marBottom w:val="0"/>
      <w:divBdr>
        <w:top w:val="none" w:sz="0" w:space="0" w:color="auto"/>
        <w:left w:val="none" w:sz="0" w:space="0" w:color="auto"/>
        <w:bottom w:val="none" w:sz="0" w:space="0" w:color="auto"/>
        <w:right w:val="none" w:sz="0" w:space="0" w:color="auto"/>
      </w:divBdr>
    </w:div>
    <w:div w:id="775254478">
      <w:bodyDiv w:val="1"/>
      <w:marLeft w:val="0"/>
      <w:marRight w:val="0"/>
      <w:marTop w:val="0"/>
      <w:marBottom w:val="0"/>
      <w:divBdr>
        <w:top w:val="none" w:sz="0" w:space="0" w:color="auto"/>
        <w:left w:val="none" w:sz="0" w:space="0" w:color="auto"/>
        <w:bottom w:val="none" w:sz="0" w:space="0" w:color="auto"/>
        <w:right w:val="none" w:sz="0" w:space="0" w:color="auto"/>
      </w:divBdr>
      <w:divsChild>
        <w:div w:id="1167594148">
          <w:marLeft w:val="0"/>
          <w:marRight w:val="0"/>
          <w:marTop w:val="0"/>
          <w:marBottom w:val="0"/>
          <w:divBdr>
            <w:top w:val="none" w:sz="0" w:space="0" w:color="auto"/>
            <w:left w:val="none" w:sz="0" w:space="0" w:color="auto"/>
            <w:bottom w:val="none" w:sz="0" w:space="0" w:color="auto"/>
            <w:right w:val="none" w:sz="0" w:space="0" w:color="auto"/>
          </w:divBdr>
          <w:divsChild>
            <w:div w:id="307056120">
              <w:marLeft w:val="0"/>
              <w:marRight w:val="0"/>
              <w:marTop w:val="0"/>
              <w:marBottom w:val="0"/>
              <w:divBdr>
                <w:top w:val="none" w:sz="0" w:space="0" w:color="auto"/>
                <w:left w:val="none" w:sz="0" w:space="0" w:color="auto"/>
                <w:bottom w:val="none" w:sz="0" w:space="0" w:color="auto"/>
                <w:right w:val="none" w:sz="0" w:space="0" w:color="auto"/>
              </w:divBdr>
              <w:divsChild>
                <w:div w:id="891773469">
                  <w:marLeft w:val="0"/>
                  <w:marRight w:val="0"/>
                  <w:marTop w:val="0"/>
                  <w:marBottom w:val="0"/>
                  <w:divBdr>
                    <w:top w:val="none" w:sz="0" w:space="0" w:color="auto"/>
                    <w:left w:val="none" w:sz="0" w:space="0" w:color="auto"/>
                    <w:bottom w:val="none" w:sz="0" w:space="0" w:color="auto"/>
                    <w:right w:val="none" w:sz="0" w:space="0" w:color="auto"/>
                  </w:divBdr>
                  <w:divsChild>
                    <w:div w:id="841549345">
                      <w:marLeft w:val="0"/>
                      <w:marRight w:val="0"/>
                      <w:marTop w:val="0"/>
                      <w:marBottom w:val="0"/>
                      <w:divBdr>
                        <w:top w:val="none" w:sz="0" w:space="0" w:color="auto"/>
                        <w:left w:val="none" w:sz="0" w:space="0" w:color="auto"/>
                        <w:bottom w:val="none" w:sz="0" w:space="0" w:color="auto"/>
                        <w:right w:val="none" w:sz="0" w:space="0" w:color="auto"/>
                      </w:divBdr>
                      <w:divsChild>
                        <w:div w:id="1877355898">
                          <w:marLeft w:val="0"/>
                          <w:marRight w:val="0"/>
                          <w:marTop w:val="0"/>
                          <w:marBottom w:val="0"/>
                          <w:divBdr>
                            <w:top w:val="none" w:sz="0" w:space="0" w:color="auto"/>
                            <w:left w:val="none" w:sz="0" w:space="0" w:color="auto"/>
                            <w:bottom w:val="none" w:sz="0" w:space="0" w:color="auto"/>
                            <w:right w:val="none" w:sz="0" w:space="0" w:color="auto"/>
                          </w:divBdr>
                          <w:divsChild>
                            <w:div w:id="16150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876343">
      <w:bodyDiv w:val="1"/>
      <w:marLeft w:val="0"/>
      <w:marRight w:val="0"/>
      <w:marTop w:val="0"/>
      <w:marBottom w:val="0"/>
      <w:divBdr>
        <w:top w:val="none" w:sz="0" w:space="0" w:color="auto"/>
        <w:left w:val="none" w:sz="0" w:space="0" w:color="auto"/>
        <w:bottom w:val="none" w:sz="0" w:space="0" w:color="auto"/>
        <w:right w:val="none" w:sz="0" w:space="0" w:color="auto"/>
      </w:divBdr>
    </w:div>
    <w:div w:id="803350573">
      <w:bodyDiv w:val="1"/>
      <w:marLeft w:val="0"/>
      <w:marRight w:val="0"/>
      <w:marTop w:val="0"/>
      <w:marBottom w:val="0"/>
      <w:divBdr>
        <w:top w:val="none" w:sz="0" w:space="0" w:color="auto"/>
        <w:left w:val="none" w:sz="0" w:space="0" w:color="auto"/>
        <w:bottom w:val="none" w:sz="0" w:space="0" w:color="auto"/>
        <w:right w:val="none" w:sz="0" w:space="0" w:color="auto"/>
      </w:divBdr>
    </w:div>
    <w:div w:id="819922364">
      <w:bodyDiv w:val="1"/>
      <w:marLeft w:val="0"/>
      <w:marRight w:val="0"/>
      <w:marTop w:val="0"/>
      <w:marBottom w:val="0"/>
      <w:divBdr>
        <w:top w:val="none" w:sz="0" w:space="0" w:color="auto"/>
        <w:left w:val="none" w:sz="0" w:space="0" w:color="auto"/>
        <w:bottom w:val="none" w:sz="0" w:space="0" w:color="auto"/>
        <w:right w:val="none" w:sz="0" w:space="0" w:color="auto"/>
      </w:divBdr>
    </w:div>
    <w:div w:id="821505098">
      <w:bodyDiv w:val="1"/>
      <w:marLeft w:val="0"/>
      <w:marRight w:val="0"/>
      <w:marTop w:val="0"/>
      <w:marBottom w:val="0"/>
      <w:divBdr>
        <w:top w:val="none" w:sz="0" w:space="0" w:color="auto"/>
        <w:left w:val="none" w:sz="0" w:space="0" w:color="auto"/>
        <w:bottom w:val="none" w:sz="0" w:space="0" w:color="auto"/>
        <w:right w:val="none" w:sz="0" w:space="0" w:color="auto"/>
      </w:divBdr>
    </w:div>
    <w:div w:id="826282487">
      <w:bodyDiv w:val="1"/>
      <w:marLeft w:val="0"/>
      <w:marRight w:val="0"/>
      <w:marTop w:val="0"/>
      <w:marBottom w:val="0"/>
      <w:divBdr>
        <w:top w:val="none" w:sz="0" w:space="0" w:color="auto"/>
        <w:left w:val="none" w:sz="0" w:space="0" w:color="auto"/>
        <w:bottom w:val="none" w:sz="0" w:space="0" w:color="auto"/>
        <w:right w:val="none" w:sz="0" w:space="0" w:color="auto"/>
      </w:divBdr>
    </w:div>
    <w:div w:id="833953567">
      <w:bodyDiv w:val="1"/>
      <w:marLeft w:val="0"/>
      <w:marRight w:val="0"/>
      <w:marTop w:val="0"/>
      <w:marBottom w:val="0"/>
      <w:divBdr>
        <w:top w:val="none" w:sz="0" w:space="0" w:color="auto"/>
        <w:left w:val="none" w:sz="0" w:space="0" w:color="auto"/>
        <w:bottom w:val="none" w:sz="0" w:space="0" w:color="auto"/>
        <w:right w:val="none" w:sz="0" w:space="0" w:color="auto"/>
      </w:divBdr>
    </w:div>
    <w:div w:id="843476773">
      <w:bodyDiv w:val="1"/>
      <w:marLeft w:val="0"/>
      <w:marRight w:val="0"/>
      <w:marTop w:val="0"/>
      <w:marBottom w:val="0"/>
      <w:divBdr>
        <w:top w:val="none" w:sz="0" w:space="0" w:color="auto"/>
        <w:left w:val="none" w:sz="0" w:space="0" w:color="auto"/>
        <w:bottom w:val="none" w:sz="0" w:space="0" w:color="auto"/>
        <w:right w:val="none" w:sz="0" w:space="0" w:color="auto"/>
      </w:divBdr>
    </w:div>
    <w:div w:id="857626125">
      <w:bodyDiv w:val="1"/>
      <w:marLeft w:val="0"/>
      <w:marRight w:val="0"/>
      <w:marTop w:val="0"/>
      <w:marBottom w:val="0"/>
      <w:divBdr>
        <w:top w:val="none" w:sz="0" w:space="0" w:color="auto"/>
        <w:left w:val="none" w:sz="0" w:space="0" w:color="auto"/>
        <w:bottom w:val="none" w:sz="0" w:space="0" w:color="auto"/>
        <w:right w:val="none" w:sz="0" w:space="0" w:color="auto"/>
      </w:divBdr>
    </w:div>
    <w:div w:id="859395478">
      <w:bodyDiv w:val="1"/>
      <w:marLeft w:val="0"/>
      <w:marRight w:val="0"/>
      <w:marTop w:val="0"/>
      <w:marBottom w:val="0"/>
      <w:divBdr>
        <w:top w:val="none" w:sz="0" w:space="0" w:color="auto"/>
        <w:left w:val="none" w:sz="0" w:space="0" w:color="auto"/>
        <w:bottom w:val="none" w:sz="0" w:space="0" w:color="auto"/>
        <w:right w:val="none" w:sz="0" w:space="0" w:color="auto"/>
      </w:divBdr>
    </w:div>
    <w:div w:id="878781448">
      <w:bodyDiv w:val="1"/>
      <w:marLeft w:val="0"/>
      <w:marRight w:val="0"/>
      <w:marTop w:val="0"/>
      <w:marBottom w:val="0"/>
      <w:divBdr>
        <w:top w:val="none" w:sz="0" w:space="0" w:color="auto"/>
        <w:left w:val="none" w:sz="0" w:space="0" w:color="auto"/>
        <w:bottom w:val="none" w:sz="0" w:space="0" w:color="auto"/>
        <w:right w:val="none" w:sz="0" w:space="0" w:color="auto"/>
      </w:divBdr>
    </w:div>
    <w:div w:id="885027994">
      <w:bodyDiv w:val="1"/>
      <w:marLeft w:val="0"/>
      <w:marRight w:val="0"/>
      <w:marTop w:val="0"/>
      <w:marBottom w:val="0"/>
      <w:divBdr>
        <w:top w:val="none" w:sz="0" w:space="0" w:color="auto"/>
        <w:left w:val="none" w:sz="0" w:space="0" w:color="auto"/>
        <w:bottom w:val="none" w:sz="0" w:space="0" w:color="auto"/>
        <w:right w:val="none" w:sz="0" w:space="0" w:color="auto"/>
      </w:divBdr>
    </w:div>
    <w:div w:id="886792891">
      <w:bodyDiv w:val="1"/>
      <w:marLeft w:val="0"/>
      <w:marRight w:val="0"/>
      <w:marTop w:val="0"/>
      <w:marBottom w:val="0"/>
      <w:divBdr>
        <w:top w:val="none" w:sz="0" w:space="0" w:color="auto"/>
        <w:left w:val="none" w:sz="0" w:space="0" w:color="auto"/>
        <w:bottom w:val="none" w:sz="0" w:space="0" w:color="auto"/>
        <w:right w:val="none" w:sz="0" w:space="0" w:color="auto"/>
      </w:divBdr>
    </w:div>
    <w:div w:id="886799149">
      <w:bodyDiv w:val="1"/>
      <w:marLeft w:val="0"/>
      <w:marRight w:val="0"/>
      <w:marTop w:val="0"/>
      <w:marBottom w:val="0"/>
      <w:divBdr>
        <w:top w:val="none" w:sz="0" w:space="0" w:color="auto"/>
        <w:left w:val="none" w:sz="0" w:space="0" w:color="auto"/>
        <w:bottom w:val="none" w:sz="0" w:space="0" w:color="auto"/>
        <w:right w:val="none" w:sz="0" w:space="0" w:color="auto"/>
      </w:divBdr>
    </w:div>
    <w:div w:id="890070700">
      <w:bodyDiv w:val="1"/>
      <w:marLeft w:val="0"/>
      <w:marRight w:val="0"/>
      <w:marTop w:val="0"/>
      <w:marBottom w:val="0"/>
      <w:divBdr>
        <w:top w:val="none" w:sz="0" w:space="0" w:color="auto"/>
        <w:left w:val="none" w:sz="0" w:space="0" w:color="auto"/>
        <w:bottom w:val="none" w:sz="0" w:space="0" w:color="auto"/>
        <w:right w:val="none" w:sz="0" w:space="0" w:color="auto"/>
      </w:divBdr>
    </w:div>
    <w:div w:id="890464289">
      <w:bodyDiv w:val="1"/>
      <w:marLeft w:val="0"/>
      <w:marRight w:val="0"/>
      <w:marTop w:val="0"/>
      <w:marBottom w:val="0"/>
      <w:divBdr>
        <w:top w:val="none" w:sz="0" w:space="0" w:color="auto"/>
        <w:left w:val="none" w:sz="0" w:space="0" w:color="auto"/>
        <w:bottom w:val="none" w:sz="0" w:space="0" w:color="auto"/>
        <w:right w:val="none" w:sz="0" w:space="0" w:color="auto"/>
      </w:divBdr>
    </w:div>
    <w:div w:id="900019669">
      <w:bodyDiv w:val="1"/>
      <w:marLeft w:val="0"/>
      <w:marRight w:val="0"/>
      <w:marTop w:val="0"/>
      <w:marBottom w:val="0"/>
      <w:divBdr>
        <w:top w:val="none" w:sz="0" w:space="0" w:color="auto"/>
        <w:left w:val="none" w:sz="0" w:space="0" w:color="auto"/>
        <w:bottom w:val="none" w:sz="0" w:space="0" w:color="auto"/>
        <w:right w:val="none" w:sz="0" w:space="0" w:color="auto"/>
      </w:divBdr>
    </w:div>
    <w:div w:id="917637805">
      <w:bodyDiv w:val="1"/>
      <w:marLeft w:val="0"/>
      <w:marRight w:val="0"/>
      <w:marTop w:val="0"/>
      <w:marBottom w:val="0"/>
      <w:divBdr>
        <w:top w:val="none" w:sz="0" w:space="0" w:color="auto"/>
        <w:left w:val="none" w:sz="0" w:space="0" w:color="auto"/>
        <w:bottom w:val="none" w:sz="0" w:space="0" w:color="auto"/>
        <w:right w:val="none" w:sz="0" w:space="0" w:color="auto"/>
      </w:divBdr>
    </w:div>
    <w:div w:id="924260830">
      <w:bodyDiv w:val="1"/>
      <w:marLeft w:val="0"/>
      <w:marRight w:val="0"/>
      <w:marTop w:val="0"/>
      <w:marBottom w:val="0"/>
      <w:divBdr>
        <w:top w:val="none" w:sz="0" w:space="0" w:color="auto"/>
        <w:left w:val="none" w:sz="0" w:space="0" w:color="auto"/>
        <w:bottom w:val="none" w:sz="0" w:space="0" w:color="auto"/>
        <w:right w:val="none" w:sz="0" w:space="0" w:color="auto"/>
      </w:divBdr>
    </w:div>
    <w:div w:id="929966326">
      <w:bodyDiv w:val="1"/>
      <w:marLeft w:val="0"/>
      <w:marRight w:val="0"/>
      <w:marTop w:val="0"/>
      <w:marBottom w:val="0"/>
      <w:divBdr>
        <w:top w:val="none" w:sz="0" w:space="0" w:color="auto"/>
        <w:left w:val="none" w:sz="0" w:space="0" w:color="auto"/>
        <w:bottom w:val="none" w:sz="0" w:space="0" w:color="auto"/>
        <w:right w:val="none" w:sz="0" w:space="0" w:color="auto"/>
      </w:divBdr>
    </w:div>
    <w:div w:id="950430633">
      <w:bodyDiv w:val="1"/>
      <w:marLeft w:val="0"/>
      <w:marRight w:val="0"/>
      <w:marTop w:val="0"/>
      <w:marBottom w:val="0"/>
      <w:divBdr>
        <w:top w:val="none" w:sz="0" w:space="0" w:color="auto"/>
        <w:left w:val="none" w:sz="0" w:space="0" w:color="auto"/>
        <w:bottom w:val="none" w:sz="0" w:space="0" w:color="auto"/>
        <w:right w:val="none" w:sz="0" w:space="0" w:color="auto"/>
      </w:divBdr>
    </w:div>
    <w:div w:id="955714698">
      <w:bodyDiv w:val="1"/>
      <w:marLeft w:val="0"/>
      <w:marRight w:val="0"/>
      <w:marTop w:val="0"/>
      <w:marBottom w:val="0"/>
      <w:divBdr>
        <w:top w:val="none" w:sz="0" w:space="0" w:color="auto"/>
        <w:left w:val="none" w:sz="0" w:space="0" w:color="auto"/>
        <w:bottom w:val="none" w:sz="0" w:space="0" w:color="auto"/>
        <w:right w:val="none" w:sz="0" w:space="0" w:color="auto"/>
      </w:divBdr>
    </w:div>
    <w:div w:id="964845370">
      <w:bodyDiv w:val="1"/>
      <w:marLeft w:val="0"/>
      <w:marRight w:val="0"/>
      <w:marTop w:val="0"/>
      <w:marBottom w:val="0"/>
      <w:divBdr>
        <w:top w:val="none" w:sz="0" w:space="0" w:color="auto"/>
        <w:left w:val="none" w:sz="0" w:space="0" w:color="auto"/>
        <w:bottom w:val="none" w:sz="0" w:space="0" w:color="auto"/>
        <w:right w:val="none" w:sz="0" w:space="0" w:color="auto"/>
      </w:divBdr>
    </w:div>
    <w:div w:id="980697298">
      <w:bodyDiv w:val="1"/>
      <w:marLeft w:val="0"/>
      <w:marRight w:val="0"/>
      <w:marTop w:val="0"/>
      <w:marBottom w:val="0"/>
      <w:divBdr>
        <w:top w:val="none" w:sz="0" w:space="0" w:color="auto"/>
        <w:left w:val="none" w:sz="0" w:space="0" w:color="auto"/>
        <w:bottom w:val="none" w:sz="0" w:space="0" w:color="auto"/>
        <w:right w:val="none" w:sz="0" w:space="0" w:color="auto"/>
      </w:divBdr>
    </w:div>
    <w:div w:id="984313902">
      <w:bodyDiv w:val="1"/>
      <w:marLeft w:val="0"/>
      <w:marRight w:val="0"/>
      <w:marTop w:val="0"/>
      <w:marBottom w:val="0"/>
      <w:divBdr>
        <w:top w:val="none" w:sz="0" w:space="0" w:color="auto"/>
        <w:left w:val="none" w:sz="0" w:space="0" w:color="auto"/>
        <w:bottom w:val="none" w:sz="0" w:space="0" w:color="auto"/>
        <w:right w:val="none" w:sz="0" w:space="0" w:color="auto"/>
      </w:divBdr>
    </w:div>
    <w:div w:id="1006397741">
      <w:bodyDiv w:val="1"/>
      <w:marLeft w:val="0"/>
      <w:marRight w:val="0"/>
      <w:marTop w:val="0"/>
      <w:marBottom w:val="0"/>
      <w:divBdr>
        <w:top w:val="none" w:sz="0" w:space="0" w:color="auto"/>
        <w:left w:val="none" w:sz="0" w:space="0" w:color="auto"/>
        <w:bottom w:val="none" w:sz="0" w:space="0" w:color="auto"/>
        <w:right w:val="none" w:sz="0" w:space="0" w:color="auto"/>
      </w:divBdr>
    </w:div>
    <w:div w:id="1038428119">
      <w:bodyDiv w:val="1"/>
      <w:marLeft w:val="0"/>
      <w:marRight w:val="0"/>
      <w:marTop w:val="0"/>
      <w:marBottom w:val="0"/>
      <w:divBdr>
        <w:top w:val="none" w:sz="0" w:space="0" w:color="auto"/>
        <w:left w:val="none" w:sz="0" w:space="0" w:color="auto"/>
        <w:bottom w:val="none" w:sz="0" w:space="0" w:color="auto"/>
        <w:right w:val="none" w:sz="0" w:space="0" w:color="auto"/>
      </w:divBdr>
    </w:div>
    <w:div w:id="1047293978">
      <w:bodyDiv w:val="1"/>
      <w:marLeft w:val="0"/>
      <w:marRight w:val="0"/>
      <w:marTop w:val="0"/>
      <w:marBottom w:val="0"/>
      <w:divBdr>
        <w:top w:val="none" w:sz="0" w:space="0" w:color="auto"/>
        <w:left w:val="none" w:sz="0" w:space="0" w:color="auto"/>
        <w:bottom w:val="none" w:sz="0" w:space="0" w:color="auto"/>
        <w:right w:val="none" w:sz="0" w:space="0" w:color="auto"/>
      </w:divBdr>
    </w:div>
    <w:div w:id="1066952308">
      <w:bodyDiv w:val="1"/>
      <w:marLeft w:val="0"/>
      <w:marRight w:val="0"/>
      <w:marTop w:val="0"/>
      <w:marBottom w:val="0"/>
      <w:divBdr>
        <w:top w:val="none" w:sz="0" w:space="0" w:color="auto"/>
        <w:left w:val="none" w:sz="0" w:space="0" w:color="auto"/>
        <w:bottom w:val="none" w:sz="0" w:space="0" w:color="auto"/>
        <w:right w:val="none" w:sz="0" w:space="0" w:color="auto"/>
      </w:divBdr>
    </w:div>
    <w:div w:id="1074663000">
      <w:bodyDiv w:val="1"/>
      <w:marLeft w:val="0"/>
      <w:marRight w:val="0"/>
      <w:marTop w:val="0"/>
      <w:marBottom w:val="0"/>
      <w:divBdr>
        <w:top w:val="none" w:sz="0" w:space="0" w:color="auto"/>
        <w:left w:val="none" w:sz="0" w:space="0" w:color="auto"/>
        <w:bottom w:val="none" w:sz="0" w:space="0" w:color="auto"/>
        <w:right w:val="none" w:sz="0" w:space="0" w:color="auto"/>
      </w:divBdr>
    </w:div>
    <w:div w:id="1085800791">
      <w:bodyDiv w:val="1"/>
      <w:marLeft w:val="0"/>
      <w:marRight w:val="0"/>
      <w:marTop w:val="0"/>
      <w:marBottom w:val="0"/>
      <w:divBdr>
        <w:top w:val="none" w:sz="0" w:space="0" w:color="auto"/>
        <w:left w:val="none" w:sz="0" w:space="0" w:color="auto"/>
        <w:bottom w:val="none" w:sz="0" w:space="0" w:color="auto"/>
        <w:right w:val="none" w:sz="0" w:space="0" w:color="auto"/>
      </w:divBdr>
    </w:div>
    <w:div w:id="1087265581">
      <w:bodyDiv w:val="1"/>
      <w:marLeft w:val="0"/>
      <w:marRight w:val="0"/>
      <w:marTop w:val="0"/>
      <w:marBottom w:val="0"/>
      <w:divBdr>
        <w:top w:val="none" w:sz="0" w:space="0" w:color="auto"/>
        <w:left w:val="none" w:sz="0" w:space="0" w:color="auto"/>
        <w:bottom w:val="none" w:sz="0" w:space="0" w:color="auto"/>
        <w:right w:val="none" w:sz="0" w:space="0" w:color="auto"/>
      </w:divBdr>
    </w:div>
    <w:div w:id="1088504792">
      <w:bodyDiv w:val="1"/>
      <w:marLeft w:val="0"/>
      <w:marRight w:val="0"/>
      <w:marTop w:val="0"/>
      <w:marBottom w:val="0"/>
      <w:divBdr>
        <w:top w:val="none" w:sz="0" w:space="0" w:color="auto"/>
        <w:left w:val="none" w:sz="0" w:space="0" w:color="auto"/>
        <w:bottom w:val="none" w:sz="0" w:space="0" w:color="auto"/>
        <w:right w:val="none" w:sz="0" w:space="0" w:color="auto"/>
      </w:divBdr>
    </w:div>
    <w:div w:id="1094781363">
      <w:bodyDiv w:val="1"/>
      <w:marLeft w:val="0"/>
      <w:marRight w:val="0"/>
      <w:marTop w:val="0"/>
      <w:marBottom w:val="0"/>
      <w:divBdr>
        <w:top w:val="none" w:sz="0" w:space="0" w:color="auto"/>
        <w:left w:val="none" w:sz="0" w:space="0" w:color="auto"/>
        <w:bottom w:val="none" w:sz="0" w:space="0" w:color="auto"/>
        <w:right w:val="none" w:sz="0" w:space="0" w:color="auto"/>
      </w:divBdr>
    </w:div>
    <w:div w:id="1126266929">
      <w:bodyDiv w:val="1"/>
      <w:marLeft w:val="0"/>
      <w:marRight w:val="0"/>
      <w:marTop w:val="0"/>
      <w:marBottom w:val="0"/>
      <w:divBdr>
        <w:top w:val="none" w:sz="0" w:space="0" w:color="auto"/>
        <w:left w:val="none" w:sz="0" w:space="0" w:color="auto"/>
        <w:bottom w:val="none" w:sz="0" w:space="0" w:color="auto"/>
        <w:right w:val="none" w:sz="0" w:space="0" w:color="auto"/>
      </w:divBdr>
    </w:div>
    <w:div w:id="1129086723">
      <w:bodyDiv w:val="1"/>
      <w:marLeft w:val="0"/>
      <w:marRight w:val="0"/>
      <w:marTop w:val="0"/>
      <w:marBottom w:val="0"/>
      <w:divBdr>
        <w:top w:val="none" w:sz="0" w:space="0" w:color="auto"/>
        <w:left w:val="none" w:sz="0" w:space="0" w:color="auto"/>
        <w:bottom w:val="none" w:sz="0" w:space="0" w:color="auto"/>
        <w:right w:val="none" w:sz="0" w:space="0" w:color="auto"/>
      </w:divBdr>
    </w:div>
    <w:div w:id="1137525008">
      <w:bodyDiv w:val="1"/>
      <w:marLeft w:val="0"/>
      <w:marRight w:val="0"/>
      <w:marTop w:val="0"/>
      <w:marBottom w:val="0"/>
      <w:divBdr>
        <w:top w:val="none" w:sz="0" w:space="0" w:color="auto"/>
        <w:left w:val="none" w:sz="0" w:space="0" w:color="auto"/>
        <w:bottom w:val="none" w:sz="0" w:space="0" w:color="auto"/>
        <w:right w:val="none" w:sz="0" w:space="0" w:color="auto"/>
      </w:divBdr>
    </w:div>
    <w:div w:id="1154225952">
      <w:bodyDiv w:val="1"/>
      <w:marLeft w:val="0"/>
      <w:marRight w:val="0"/>
      <w:marTop w:val="0"/>
      <w:marBottom w:val="0"/>
      <w:divBdr>
        <w:top w:val="none" w:sz="0" w:space="0" w:color="auto"/>
        <w:left w:val="none" w:sz="0" w:space="0" w:color="auto"/>
        <w:bottom w:val="none" w:sz="0" w:space="0" w:color="auto"/>
        <w:right w:val="none" w:sz="0" w:space="0" w:color="auto"/>
      </w:divBdr>
    </w:div>
    <w:div w:id="1171485857">
      <w:bodyDiv w:val="1"/>
      <w:marLeft w:val="0"/>
      <w:marRight w:val="0"/>
      <w:marTop w:val="0"/>
      <w:marBottom w:val="0"/>
      <w:divBdr>
        <w:top w:val="none" w:sz="0" w:space="0" w:color="auto"/>
        <w:left w:val="none" w:sz="0" w:space="0" w:color="auto"/>
        <w:bottom w:val="none" w:sz="0" w:space="0" w:color="auto"/>
        <w:right w:val="none" w:sz="0" w:space="0" w:color="auto"/>
      </w:divBdr>
    </w:div>
    <w:div w:id="1171718486">
      <w:bodyDiv w:val="1"/>
      <w:marLeft w:val="0"/>
      <w:marRight w:val="0"/>
      <w:marTop w:val="0"/>
      <w:marBottom w:val="0"/>
      <w:divBdr>
        <w:top w:val="none" w:sz="0" w:space="0" w:color="auto"/>
        <w:left w:val="none" w:sz="0" w:space="0" w:color="auto"/>
        <w:bottom w:val="none" w:sz="0" w:space="0" w:color="auto"/>
        <w:right w:val="none" w:sz="0" w:space="0" w:color="auto"/>
      </w:divBdr>
    </w:div>
    <w:div w:id="1190527409">
      <w:bodyDiv w:val="1"/>
      <w:marLeft w:val="0"/>
      <w:marRight w:val="0"/>
      <w:marTop w:val="0"/>
      <w:marBottom w:val="0"/>
      <w:divBdr>
        <w:top w:val="none" w:sz="0" w:space="0" w:color="auto"/>
        <w:left w:val="none" w:sz="0" w:space="0" w:color="auto"/>
        <w:bottom w:val="none" w:sz="0" w:space="0" w:color="auto"/>
        <w:right w:val="none" w:sz="0" w:space="0" w:color="auto"/>
      </w:divBdr>
    </w:div>
    <w:div w:id="1197474623">
      <w:bodyDiv w:val="1"/>
      <w:marLeft w:val="0"/>
      <w:marRight w:val="0"/>
      <w:marTop w:val="0"/>
      <w:marBottom w:val="0"/>
      <w:divBdr>
        <w:top w:val="none" w:sz="0" w:space="0" w:color="auto"/>
        <w:left w:val="none" w:sz="0" w:space="0" w:color="auto"/>
        <w:bottom w:val="none" w:sz="0" w:space="0" w:color="auto"/>
        <w:right w:val="none" w:sz="0" w:space="0" w:color="auto"/>
      </w:divBdr>
    </w:div>
    <w:div w:id="1214855640">
      <w:bodyDiv w:val="1"/>
      <w:marLeft w:val="0"/>
      <w:marRight w:val="0"/>
      <w:marTop w:val="0"/>
      <w:marBottom w:val="0"/>
      <w:divBdr>
        <w:top w:val="none" w:sz="0" w:space="0" w:color="auto"/>
        <w:left w:val="none" w:sz="0" w:space="0" w:color="auto"/>
        <w:bottom w:val="none" w:sz="0" w:space="0" w:color="auto"/>
        <w:right w:val="none" w:sz="0" w:space="0" w:color="auto"/>
      </w:divBdr>
    </w:div>
    <w:div w:id="1215040949">
      <w:bodyDiv w:val="1"/>
      <w:marLeft w:val="0"/>
      <w:marRight w:val="0"/>
      <w:marTop w:val="0"/>
      <w:marBottom w:val="0"/>
      <w:divBdr>
        <w:top w:val="none" w:sz="0" w:space="0" w:color="auto"/>
        <w:left w:val="none" w:sz="0" w:space="0" w:color="auto"/>
        <w:bottom w:val="none" w:sz="0" w:space="0" w:color="auto"/>
        <w:right w:val="none" w:sz="0" w:space="0" w:color="auto"/>
      </w:divBdr>
    </w:div>
    <w:div w:id="1226840029">
      <w:bodyDiv w:val="1"/>
      <w:marLeft w:val="0"/>
      <w:marRight w:val="0"/>
      <w:marTop w:val="0"/>
      <w:marBottom w:val="0"/>
      <w:divBdr>
        <w:top w:val="none" w:sz="0" w:space="0" w:color="auto"/>
        <w:left w:val="none" w:sz="0" w:space="0" w:color="auto"/>
        <w:bottom w:val="none" w:sz="0" w:space="0" w:color="auto"/>
        <w:right w:val="none" w:sz="0" w:space="0" w:color="auto"/>
      </w:divBdr>
    </w:div>
    <w:div w:id="1230114700">
      <w:bodyDiv w:val="1"/>
      <w:marLeft w:val="0"/>
      <w:marRight w:val="0"/>
      <w:marTop w:val="0"/>
      <w:marBottom w:val="0"/>
      <w:divBdr>
        <w:top w:val="none" w:sz="0" w:space="0" w:color="auto"/>
        <w:left w:val="none" w:sz="0" w:space="0" w:color="auto"/>
        <w:bottom w:val="none" w:sz="0" w:space="0" w:color="auto"/>
        <w:right w:val="none" w:sz="0" w:space="0" w:color="auto"/>
      </w:divBdr>
    </w:div>
    <w:div w:id="1235041834">
      <w:bodyDiv w:val="1"/>
      <w:marLeft w:val="0"/>
      <w:marRight w:val="0"/>
      <w:marTop w:val="0"/>
      <w:marBottom w:val="0"/>
      <w:divBdr>
        <w:top w:val="none" w:sz="0" w:space="0" w:color="auto"/>
        <w:left w:val="none" w:sz="0" w:space="0" w:color="auto"/>
        <w:bottom w:val="none" w:sz="0" w:space="0" w:color="auto"/>
        <w:right w:val="none" w:sz="0" w:space="0" w:color="auto"/>
      </w:divBdr>
    </w:div>
    <w:div w:id="1242258272">
      <w:bodyDiv w:val="1"/>
      <w:marLeft w:val="0"/>
      <w:marRight w:val="0"/>
      <w:marTop w:val="0"/>
      <w:marBottom w:val="0"/>
      <w:divBdr>
        <w:top w:val="none" w:sz="0" w:space="0" w:color="auto"/>
        <w:left w:val="none" w:sz="0" w:space="0" w:color="auto"/>
        <w:bottom w:val="none" w:sz="0" w:space="0" w:color="auto"/>
        <w:right w:val="none" w:sz="0" w:space="0" w:color="auto"/>
      </w:divBdr>
    </w:div>
    <w:div w:id="1250627084">
      <w:bodyDiv w:val="1"/>
      <w:marLeft w:val="0"/>
      <w:marRight w:val="0"/>
      <w:marTop w:val="0"/>
      <w:marBottom w:val="0"/>
      <w:divBdr>
        <w:top w:val="none" w:sz="0" w:space="0" w:color="auto"/>
        <w:left w:val="none" w:sz="0" w:space="0" w:color="auto"/>
        <w:bottom w:val="none" w:sz="0" w:space="0" w:color="auto"/>
        <w:right w:val="none" w:sz="0" w:space="0" w:color="auto"/>
      </w:divBdr>
    </w:div>
    <w:div w:id="1254121037">
      <w:bodyDiv w:val="1"/>
      <w:marLeft w:val="0"/>
      <w:marRight w:val="0"/>
      <w:marTop w:val="0"/>
      <w:marBottom w:val="0"/>
      <w:divBdr>
        <w:top w:val="none" w:sz="0" w:space="0" w:color="auto"/>
        <w:left w:val="none" w:sz="0" w:space="0" w:color="auto"/>
        <w:bottom w:val="none" w:sz="0" w:space="0" w:color="auto"/>
        <w:right w:val="none" w:sz="0" w:space="0" w:color="auto"/>
      </w:divBdr>
    </w:div>
    <w:div w:id="1255821991">
      <w:bodyDiv w:val="1"/>
      <w:marLeft w:val="0"/>
      <w:marRight w:val="0"/>
      <w:marTop w:val="0"/>
      <w:marBottom w:val="0"/>
      <w:divBdr>
        <w:top w:val="none" w:sz="0" w:space="0" w:color="auto"/>
        <w:left w:val="none" w:sz="0" w:space="0" w:color="auto"/>
        <w:bottom w:val="none" w:sz="0" w:space="0" w:color="auto"/>
        <w:right w:val="none" w:sz="0" w:space="0" w:color="auto"/>
      </w:divBdr>
    </w:div>
    <w:div w:id="1264724749">
      <w:bodyDiv w:val="1"/>
      <w:marLeft w:val="0"/>
      <w:marRight w:val="0"/>
      <w:marTop w:val="0"/>
      <w:marBottom w:val="0"/>
      <w:divBdr>
        <w:top w:val="none" w:sz="0" w:space="0" w:color="auto"/>
        <w:left w:val="none" w:sz="0" w:space="0" w:color="auto"/>
        <w:bottom w:val="none" w:sz="0" w:space="0" w:color="auto"/>
        <w:right w:val="none" w:sz="0" w:space="0" w:color="auto"/>
      </w:divBdr>
    </w:div>
    <w:div w:id="1271283010">
      <w:bodyDiv w:val="1"/>
      <w:marLeft w:val="0"/>
      <w:marRight w:val="0"/>
      <w:marTop w:val="0"/>
      <w:marBottom w:val="0"/>
      <w:divBdr>
        <w:top w:val="none" w:sz="0" w:space="0" w:color="auto"/>
        <w:left w:val="none" w:sz="0" w:space="0" w:color="auto"/>
        <w:bottom w:val="none" w:sz="0" w:space="0" w:color="auto"/>
        <w:right w:val="none" w:sz="0" w:space="0" w:color="auto"/>
      </w:divBdr>
    </w:div>
    <w:div w:id="1271662033">
      <w:bodyDiv w:val="1"/>
      <w:marLeft w:val="0"/>
      <w:marRight w:val="0"/>
      <w:marTop w:val="0"/>
      <w:marBottom w:val="0"/>
      <w:divBdr>
        <w:top w:val="none" w:sz="0" w:space="0" w:color="auto"/>
        <w:left w:val="none" w:sz="0" w:space="0" w:color="auto"/>
        <w:bottom w:val="none" w:sz="0" w:space="0" w:color="auto"/>
        <w:right w:val="none" w:sz="0" w:space="0" w:color="auto"/>
      </w:divBdr>
    </w:div>
    <w:div w:id="1303148401">
      <w:bodyDiv w:val="1"/>
      <w:marLeft w:val="0"/>
      <w:marRight w:val="0"/>
      <w:marTop w:val="0"/>
      <w:marBottom w:val="0"/>
      <w:divBdr>
        <w:top w:val="none" w:sz="0" w:space="0" w:color="auto"/>
        <w:left w:val="none" w:sz="0" w:space="0" w:color="auto"/>
        <w:bottom w:val="none" w:sz="0" w:space="0" w:color="auto"/>
        <w:right w:val="none" w:sz="0" w:space="0" w:color="auto"/>
      </w:divBdr>
    </w:div>
    <w:div w:id="1304653806">
      <w:bodyDiv w:val="1"/>
      <w:marLeft w:val="0"/>
      <w:marRight w:val="0"/>
      <w:marTop w:val="0"/>
      <w:marBottom w:val="0"/>
      <w:divBdr>
        <w:top w:val="none" w:sz="0" w:space="0" w:color="auto"/>
        <w:left w:val="none" w:sz="0" w:space="0" w:color="auto"/>
        <w:bottom w:val="none" w:sz="0" w:space="0" w:color="auto"/>
        <w:right w:val="none" w:sz="0" w:space="0" w:color="auto"/>
      </w:divBdr>
    </w:div>
    <w:div w:id="1323705598">
      <w:bodyDiv w:val="1"/>
      <w:marLeft w:val="0"/>
      <w:marRight w:val="0"/>
      <w:marTop w:val="0"/>
      <w:marBottom w:val="0"/>
      <w:divBdr>
        <w:top w:val="none" w:sz="0" w:space="0" w:color="auto"/>
        <w:left w:val="none" w:sz="0" w:space="0" w:color="auto"/>
        <w:bottom w:val="none" w:sz="0" w:space="0" w:color="auto"/>
        <w:right w:val="none" w:sz="0" w:space="0" w:color="auto"/>
      </w:divBdr>
    </w:div>
    <w:div w:id="1326587797">
      <w:bodyDiv w:val="1"/>
      <w:marLeft w:val="0"/>
      <w:marRight w:val="0"/>
      <w:marTop w:val="0"/>
      <w:marBottom w:val="0"/>
      <w:divBdr>
        <w:top w:val="none" w:sz="0" w:space="0" w:color="auto"/>
        <w:left w:val="none" w:sz="0" w:space="0" w:color="auto"/>
        <w:bottom w:val="none" w:sz="0" w:space="0" w:color="auto"/>
        <w:right w:val="none" w:sz="0" w:space="0" w:color="auto"/>
      </w:divBdr>
    </w:div>
    <w:div w:id="1370228155">
      <w:bodyDiv w:val="1"/>
      <w:marLeft w:val="0"/>
      <w:marRight w:val="0"/>
      <w:marTop w:val="0"/>
      <w:marBottom w:val="0"/>
      <w:divBdr>
        <w:top w:val="none" w:sz="0" w:space="0" w:color="auto"/>
        <w:left w:val="none" w:sz="0" w:space="0" w:color="auto"/>
        <w:bottom w:val="none" w:sz="0" w:space="0" w:color="auto"/>
        <w:right w:val="none" w:sz="0" w:space="0" w:color="auto"/>
      </w:divBdr>
    </w:div>
    <w:div w:id="1416854136">
      <w:bodyDiv w:val="1"/>
      <w:marLeft w:val="0"/>
      <w:marRight w:val="0"/>
      <w:marTop w:val="0"/>
      <w:marBottom w:val="0"/>
      <w:divBdr>
        <w:top w:val="none" w:sz="0" w:space="0" w:color="auto"/>
        <w:left w:val="none" w:sz="0" w:space="0" w:color="auto"/>
        <w:bottom w:val="none" w:sz="0" w:space="0" w:color="auto"/>
        <w:right w:val="none" w:sz="0" w:space="0" w:color="auto"/>
      </w:divBdr>
    </w:div>
    <w:div w:id="1420131680">
      <w:bodyDiv w:val="1"/>
      <w:marLeft w:val="0"/>
      <w:marRight w:val="0"/>
      <w:marTop w:val="0"/>
      <w:marBottom w:val="0"/>
      <w:divBdr>
        <w:top w:val="none" w:sz="0" w:space="0" w:color="auto"/>
        <w:left w:val="none" w:sz="0" w:space="0" w:color="auto"/>
        <w:bottom w:val="none" w:sz="0" w:space="0" w:color="auto"/>
        <w:right w:val="none" w:sz="0" w:space="0" w:color="auto"/>
      </w:divBdr>
    </w:div>
    <w:div w:id="1432777823">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36450">
      <w:bodyDiv w:val="1"/>
      <w:marLeft w:val="0"/>
      <w:marRight w:val="0"/>
      <w:marTop w:val="0"/>
      <w:marBottom w:val="0"/>
      <w:divBdr>
        <w:top w:val="none" w:sz="0" w:space="0" w:color="auto"/>
        <w:left w:val="none" w:sz="0" w:space="0" w:color="auto"/>
        <w:bottom w:val="none" w:sz="0" w:space="0" w:color="auto"/>
        <w:right w:val="none" w:sz="0" w:space="0" w:color="auto"/>
      </w:divBdr>
    </w:div>
    <w:div w:id="1433623585">
      <w:bodyDiv w:val="1"/>
      <w:marLeft w:val="0"/>
      <w:marRight w:val="0"/>
      <w:marTop w:val="0"/>
      <w:marBottom w:val="0"/>
      <w:divBdr>
        <w:top w:val="none" w:sz="0" w:space="0" w:color="auto"/>
        <w:left w:val="none" w:sz="0" w:space="0" w:color="auto"/>
        <w:bottom w:val="none" w:sz="0" w:space="0" w:color="auto"/>
        <w:right w:val="none" w:sz="0" w:space="0" w:color="auto"/>
      </w:divBdr>
    </w:div>
    <w:div w:id="1433892356">
      <w:bodyDiv w:val="1"/>
      <w:marLeft w:val="0"/>
      <w:marRight w:val="0"/>
      <w:marTop w:val="0"/>
      <w:marBottom w:val="0"/>
      <w:divBdr>
        <w:top w:val="none" w:sz="0" w:space="0" w:color="auto"/>
        <w:left w:val="none" w:sz="0" w:space="0" w:color="auto"/>
        <w:bottom w:val="none" w:sz="0" w:space="0" w:color="auto"/>
        <w:right w:val="none" w:sz="0" w:space="0" w:color="auto"/>
      </w:divBdr>
    </w:div>
    <w:div w:id="1438788868">
      <w:bodyDiv w:val="1"/>
      <w:marLeft w:val="0"/>
      <w:marRight w:val="0"/>
      <w:marTop w:val="0"/>
      <w:marBottom w:val="0"/>
      <w:divBdr>
        <w:top w:val="none" w:sz="0" w:space="0" w:color="auto"/>
        <w:left w:val="none" w:sz="0" w:space="0" w:color="auto"/>
        <w:bottom w:val="none" w:sz="0" w:space="0" w:color="auto"/>
        <w:right w:val="none" w:sz="0" w:space="0" w:color="auto"/>
      </w:divBdr>
    </w:div>
    <w:div w:id="1444838545">
      <w:bodyDiv w:val="1"/>
      <w:marLeft w:val="0"/>
      <w:marRight w:val="0"/>
      <w:marTop w:val="0"/>
      <w:marBottom w:val="0"/>
      <w:divBdr>
        <w:top w:val="none" w:sz="0" w:space="0" w:color="auto"/>
        <w:left w:val="none" w:sz="0" w:space="0" w:color="auto"/>
        <w:bottom w:val="none" w:sz="0" w:space="0" w:color="auto"/>
        <w:right w:val="none" w:sz="0" w:space="0" w:color="auto"/>
      </w:divBdr>
    </w:div>
    <w:div w:id="1445340405">
      <w:bodyDiv w:val="1"/>
      <w:marLeft w:val="0"/>
      <w:marRight w:val="0"/>
      <w:marTop w:val="0"/>
      <w:marBottom w:val="0"/>
      <w:divBdr>
        <w:top w:val="none" w:sz="0" w:space="0" w:color="auto"/>
        <w:left w:val="none" w:sz="0" w:space="0" w:color="auto"/>
        <w:bottom w:val="none" w:sz="0" w:space="0" w:color="auto"/>
        <w:right w:val="none" w:sz="0" w:space="0" w:color="auto"/>
      </w:divBdr>
    </w:div>
    <w:div w:id="1447388650">
      <w:bodyDiv w:val="1"/>
      <w:marLeft w:val="0"/>
      <w:marRight w:val="0"/>
      <w:marTop w:val="0"/>
      <w:marBottom w:val="0"/>
      <w:divBdr>
        <w:top w:val="none" w:sz="0" w:space="0" w:color="auto"/>
        <w:left w:val="none" w:sz="0" w:space="0" w:color="auto"/>
        <w:bottom w:val="none" w:sz="0" w:space="0" w:color="auto"/>
        <w:right w:val="none" w:sz="0" w:space="0" w:color="auto"/>
      </w:divBdr>
    </w:div>
    <w:div w:id="1461151204">
      <w:bodyDiv w:val="1"/>
      <w:marLeft w:val="0"/>
      <w:marRight w:val="0"/>
      <w:marTop w:val="0"/>
      <w:marBottom w:val="0"/>
      <w:divBdr>
        <w:top w:val="none" w:sz="0" w:space="0" w:color="auto"/>
        <w:left w:val="none" w:sz="0" w:space="0" w:color="auto"/>
        <w:bottom w:val="none" w:sz="0" w:space="0" w:color="auto"/>
        <w:right w:val="none" w:sz="0" w:space="0" w:color="auto"/>
      </w:divBdr>
    </w:div>
    <w:div w:id="1466661187">
      <w:bodyDiv w:val="1"/>
      <w:marLeft w:val="0"/>
      <w:marRight w:val="0"/>
      <w:marTop w:val="0"/>
      <w:marBottom w:val="0"/>
      <w:divBdr>
        <w:top w:val="none" w:sz="0" w:space="0" w:color="auto"/>
        <w:left w:val="none" w:sz="0" w:space="0" w:color="auto"/>
        <w:bottom w:val="none" w:sz="0" w:space="0" w:color="auto"/>
        <w:right w:val="none" w:sz="0" w:space="0" w:color="auto"/>
      </w:divBdr>
    </w:div>
    <w:div w:id="1495218215">
      <w:bodyDiv w:val="1"/>
      <w:marLeft w:val="0"/>
      <w:marRight w:val="0"/>
      <w:marTop w:val="0"/>
      <w:marBottom w:val="0"/>
      <w:divBdr>
        <w:top w:val="none" w:sz="0" w:space="0" w:color="auto"/>
        <w:left w:val="none" w:sz="0" w:space="0" w:color="auto"/>
        <w:bottom w:val="none" w:sz="0" w:space="0" w:color="auto"/>
        <w:right w:val="none" w:sz="0" w:space="0" w:color="auto"/>
      </w:divBdr>
    </w:div>
    <w:div w:id="1499886013">
      <w:bodyDiv w:val="1"/>
      <w:marLeft w:val="0"/>
      <w:marRight w:val="0"/>
      <w:marTop w:val="0"/>
      <w:marBottom w:val="0"/>
      <w:divBdr>
        <w:top w:val="none" w:sz="0" w:space="0" w:color="auto"/>
        <w:left w:val="none" w:sz="0" w:space="0" w:color="auto"/>
        <w:bottom w:val="none" w:sz="0" w:space="0" w:color="auto"/>
        <w:right w:val="none" w:sz="0" w:space="0" w:color="auto"/>
      </w:divBdr>
    </w:div>
    <w:div w:id="1500123512">
      <w:bodyDiv w:val="1"/>
      <w:marLeft w:val="0"/>
      <w:marRight w:val="0"/>
      <w:marTop w:val="0"/>
      <w:marBottom w:val="0"/>
      <w:divBdr>
        <w:top w:val="none" w:sz="0" w:space="0" w:color="auto"/>
        <w:left w:val="none" w:sz="0" w:space="0" w:color="auto"/>
        <w:bottom w:val="none" w:sz="0" w:space="0" w:color="auto"/>
        <w:right w:val="none" w:sz="0" w:space="0" w:color="auto"/>
      </w:divBdr>
    </w:div>
    <w:div w:id="1500995802">
      <w:bodyDiv w:val="1"/>
      <w:marLeft w:val="0"/>
      <w:marRight w:val="0"/>
      <w:marTop w:val="0"/>
      <w:marBottom w:val="0"/>
      <w:divBdr>
        <w:top w:val="none" w:sz="0" w:space="0" w:color="auto"/>
        <w:left w:val="none" w:sz="0" w:space="0" w:color="auto"/>
        <w:bottom w:val="none" w:sz="0" w:space="0" w:color="auto"/>
        <w:right w:val="none" w:sz="0" w:space="0" w:color="auto"/>
      </w:divBdr>
    </w:div>
    <w:div w:id="1501388987">
      <w:bodyDiv w:val="1"/>
      <w:marLeft w:val="0"/>
      <w:marRight w:val="0"/>
      <w:marTop w:val="0"/>
      <w:marBottom w:val="0"/>
      <w:divBdr>
        <w:top w:val="none" w:sz="0" w:space="0" w:color="auto"/>
        <w:left w:val="none" w:sz="0" w:space="0" w:color="auto"/>
        <w:bottom w:val="none" w:sz="0" w:space="0" w:color="auto"/>
        <w:right w:val="none" w:sz="0" w:space="0" w:color="auto"/>
      </w:divBdr>
    </w:div>
    <w:div w:id="1518034041">
      <w:bodyDiv w:val="1"/>
      <w:marLeft w:val="0"/>
      <w:marRight w:val="0"/>
      <w:marTop w:val="0"/>
      <w:marBottom w:val="0"/>
      <w:divBdr>
        <w:top w:val="none" w:sz="0" w:space="0" w:color="auto"/>
        <w:left w:val="none" w:sz="0" w:space="0" w:color="auto"/>
        <w:bottom w:val="none" w:sz="0" w:space="0" w:color="auto"/>
        <w:right w:val="none" w:sz="0" w:space="0" w:color="auto"/>
      </w:divBdr>
    </w:div>
    <w:div w:id="1519854329">
      <w:bodyDiv w:val="1"/>
      <w:marLeft w:val="0"/>
      <w:marRight w:val="0"/>
      <w:marTop w:val="0"/>
      <w:marBottom w:val="0"/>
      <w:divBdr>
        <w:top w:val="none" w:sz="0" w:space="0" w:color="auto"/>
        <w:left w:val="none" w:sz="0" w:space="0" w:color="auto"/>
        <w:bottom w:val="none" w:sz="0" w:space="0" w:color="auto"/>
        <w:right w:val="none" w:sz="0" w:space="0" w:color="auto"/>
      </w:divBdr>
    </w:div>
    <w:div w:id="1520005815">
      <w:bodyDiv w:val="1"/>
      <w:marLeft w:val="0"/>
      <w:marRight w:val="0"/>
      <w:marTop w:val="0"/>
      <w:marBottom w:val="0"/>
      <w:divBdr>
        <w:top w:val="none" w:sz="0" w:space="0" w:color="auto"/>
        <w:left w:val="none" w:sz="0" w:space="0" w:color="auto"/>
        <w:bottom w:val="none" w:sz="0" w:space="0" w:color="auto"/>
        <w:right w:val="none" w:sz="0" w:space="0" w:color="auto"/>
      </w:divBdr>
    </w:div>
    <w:div w:id="1539660811">
      <w:bodyDiv w:val="1"/>
      <w:marLeft w:val="0"/>
      <w:marRight w:val="0"/>
      <w:marTop w:val="0"/>
      <w:marBottom w:val="0"/>
      <w:divBdr>
        <w:top w:val="none" w:sz="0" w:space="0" w:color="auto"/>
        <w:left w:val="none" w:sz="0" w:space="0" w:color="auto"/>
        <w:bottom w:val="none" w:sz="0" w:space="0" w:color="auto"/>
        <w:right w:val="none" w:sz="0" w:space="0" w:color="auto"/>
      </w:divBdr>
    </w:div>
    <w:div w:id="1545480276">
      <w:bodyDiv w:val="1"/>
      <w:marLeft w:val="0"/>
      <w:marRight w:val="0"/>
      <w:marTop w:val="0"/>
      <w:marBottom w:val="0"/>
      <w:divBdr>
        <w:top w:val="none" w:sz="0" w:space="0" w:color="auto"/>
        <w:left w:val="none" w:sz="0" w:space="0" w:color="auto"/>
        <w:bottom w:val="none" w:sz="0" w:space="0" w:color="auto"/>
        <w:right w:val="none" w:sz="0" w:space="0" w:color="auto"/>
      </w:divBdr>
    </w:div>
    <w:div w:id="1554805475">
      <w:bodyDiv w:val="1"/>
      <w:marLeft w:val="0"/>
      <w:marRight w:val="0"/>
      <w:marTop w:val="0"/>
      <w:marBottom w:val="0"/>
      <w:divBdr>
        <w:top w:val="none" w:sz="0" w:space="0" w:color="auto"/>
        <w:left w:val="none" w:sz="0" w:space="0" w:color="auto"/>
        <w:bottom w:val="none" w:sz="0" w:space="0" w:color="auto"/>
        <w:right w:val="none" w:sz="0" w:space="0" w:color="auto"/>
      </w:divBdr>
    </w:div>
    <w:div w:id="1557082649">
      <w:bodyDiv w:val="1"/>
      <w:marLeft w:val="0"/>
      <w:marRight w:val="0"/>
      <w:marTop w:val="0"/>
      <w:marBottom w:val="0"/>
      <w:divBdr>
        <w:top w:val="none" w:sz="0" w:space="0" w:color="auto"/>
        <w:left w:val="none" w:sz="0" w:space="0" w:color="auto"/>
        <w:bottom w:val="none" w:sz="0" w:space="0" w:color="auto"/>
        <w:right w:val="none" w:sz="0" w:space="0" w:color="auto"/>
      </w:divBdr>
    </w:div>
    <w:div w:id="1561096573">
      <w:bodyDiv w:val="1"/>
      <w:marLeft w:val="0"/>
      <w:marRight w:val="0"/>
      <w:marTop w:val="0"/>
      <w:marBottom w:val="0"/>
      <w:divBdr>
        <w:top w:val="none" w:sz="0" w:space="0" w:color="auto"/>
        <w:left w:val="none" w:sz="0" w:space="0" w:color="auto"/>
        <w:bottom w:val="none" w:sz="0" w:space="0" w:color="auto"/>
        <w:right w:val="none" w:sz="0" w:space="0" w:color="auto"/>
      </w:divBdr>
    </w:div>
    <w:div w:id="1562909206">
      <w:bodyDiv w:val="1"/>
      <w:marLeft w:val="0"/>
      <w:marRight w:val="0"/>
      <w:marTop w:val="0"/>
      <w:marBottom w:val="0"/>
      <w:divBdr>
        <w:top w:val="none" w:sz="0" w:space="0" w:color="auto"/>
        <w:left w:val="none" w:sz="0" w:space="0" w:color="auto"/>
        <w:bottom w:val="none" w:sz="0" w:space="0" w:color="auto"/>
        <w:right w:val="none" w:sz="0" w:space="0" w:color="auto"/>
      </w:divBdr>
    </w:div>
    <w:div w:id="1564222473">
      <w:bodyDiv w:val="1"/>
      <w:marLeft w:val="0"/>
      <w:marRight w:val="0"/>
      <w:marTop w:val="0"/>
      <w:marBottom w:val="0"/>
      <w:divBdr>
        <w:top w:val="none" w:sz="0" w:space="0" w:color="auto"/>
        <w:left w:val="none" w:sz="0" w:space="0" w:color="auto"/>
        <w:bottom w:val="none" w:sz="0" w:space="0" w:color="auto"/>
        <w:right w:val="none" w:sz="0" w:space="0" w:color="auto"/>
      </w:divBdr>
    </w:div>
    <w:div w:id="1615014916">
      <w:bodyDiv w:val="1"/>
      <w:marLeft w:val="0"/>
      <w:marRight w:val="0"/>
      <w:marTop w:val="0"/>
      <w:marBottom w:val="0"/>
      <w:divBdr>
        <w:top w:val="none" w:sz="0" w:space="0" w:color="auto"/>
        <w:left w:val="none" w:sz="0" w:space="0" w:color="auto"/>
        <w:bottom w:val="none" w:sz="0" w:space="0" w:color="auto"/>
        <w:right w:val="none" w:sz="0" w:space="0" w:color="auto"/>
      </w:divBdr>
    </w:div>
    <w:div w:id="1631862977">
      <w:bodyDiv w:val="1"/>
      <w:marLeft w:val="0"/>
      <w:marRight w:val="0"/>
      <w:marTop w:val="0"/>
      <w:marBottom w:val="0"/>
      <w:divBdr>
        <w:top w:val="none" w:sz="0" w:space="0" w:color="auto"/>
        <w:left w:val="none" w:sz="0" w:space="0" w:color="auto"/>
        <w:bottom w:val="none" w:sz="0" w:space="0" w:color="auto"/>
        <w:right w:val="none" w:sz="0" w:space="0" w:color="auto"/>
      </w:divBdr>
    </w:div>
    <w:div w:id="1635522782">
      <w:bodyDiv w:val="1"/>
      <w:marLeft w:val="0"/>
      <w:marRight w:val="0"/>
      <w:marTop w:val="0"/>
      <w:marBottom w:val="0"/>
      <w:divBdr>
        <w:top w:val="none" w:sz="0" w:space="0" w:color="auto"/>
        <w:left w:val="none" w:sz="0" w:space="0" w:color="auto"/>
        <w:bottom w:val="none" w:sz="0" w:space="0" w:color="auto"/>
        <w:right w:val="none" w:sz="0" w:space="0" w:color="auto"/>
      </w:divBdr>
      <w:divsChild>
        <w:div w:id="2085367827">
          <w:marLeft w:val="0"/>
          <w:marRight w:val="0"/>
          <w:marTop w:val="0"/>
          <w:marBottom w:val="150"/>
          <w:divBdr>
            <w:top w:val="single" w:sz="24" w:space="0" w:color="004C97"/>
            <w:left w:val="single" w:sz="24" w:space="0" w:color="004C97"/>
            <w:bottom w:val="single" w:sz="24" w:space="0" w:color="004C97"/>
            <w:right w:val="single" w:sz="24" w:space="0" w:color="004C97"/>
          </w:divBdr>
          <w:divsChild>
            <w:div w:id="339162456">
              <w:marLeft w:val="0"/>
              <w:marRight w:val="0"/>
              <w:marTop w:val="0"/>
              <w:marBottom w:val="0"/>
              <w:divBdr>
                <w:top w:val="none" w:sz="0" w:space="0" w:color="auto"/>
                <w:left w:val="none" w:sz="0" w:space="0" w:color="auto"/>
                <w:bottom w:val="none" w:sz="0" w:space="0" w:color="auto"/>
                <w:right w:val="none" w:sz="0" w:space="0" w:color="auto"/>
              </w:divBdr>
              <w:divsChild>
                <w:div w:id="242883987">
                  <w:marLeft w:val="0"/>
                  <w:marRight w:val="0"/>
                  <w:marTop w:val="0"/>
                  <w:marBottom w:val="0"/>
                  <w:divBdr>
                    <w:top w:val="none" w:sz="0" w:space="0" w:color="auto"/>
                    <w:left w:val="none" w:sz="0" w:space="0" w:color="auto"/>
                    <w:bottom w:val="none" w:sz="0" w:space="0" w:color="auto"/>
                    <w:right w:val="none" w:sz="0" w:space="0" w:color="auto"/>
                  </w:divBdr>
                  <w:divsChild>
                    <w:div w:id="1307540813">
                      <w:marLeft w:val="0"/>
                      <w:marRight w:val="0"/>
                      <w:marTop w:val="0"/>
                      <w:marBottom w:val="0"/>
                      <w:divBdr>
                        <w:top w:val="none" w:sz="0" w:space="0" w:color="auto"/>
                        <w:left w:val="none" w:sz="0" w:space="0" w:color="auto"/>
                        <w:bottom w:val="none" w:sz="0" w:space="0" w:color="auto"/>
                        <w:right w:val="none" w:sz="0" w:space="0" w:color="auto"/>
                      </w:divBdr>
                      <w:divsChild>
                        <w:div w:id="17514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545351">
      <w:bodyDiv w:val="1"/>
      <w:marLeft w:val="0"/>
      <w:marRight w:val="0"/>
      <w:marTop w:val="0"/>
      <w:marBottom w:val="0"/>
      <w:divBdr>
        <w:top w:val="none" w:sz="0" w:space="0" w:color="auto"/>
        <w:left w:val="none" w:sz="0" w:space="0" w:color="auto"/>
        <w:bottom w:val="none" w:sz="0" w:space="0" w:color="auto"/>
        <w:right w:val="none" w:sz="0" w:space="0" w:color="auto"/>
      </w:divBdr>
    </w:div>
    <w:div w:id="1649895628">
      <w:bodyDiv w:val="1"/>
      <w:marLeft w:val="0"/>
      <w:marRight w:val="0"/>
      <w:marTop w:val="0"/>
      <w:marBottom w:val="0"/>
      <w:divBdr>
        <w:top w:val="none" w:sz="0" w:space="0" w:color="auto"/>
        <w:left w:val="none" w:sz="0" w:space="0" w:color="auto"/>
        <w:bottom w:val="none" w:sz="0" w:space="0" w:color="auto"/>
        <w:right w:val="none" w:sz="0" w:space="0" w:color="auto"/>
      </w:divBdr>
    </w:div>
    <w:div w:id="1658025107">
      <w:bodyDiv w:val="1"/>
      <w:marLeft w:val="0"/>
      <w:marRight w:val="0"/>
      <w:marTop w:val="0"/>
      <w:marBottom w:val="0"/>
      <w:divBdr>
        <w:top w:val="none" w:sz="0" w:space="0" w:color="auto"/>
        <w:left w:val="none" w:sz="0" w:space="0" w:color="auto"/>
        <w:bottom w:val="none" w:sz="0" w:space="0" w:color="auto"/>
        <w:right w:val="none" w:sz="0" w:space="0" w:color="auto"/>
      </w:divBdr>
    </w:div>
    <w:div w:id="1671520070">
      <w:bodyDiv w:val="1"/>
      <w:marLeft w:val="0"/>
      <w:marRight w:val="0"/>
      <w:marTop w:val="0"/>
      <w:marBottom w:val="0"/>
      <w:divBdr>
        <w:top w:val="none" w:sz="0" w:space="0" w:color="auto"/>
        <w:left w:val="none" w:sz="0" w:space="0" w:color="auto"/>
        <w:bottom w:val="none" w:sz="0" w:space="0" w:color="auto"/>
        <w:right w:val="none" w:sz="0" w:space="0" w:color="auto"/>
      </w:divBdr>
    </w:div>
    <w:div w:id="1671520759">
      <w:bodyDiv w:val="1"/>
      <w:marLeft w:val="0"/>
      <w:marRight w:val="0"/>
      <w:marTop w:val="0"/>
      <w:marBottom w:val="0"/>
      <w:divBdr>
        <w:top w:val="none" w:sz="0" w:space="0" w:color="auto"/>
        <w:left w:val="none" w:sz="0" w:space="0" w:color="auto"/>
        <w:bottom w:val="none" w:sz="0" w:space="0" w:color="auto"/>
        <w:right w:val="none" w:sz="0" w:space="0" w:color="auto"/>
      </w:divBdr>
    </w:div>
    <w:div w:id="1676805224">
      <w:bodyDiv w:val="1"/>
      <w:marLeft w:val="0"/>
      <w:marRight w:val="0"/>
      <w:marTop w:val="0"/>
      <w:marBottom w:val="0"/>
      <w:divBdr>
        <w:top w:val="none" w:sz="0" w:space="0" w:color="auto"/>
        <w:left w:val="none" w:sz="0" w:space="0" w:color="auto"/>
        <w:bottom w:val="none" w:sz="0" w:space="0" w:color="auto"/>
        <w:right w:val="none" w:sz="0" w:space="0" w:color="auto"/>
      </w:divBdr>
    </w:div>
    <w:div w:id="1676877975">
      <w:bodyDiv w:val="1"/>
      <w:marLeft w:val="0"/>
      <w:marRight w:val="0"/>
      <w:marTop w:val="0"/>
      <w:marBottom w:val="0"/>
      <w:divBdr>
        <w:top w:val="none" w:sz="0" w:space="0" w:color="auto"/>
        <w:left w:val="none" w:sz="0" w:space="0" w:color="auto"/>
        <w:bottom w:val="none" w:sz="0" w:space="0" w:color="auto"/>
        <w:right w:val="none" w:sz="0" w:space="0" w:color="auto"/>
      </w:divBdr>
    </w:div>
    <w:div w:id="1677072848">
      <w:bodyDiv w:val="1"/>
      <w:marLeft w:val="0"/>
      <w:marRight w:val="0"/>
      <w:marTop w:val="0"/>
      <w:marBottom w:val="0"/>
      <w:divBdr>
        <w:top w:val="none" w:sz="0" w:space="0" w:color="auto"/>
        <w:left w:val="none" w:sz="0" w:space="0" w:color="auto"/>
        <w:bottom w:val="none" w:sz="0" w:space="0" w:color="auto"/>
        <w:right w:val="none" w:sz="0" w:space="0" w:color="auto"/>
      </w:divBdr>
    </w:div>
    <w:div w:id="1681007994">
      <w:bodyDiv w:val="1"/>
      <w:marLeft w:val="0"/>
      <w:marRight w:val="0"/>
      <w:marTop w:val="0"/>
      <w:marBottom w:val="0"/>
      <w:divBdr>
        <w:top w:val="none" w:sz="0" w:space="0" w:color="auto"/>
        <w:left w:val="none" w:sz="0" w:space="0" w:color="auto"/>
        <w:bottom w:val="none" w:sz="0" w:space="0" w:color="auto"/>
        <w:right w:val="none" w:sz="0" w:space="0" w:color="auto"/>
      </w:divBdr>
    </w:div>
    <w:div w:id="1688750393">
      <w:bodyDiv w:val="1"/>
      <w:marLeft w:val="0"/>
      <w:marRight w:val="0"/>
      <w:marTop w:val="0"/>
      <w:marBottom w:val="0"/>
      <w:divBdr>
        <w:top w:val="none" w:sz="0" w:space="0" w:color="auto"/>
        <w:left w:val="none" w:sz="0" w:space="0" w:color="auto"/>
        <w:bottom w:val="none" w:sz="0" w:space="0" w:color="auto"/>
        <w:right w:val="none" w:sz="0" w:space="0" w:color="auto"/>
      </w:divBdr>
    </w:div>
    <w:div w:id="1722056237">
      <w:bodyDiv w:val="1"/>
      <w:marLeft w:val="0"/>
      <w:marRight w:val="0"/>
      <w:marTop w:val="0"/>
      <w:marBottom w:val="0"/>
      <w:divBdr>
        <w:top w:val="none" w:sz="0" w:space="0" w:color="auto"/>
        <w:left w:val="none" w:sz="0" w:space="0" w:color="auto"/>
        <w:bottom w:val="none" w:sz="0" w:space="0" w:color="auto"/>
        <w:right w:val="none" w:sz="0" w:space="0" w:color="auto"/>
      </w:divBdr>
    </w:div>
    <w:div w:id="1734350402">
      <w:bodyDiv w:val="1"/>
      <w:marLeft w:val="0"/>
      <w:marRight w:val="0"/>
      <w:marTop w:val="0"/>
      <w:marBottom w:val="0"/>
      <w:divBdr>
        <w:top w:val="none" w:sz="0" w:space="0" w:color="auto"/>
        <w:left w:val="none" w:sz="0" w:space="0" w:color="auto"/>
        <w:bottom w:val="none" w:sz="0" w:space="0" w:color="auto"/>
        <w:right w:val="none" w:sz="0" w:space="0" w:color="auto"/>
      </w:divBdr>
    </w:div>
    <w:div w:id="1752847516">
      <w:bodyDiv w:val="1"/>
      <w:marLeft w:val="0"/>
      <w:marRight w:val="0"/>
      <w:marTop w:val="0"/>
      <w:marBottom w:val="0"/>
      <w:divBdr>
        <w:top w:val="none" w:sz="0" w:space="0" w:color="auto"/>
        <w:left w:val="none" w:sz="0" w:space="0" w:color="auto"/>
        <w:bottom w:val="none" w:sz="0" w:space="0" w:color="auto"/>
        <w:right w:val="none" w:sz="0" w:space="0" w:color="auto"/>
      </w:divBdr>
    </w:div>
    <w:div w:id="1771971212">
      <w:bodyDiv w:val="1"/>
      <w:marLeft w:val="0"/>
      <w:marRight w:val="0"/>
      <w:marTop w:val="0"/>
      <w:marBottom w:val="0"/>
      <w:divBdr>
        <w:top w:val="none" w:sz="0" w:space="0" w:color="auto"/>
        <w:left w:val="none" w:sz="0" w:space="0" w:color="auto"/>
        <w:bottom w:val="none" w:sz="0" w:space="0" w:color="auto"/>
        <w:right w:val="none" w:sz="0" w:space="0" w:color="auto"/>
      </w:divBdr>
    </w:div>
    <w:div w:id="1772316715">
      <w:bodyDiv w:val="1"/>
      <w:marLeft w:val="0"/>
      <w:marRight w:val="0"/>
      <w:marTop w:val="0"/>
      <w:marBottom w:val="0"/>
      <w:divBdr>
        <w:top w:val="none" w:sz="0" w:space="0" w:color="auto"/>
        <w:left w:val="none" w:sz="0" w:space="0" w:color="auto"/>
        <w:bottom w:val="none" w:sz="0" w:space="0" w:color="auto"/>
        <w:right w:val="none" w:sz="0" w:space="0" w:color="auto"/>
      </w:divBdr>
    </w:div>
    <w:div w:id="1775900779">
      <w:bodyDiv w:val="1"/>
      <w:marLeft w:val="0"/>
      <w:marRight w:val="0"/>
      <w:marTop w:val="0"/>
      <w:marBottom w:val="0"/>
      <w:divBdr>
        <w:top w:val="none" w:sz="0" w:space="0" w:color="auto"/>
        <w:left w:val="none" w:sz="0" w:space="0" w:color="auto"/>
        <w:bottom w:val="none" w:sz="0" w:space="0" w:color="auto"/>
        <w:right w:val="none" w:sz="0" w:space="0" w:color="auto"/>
      </w:divBdr>
    </w:div>
    <w:div w:id="1780640982">
      <w:bodyDiv w:val="1"/>
      <w:marLeft w:val="0"/>
      <w:marRight w:val="0"/>
      <w:marTop w:val="0"/>
      <w:marBottom w:val="0"/>
      <w:divBdr>
        <w:top w:val="none" w:sz="0" w:space="0" w:color="auto"/>
        <w:left w:val="none" w:sz="0" w:space="0" w:color="auto"/>
        <w:bottom w:val="none" w:sz="0" w:space="0" w:color="auto"/>
        <w:right w:val="none" w:sz="0" w:space="0" w:color="auto"/>
      </w:divBdr>
    </w:div>
    <w:div w:id="1801847721">
      <w:bodyDiv w:val="1"/>
      <w:marLeft w:val="0"/>
      <w:marRight w:val="0"/>
      <w:marTop w:val="0"/>
      <w:marBottom w:val="0"/>
      <w:divBdr>
        <w:top w:val="none" w:sz="0" w:space="0" w:color="auto"/>
        <w:left w:val="none" w:sz="0" w:space="0" w:color="auto"/>
        <w:bottom w:val="none" w:sz="0" w:space="0" w:color="auto"/>
        <w:right w:val="none" w:sz="0" w:space="0" w:color="auto"/>
      </w:divBdr>
    </w:div>
    <w:div w:id="1811702836">
      <w:bodyDiv w:val="1"/>
      <w:marLeft w:val="0"/>
      <w:marRight w:val="0"/>
      <w:marTop w:val="0"/>
      <w:marBottom w:val="0"/>
      <w:divBdr>
        <w:top w:val="none" w:sz="0" w:space="0" w:color="auto"/>
        <w:left w:val="none" w:sz="0" w:space="0" w:color="auto"/>
        <w:bottom w:val="none" w:sz="0" w:space="0" w:color="auto"/>
        <w:right w:val="none" w:sz="0" w:space="0" w:color="auto"/>
      </w:divBdr>
    </w:div>
    <w:div w:id="1825124766">
      <w:bodyDiv w:val="1"/>
      <w:marLeft w:val="0"/>
      <w:marRight w:val="0"/>
      <w:marTop w:val="0"/>
      <w:marBottom w:val="0"/>
      <w:divBdr>
        <w:top w:val="none" w:sz="0" w:space="0" w:color="auto"/>
        <w:left w:val="none" w:sz="0" w:space="0" w:color="auto"/>
        <w:bottom w:val="none" w:sz="0" w:space="0" w:color="auto"/>
        <w:right w:val="none" w:sz="0" w:space="0" w:color="auto"/>
      </w:divBdr>
    </w:div>
    <w:div w:id="1833325348">
      <w:bodyDiv w:val="1"/>
      <w:marLeft w:val="0"/>
      <w:marRight w:val="0"/>
      <w:marTop w:val="0"/>
      <w:marBottom w:val="0"/>
      <w:divBdr>
        <w:top w:val="none" w:sz="0" w:space="0" w:color="auto"/>
        <w:left w:val="none" w:sz="0" w:space="0" w:color="auto"/>
        <w:bottom w:val="none" w:sz="0" w:space="0" w:color="auto"/>
        <w:right w:val="none" w:sz="0" w:space="0" w:color="auto"/>
      </w:divBdr>
    </w:div>
    <w:div w:id="1836265410">
      <w:bodyDiv w:val="1"/>
      <w:marLeft w:val="0"/>
      <w:marRight w:val="0"/>
      <w:marTop w:val="0"/>
      <w:marBottom w:val="0"/>
      <w:divBdr>
        <w:top w:val="none" w:sz="0" w:space="0" w:color="auto"/>
        <w:left w:val="none" w:sz="0" w:space="0" w:color="auto"/>
        <w:bottom w:val="none" w:sz="0" w:space="0" w:color="auto"/>
        <w:right w:val="none" w:sz="0" w:space="0" w:color="auto"/>
      </w:divBdr>
    </w:div>
    <w:div w:id="1844709954">
      <w:bodyDiv w:val="1"/>
      <w:marLeft w:val="0"/>
      <w:marRight w:val="0"/>
      <w:marTop w:val="0"/>
      <w:marBottom w:val="0"/>
      <w:divBdr>
        <w:top w:val="none" w:sz="0" w:space="0" w:color="auto"/>
        <w:left w:val="none" w:sz="0" w:space="0" w:color="auto"/>
        <w:bottom w:val="none" w:sz="0" w:space="0" w:color="auto"/>
        <w:right w:val="none" w:sz="0" w:space="0" w:color="auto"/>
      </w:divBdr>
    </w:div>
    <w:div w:id="1863012554">
      <w:bodyDiv w:val="1"/>
      <w:marLeft w:val="0"/>
      <w:marRight w:val="0"/>
      <w:marTop w:val="0"/>
      <w:marBottom w:val="0"/>
      <w:divBdr>
        <w:top w:val="none" w:sz="0" w:space="0" w:color="auto"/>
        <w:left w:val="none" w:sz="0" w:space="0" w:color="auto"/>
        <w:bottom w:val="none" w:sz="0" w:space="0" w:color="auto"/>
        <w:right w:val="none" w:sz="0" w:space="0" w:color="auto"/>
      </w:divBdr>
    </w:div>
    <w:div w:id="1863087008">
      <w:bodyDiv w:val="1"/>
      <w:marLeft w:val="0"/>
      <w:marRight w:val="0"/>
      <w:marTop w:val="0"/>
      <w:marBottom w:val="0"/>
      <w:divBdr>
        <w:top w:val="none" w:sz="0" w:space="0" w:color="auto"/>
        <w:left w:val="none" w:sz="0" w:space="0" w:color="auto"/>
        <w:bottom w:val="none" w:sz="0" w:space="0" w:color="auto"/>
        <w:right w:val="none" w:sz="0" w:space="0" w:color="auto"/>
      </w:divBdr>
    </w:div>
    <w:div w:id="1866672729">
      <w:bodyDiv w:val="1"/>
      <w:marLeft w:val="0"/>
      <w:marRight w:val="0"/>
      <w:marTop w:val="0"/>
      <w:marBottom w:val="0"/>
      <w:divBdr>
        <w:top w:val="none" w:sz="0" w:space="0" w:color="auto"/>
        <w:left w:val="none" w:sz="0" w:space="0" w:color="auto"/>
        <w:bottom w:val="none" w:sz="0" w:space="0" w:color="auto"/>
        <w:right w:val="none" w:sz="0" w:space="0" w:color="auto"/>
      </w:divBdr>
    </w:div>
    <w:div w:id="1879195208">
      <w:bodyDiv w:val="1"/>
      <w:marLeft w:val="0"/>
      <w:marRight w:val="0"/>
      <w:marTop w:val="0"/>
      <w:marBottom w:val="0"/>
      <w:divBdr>
        <w:top w:val="none" w:sz="0" w:space="0" w:color="auto"/>
        <w:left w:val="none" w:sz="0" w:space="0" w:color="auto"/>
        <w:bottom w:val="none" w:sz="0" w:space="0" w:color="auto"/>
        <w:right w:val="none" w:sz="0" w:space="0" w:color="auto"/>
      </w:divBdr>
    </w:div>
    <w:div w:id="1908494832">
      <w:bodyDiv w:val="1"/>
      <w:marLeft w:val="0"/>
      <w:marRight w:val="0"/>
      <w:marTop w:val="0"/>
      <w:marBottom w:val="0"/>
      <w:divBdr>
        <w:top w:val="none" w:sz="0" w:space="0" w:color="auto"/>
        <w:left w:val="none" w:sz="0" w:space="0" w:color="auto"/>
        <w:bottom w:val="none" w:sz="0" w:space="0" w:color="auto"/>
        <w:right w:val="none" w:sz="0" w:space="0" w:color="auto"/>
      </w:divBdr>
    </w:div>
    <w:div w:id="1913195723">
      <w:bodyDiv w:val="1"/>
      <w:marLeft w:val="0"/>
      <w:marRight w:val="0"/>
      <w:marTop w:val="0"/>
      <w:marBottom w:val="0"/>
      <w:divBdr>
        <w:top w:val="none" w:sz="0" w:space="0" w:color="auto"/>
        <w:left w:val="none" w:sz="0" w:space="0" w:color="auto"/>
        <w:bottom w:val="none" w:sz="0" w:space="0" w:color="auto"/>
        <w:right w:val="none" w:sz="0" w:space="0" w:color="auto"/>
      </w:divBdr>
    </w:div>
    <w:div w:id="1936595372">
      <w:bodyDiv w:val="1"/>
      <w:marLeft w:val="0"/>
      <w:marRight w:val="0"/>
      <w:marTop w:val="0"/>
      <w:marBottom w:val="0"/>
      <w:divBdr>
        <w:top w:val="none" w:sz="0" w:space="0" w:color="auto"/>
        <w:left w:val="none" w:sz="0" w:space="0" w:color="auto"/>
        <w:bottom w:val="none" w:sz="0" w:space="0" w:color="auto"/>
        <w:right w:val="none" w:sz="0" w:space="0" w:color="auto"/>
      </w:divBdr>
    </w:div>
    <w:div w:id="1938899872">
      <w:bodyDiv w:val="1"/>
      <w:marLeft w:val="0"/>
      <w:marRight w:val="0"/>
      <w:marTop w:val="0"/>
      <w:marBottom w:val="0"/>
      <w:divBdr>
        <w:top w:val="none" w:sz="0" w:space="0" w:color="auto"/>
        <w:left w:val="none" w:sz="0" w:space="0" w:color="auto"/>
        <w:bottom w:val="none" w:sz="0" w:space="0" w:color="auto"/>
        <w:right w:val="none" w:sz="0" w:space="0" w:color="auto"/>
      </w:divBdr>
    </w:div>
    <w:div w:id="1952197899">
      <w:bodyDiv w:val="1"/>
      <w:marLeft w:val="0"/>
      <w:marRight w:val="0"/>
      <w:marTop w:val="0"/>
      <w:marBottom w:val="0"/>
      <w:divBdr>
        <w:top w:val="none" w:sz="0" w:space="0" w:color="auto"/>
        <w:left w:val="none" w:sz="0" w:space="0" w:color="auto"/>
        <w:bottom w:val="none" w:sz="0" w:space="0" w:color="auto"/>
        <w:right w:val="none" w:sz="0" w:space="0" w:color="auto"/>
      </w:divBdr>
    </w:div>
    <w:div w:id="1963533941">
      <w:bodyDiv w:val="1"/>
      <w:marLeft w:val="0"/>
      <w:marRight w:val="0"/>
      <w:marTop w:val="0"/>
      <w:marBottom w:val="0"/>
      <w:divBdr>
        <w:top w:val="none" w:sz="0" w:space="0" w:color="auto"/>
        <w:left w:val="none" w:sz="0" w:space="0" w:color="auto"/>
        <w:bottom w:val="none" w:sz="0" w:space="0" w:color="auto"/>
        <w:right w:val="none" w:sz="0" w:space="0" w:color="auto"/>
      </w:divBdr>
    </w:div>
    <w:div w:id="1965844918">
      <w:bodyDiv w:val="1"/>
      <w:marLeft w:val="0"/>
      <w:marRight w:val="0"/>
      <w:marTop w:val="0"/>
      <w:marBottom w:val="0"/>
      <w:divBdr>
        <w:top w:val="none" w:sz="0" w:space="0" w:color="auto"/>
        <w:left w:val="none" w:sz="0" w:space="0" w:color="auto"/>
        <w:bottom w:val="none" w:sz="0" w:space="0" w:color="auto"/>
        <w:right w:val="none" w:sz="0" w:space="0" w:color="auto"/>
      </w:divBdr>
    </w:div>
    <w:div w:id="1968469613">
      <w:bodyDiv w:val="1"/>
      <w:marLeft w:val="0"/>
      <w:marRight w:val="0"/>
      <w:marTop w:val="0"/>
      <w:marBottom w:val="0"/>
      <w:divBdr>
        <w:top w:val="none" w:sz="0" w:space="0" w:color="auto"/>
        <w:left w:val="none" w:sz="0" w:space="0" w:color="auto"/>
        <w:bottom w:val="none" w:sz="0" w:space="0" w:color="auto"/>
        <w:right w:val="none" w:sz="0" w:space="0" w:color="auto"/>
      </w:divBdr>
    </w:div>
    <w:div w:id="1976064448">
      <w:bodyDiv w:val="1"/>
      <w:marLeft w:val="0"/>
      <w:marRight w:val="0"/>
      <w:marTop w:val="0"/>
      <w:marBottom w:val="0"/>
      <w:divBdr>
        <w:top w:val="none" w:sz="0" w:space="0" w:color="auto"/>
        <w:left w:val="none" w:sz="0" w:space="0" w:color="auto"/>
        <w:bottom w:val="none" w:sz="0" w:space="0" w:color="auto"/>
        <w:right w:val="none" w:sz="0" w:space="0" w:color="auto"/>
      </w:divBdr>
    </w:div>
    <w:div w:id="1976711084">
      <w:bodyDiv w:val="1"/>
      <w:marLeft w:val="0"/>
      <w:marRight w:val="0"/>
      <w:marTop w:val="0"/>
      <w:marBottom w:val="0"/>
      <w:divBdr>
        <w:top w:val="none" w:sz="0" w:space="0" w:color="auto"/>
        <w:left w:val="none" w:sz="0" w:space="0" w:color="auto"/>
        <w:bottom w:val="none" w:sz="0" w:space="0" w:color="auto"/>
        <w:right w:val="none" w:sz="0" w:space="0" w:color="auto"/>
      </w:divBdr>
    </w:div>
    <w:div w:id="1976906859">
      <w:bodyDiv w:val="1"/>
      <w:marLeft w:val="0"/>
      <w:marRight w:val="0"/>
      <w:marTop w:val="0"/>
      <w:marBottom w:val="0"/>
      <w:divBdr>
        <w:top w:val="none" w:sz="0" w:space="0" w:color="auto"/>
        <w:left w:val="none" w:sz="0" w:space="0" w:color="auto"/>
        <w:bottom w:val="none" w:sz="0" w:space="0" w:color="auto"/>
        <w:right w:val="none" w:sz="0" w:space="0" w:color="auto"/>
      </w:divBdr>
    </w:div>
    <w:div w:id="1985547619">
      <w:bodyDiv w:val="1"/>
      <w:marLeft w:val="0"/>
      <w:marRight w:val="0"/>
      <w:marTop w:val="0"/>
      <w:marBottom w:val="0"/>
      <w:divBdr>
        <w:top w:val="none" w:sz="0" w:space="0" w:color="auto"/>
        <w:left w:val="none" w:sz="0" w:space="0" w:color="auto"/>
        <w:bottom w:val="none" w:sz="0" w:space="0" w:color="auto"/>
        <w:right w:val="none" w:sz="0" w:space="0" w:color="auto"/>
      </w:divBdr>
    </w:div>
    <w:div w:id="1987707631">
      <w:bodyDiv w:val="1"/>
      <w:marLeft w:val="0"/>
      <w:marRight w:val="0"/>
      <w:marTop w:val="0"/>
      <w:marBottom w:val="0"/>
      <w:divBdr>
        <w:top w:val="none" w:sz="0" w:space="0" w:color="auto"/>
        <w:left w:val="none" w:sz="0" w:space="0" w:color="auto"/>
        <w:bottom w:val="none" w:sz="0" w:space="0" w:color="auto"/>
        <w:right w:val="none" w:sz="0" w:space="0" w:color="auto"/>
      </w:divBdr>
    </w:div>
    <w:div w:id="1993177021">
      <w:bodyDiv w:val="1"/>
      <w:marLeft w:val="0"/>
      <w:marRight w:val="0"/>
      <w:marTop w:val="0"/>
      <w:marBottom w:val="0"/>
      <w:divBdr>
        <w:top w:val="none" w:sz="0" w:space="0" w:color="auto"/>
        <w:left w:val="none" w:sz="0" w:space="0" w:color="auto"/>
        <w:bottom w:val="none" w:sz="0" w:space="0" w:color="auto"/>
        <w:right w:val="none" w:sz="0" w:space="0" w:color="auto"/>
      </w:divBdr>
    </w:div>
    <w:div w:id="2003240833">
      <w:bodyDiv w:val="1"/>
      <w:marLeft w:val="0"/>
      <w:marRight w:val="0"/>
      <w:marTop w:val="0"/>
      <w:marBottom w:val="0"/>
      <w:divBdr>
        <w:top w:val="none" w:sz="0" w:space="0" w:color="auto"/>
        <w:left w:val="none" w:sz="0" w:space="0" w:color="auto"/>
        <w:bottom w:val="none" w:sz="0" w:space="0" w:color="auto"/>
        <w:right w:val="none" w:sz="0" w:space="0" w:color="auto"/>
      </w:divBdr>
    </w:div>
    <w:div w:id="2008894872">
      <w:bodyDiv w:val="1"/>
      <w:marLeft w:val="0"/>
      <w:marRight w:val="0"/>
      <w:marTop w:val="0"/>
      <w:marBottom w:val="0"/>
      <w:divBdr>
        <w:top w:val="none" w:sz="0" w:space="0" w:color="auto"/>
        <w:left w:val="none" w:sz="0" w:space="0" w:color="auto"/>
        <w:bottom w:val="none" w:sz="0" w:space="0" w:color="auto"/>
        <w:right w:val="none" w:sz="0" w:space="0" w:color="auto"/>
      </w:divBdr>
    </w:div>
    <w:div w:id="2008973268">
      <w:bodyDiv w:val="1"/>
      <w:marLeft w:val="0"/>
      <w:marRight w:val="0"/>
      <w:marTop w:val="0"/>
      <w:marBottom w:val="0"/>
      <w:divBdr>
        <w:top w:val="none" w:sz="0" w:space="0" w:color="auto"/>
        <w:left w:val="none" w:sz="0" w:space="0" w:color="auto"/>
        <w:bottom w:val="none" w:sz="0" w:space="0" w:color="auto"/>
        <w:right w:val="none" w:sz="0" w:space="0" w:color="auto"/>
      </w:divBdr>
    </w:div>
    <w:div w:id="2017154132">
      <w:bodyDiv w:val="1"/>
      <w:marLeft w:val="0"/>
      <w:marRight w:val="0"/>
      <w:marTop w:val="0"/>
      <w:marBottom w:val="0"/>
      <w:divBdr>
        <w:top w:val="none" w:sz="0" w:space="0" w:color="auto"/>
        <w:left w:val="none" w:sz="0" w:space="0" w:color="auto"/>
        <w:bottom w:val="none" w:sz="0" w:space="0" w:color="auto"/>
        <w:right w:val="none" w:sz="0" w:space="0" w:color="auto"/>
      </w:divBdr>
    </w:div>
    <w:div w:id="2024935694">
      <w:bodyDiv w:val="1"/>
      <w:marLeft w:val="0"/>
      <w:marRight w:val="0"/>
      <w:marTop w:val="0"/>
      <w:marBottom w:val="0"/>
      <w:divBdr>
        <w:top w:val="none" w:sz="0" w:space="0" w:color="auto"/>
        <w:left w:val="none" w:sz="0" w:space="0" w:color="auto"/>
        <w:bottom w:val="none" w:sz="0" w:space="0" w:color="auto"/>
        <w:right w:val="none" w:sz="0" w:space="0" w:color="auto"/>
      </w:divBdr>
    </w:div>
    <w:div w:id="2030642888">
      <w:bodyDiv w:val="1"/>
      <w:marLeft w:val="0"/>
      <w:marRight w:val="0"/>
      <w:marTop w:val="0"/>
      <w:marBottom w:val="0"/>
      <w:divBdr>
        <w:top w:val="none" w:sz="0" w:space="0" w:color="auto"/>
        <w:left w:val="none" w:sz="0" w:space="0" w:color="auto"/>
        <w:bottom w:val="none" w:sz="0" w:space="0" w:color="auto"/>
        <w:right w:val="none" w:sz="0" w:space="0" w:color="auto"/>
      </w:divBdr>
    </w:div>
    <w:div w:id="2034451559">
      <w:bodyDiv w:val="1"/>
      <w:marLeft w:val="0"/>
      <w:marRight w:val="0"/>
      <w:marTop w:val="0"/>
      <w:marBottom w:val="0"/>
      <w:divBdr>
        <w:top w:val="none" w:sz="0" w:space="0" w:color="auto"/>
        <w:left w:val="none" w:sz="0" w:space="0" w:color="auto"/>
        <w:bottom w:val="none" w:sz="0" w:space="0" w:color="auto"/>
        <w:right w:val="none" w:sz="0" w:space="0" w:color="auto"/>
      </w:divBdr>
    </w:div>
    <w:div w:id="2037273981">
      <w:bodyDiv w:val="1"/>
      <w:marLeft w:val="0"/>
      <w:marRight w:val="0"/>
      <w:marTop w:val="0"/>
      <w:marBottom w:val="0"/>
      <w:divBdr>
        <w:top w:val="none" w:sz="0" w:space="0" w:color="auto"/>
        <w:left w:val="none" w:sz="0" w:space="0" w:color="auto"/>
        <w:bottom w:val="none" w:sz="0" w:space="0" w:color="auto"/>
        <w:right w:val="none" w:sz="0" w:space="0" w:color="auto"/>
      </w:divBdr>
    </w:div>
    <w:div w:id="2037347041">
      <w:bodyDiv w:val="1"/>
      <w:marLeft w:val="0"/>
      <w:marRight w:val="0"/>
      <w:marTop w:val="0"/>
      <w:marBottom w:val="0"/>
      <w:divBdr>
        <w:top w:val="none" w:sz="0" w:space="0" w:color="auto"/>
        <w:left w:val="none" w:sz="0" w:space="0" w:color="auto"/>
        <w:bottom w:val="none" w:sz="0" w:space="0" w:color="auto"/>
        <w:right w:val="none" w:sz="0" w:space="0" w:color="auto"/>
      </w:divBdr>
    </w:div>
    <w:div w:id="2039306534">
      <w:bodyDiv w:val="1"/>
      <w:marLeft w:val="0"/>
      <w:marRight w:val="0"/>
      <w:marTop w:val="0"/>
      <w:marBottom w:val="0"/>
      <w:divBdr>
        <w:top w:val="none" w:sz="0" w:space="0" w:color="auto"/>
        <w:left w:val="none" w:sz="0" w:space="0" w:color="auto"/>
        <w:bottom w:val="none" w:sz="0" w:space="0" w:color="auto"/>
        <w:right w:val="none" w:sz="0" w:space="0" w:color="auto"/>
      </w:divBdr>
    </w:div>
    <w:div w:id="2040080206">
      <w:bodyDiv w:val="1"/>
      <w:marLeft w:val="0"/>
      <w:marRight w:val="0"/>
      <w:marTop w:val="0"/>
      <w:marBottom w:val="0"/>
      <w:divBdr>
        <w:top w:val="none" w:sz="0" w:space="0" w:color="auto"/>
        <w:left w:val="none" w:sz="0" w:space="0" w:color="auto"/>
        <w:bottom w:val="none" w:sz="0" w:space="0" w:color="auto"/>
        <w:right w:val="none" w:sz="0" w:space="0" w:color="auto"/>
      </w:divBdr>
    </w:div>
    <w:div w:id="2063405449">
      <w:bodyDiv w:val="1"/>
      <w:marLeft w:val="0"/>
      <w:marRight w:val="0"/>
      <w:marTop w:val="0"/>
      <w:marBottom w:val="0"/>
      <w:divBdr>
        <w:top w:val="none" w:sz="0" w:space="0" w:color="auto"/>
        <w:left w:val="none" w:sz="0" w:space="0" w:color="auto"/>
        <w:bottom w:val="none" w:sz="0" w:space="0" w:color="auto"/>
        <w:right w:val="none" w:sz="0" w:space="0" w:color="auto"/>
      </w:divBdr>
    </w:div>
    <w:div w:id="2094431156">
      <w:bodyDiv w:val="1"/>
      <w:marLeft w:val="0"/>
      <w:marRight w:val="0"/>
      <w:marTop w:val="0"/>
      <w:marBottom w:val="0"/>
      <w:divBdr>
        <w:top w:val="none" w:sz="0" w:space="0" w:color="auto"/>
        <w:left w:val="none" w:sz="0" w:space="0" w:color="auto"/>
        <w:bottom w:val="none" w:sz="0" w:space="0" w:color="auto"/>
        <w:right w:val="none" w:sz="0" w:space="0" w:color="auto"/>
      </w:divBdr>
    </w:div>
    <w:div w:id="2112889203">
      <w:bodyDiv w:val="1"/>
      <w:marLeft w:val="0"/>
      <w:marRight w:val="0"/>
      <w:marTop w:val="0"/>
      <w:marBottom w:val="0"/>
      <w:divBdr>
        <w:top w:val="none" w:sz="0" w:space="0" w:color="auto"/>
        <w:left w:val="none" w:sz="0" w:space="0" w:color="auto"/>
        <w:bottom w:val="none" w:sz="0" w:space="0" w:color="auto"/>
        <w:right w:val="none" w:sz="0" w:space="0" w:color="auto"/>
      </w:divBdr>
    </w:div>
    <w:div w:id="2115050261">
      <w:bodyDiv w:val="1"/>
      <w:marLeft w:val="0"/>
      <w:marRight w:val="0"/>
      <w:marTop w:val="0"/>
      <w:marBottom w:val="0"/>
      <w:divBdr>
        <w:top w:val="none" w:sz="0" w:space="0" w:color="auto"/>
        <w:left w:val="none" w:sz="0" w:space="0" w:color="auto"/>
        <w:bottom w:val="none" w:sz="0" w:space="0" w:color="auto"/>
        <w:right w:val="none" w:sz="0" w:space="0" w:color="auto"/>
      </w:divBdr>
    </w:div>
    <w:div w:id="2134710445">
      <w:bodyDiv w:val="1"/>
      <w:marLeft w:val="0"/>
      <w:marRight w:val="0"/>
      <w:marTop w:val="0"/>
      <w:marBottom w:val="0"/>
      <w:divBdr>
        <w:top w:val="none" w:sz="0" w:space="0" w:color="auto"/>
        <w:left w:val="none" w:sz="0" w:space="0" w:color="auto"/>
        <w:bottom w:val="none" w:sz="0" w:space="0" w:color="auto"/>
        <w:right w:val="none" w:sz="0" w:space="0" w:color="auto"/>
      </w:divBdr>
    </w:div>
    <w:div w:id="2134861814">
      <w:bodyDiv w:val="1"/>
      <w:marLeft w:val="0"/>
      <w:marRight w:val="0"/>
      <w:marTop w:val="0"/>
      <w:marBottom w:val="0"/>
      <w:divBdr>
        <w:top w:val="none" w:sz="0" w:space="0" w:color="auto"/>
        <w:left w:val="none" w:sz="0" w:space="0" w:color="auto"/>
        <w:bottom w:val="none" w:sz="0" w:space="0" w:color="auto"/>
        <w:right w:val="none" w:sz="0" w:space="0" w:color="auto"/>
      </w:divBdr>
    </w:div>
    <w:div w:id="214087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agedcare.health.gov.au/increasing-choice-in-home-care" TargetMode="External"/><Relationship Id="rId26" Type="http://schemas.openxmlformats.org/officeDocument/2006/relationships/hyperlink" Target="https://agedcare.health.gov.au/programs/flexible-care/review-of-the-multi-purpose-services-program" TargetMode="External"/><Relationship Id="rId3" Type="http://schemas.openxmlformats.org/officeDocument/2006/relationships/styles" Target="styles.xml"/><Relationship Id="rId21" Type="http://schemas.openxmlformats.org/officeDocument/2006/relationships/hyperlink" Target="https://consultations.health.gov.au/aged-care-division/proposed-new-residential-aged-care-funding-model/"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agedcare.health.gov.au/reform/aged-care-legislated-review" TargetMode="External"/><Relationship Id="rId25" Type="http://schemas.openxmlformats.org/officeDocument/2006/relationships/hyperlink" Target="https://www.agedcarequality.gov.au/" TargetMode="External"/><Relationship Id="rId33" Type="http://schemas.openxmlformats.org/officeDocument/2006/relationships/header" Target="header4.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agedcare.health.gov.au/reform/resource-utilisation-and-classification-study"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agedcare.health.gov.au/quality/enhanced-information-on-quality-of-services" TargetMode="External"/><Relationship Id="rId32" Type="http://schemas.openxmlformats.org/officeDocument/2006/relationships/hyperlink" Target="https://www.eventbrite.com.au/e/discussion-forums-residential-care-places-alternative-allocation-models-registration-59653841245?utm-medium=discovery&amp;utm-campaign=social&amp;utm-content=attendeeshare&amp;aff=escb&amp;utm-source=cp&amp;utm-term=listin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consultations.health.gov.au/residential-and-flexi-aged-care-division/managing-prudential-risk-in-residential-aged-care/" TargetMode="External"/><Relationship Id="rId28" Type="http://schemas.openxmlformats.org/officeDocument/2006/relationships/hyperlink" Target="https://agedcare.health.gov.au/sites/default/files/documents/11_2018/acfa_report_on_respite_care_for_aged_care_recipients.pdf" TargetMode="External"/><Relationship Id="rId36" Type="http://schemas.openxmlformats.org/officeDocument/2006/relationships/fontTable" Target="fontTable.xml"/><Relationship Id="rId10" Type="http://schemas.openxmlformats.org/officeDocument/2006/relationships/hyperlink" Target="https://health.gov.au/internet/budget/publishing.nsf/Content/budget2018-factsheet78.htm" TargetMode="External"/><Relationship Id="rId19" Type="http://schemas.openxmlformats.org/officeDocument/2006/relationships/hyperlink" Target="https://agedcare.royalcommission.gov.au/Pages/default.aspx" TargetMode="External"/><Relationship Id="rId31" Type="http://schemas.openxmlformats.org/officeDocument/2006/relationships/hyperlink" Target="https://consultations.health.gov.au/aged-care-policy-and-regulation/alternative-allocation-models-residential-car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s://agedcare.health.gov.au/programs/streamlined-consumer-assessment-for-aged-care" TargetMode="External"/><Relationship Id="rId27" Type="http://schemas.openxmlformats.org/officeDocument/2006/relationships/hyperlink" Target="https://agedcare.health.gov.au/reform/aged-care-workforce-strategy-taskforce" TargetMode="External"/><Relationship Id="rId30" Type="http://schemas.openxmlformats.org/officeDocument/2006/relationships/image" Target="media/image6.png"/><Relationship Id="rId35"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s://www.agedcarequality.gov.au/providers/assessment-processes/accreditation-and-re-accreditation" TargetMode="External"/><Relationship Id="rId2" Type="http://schemas.openxmlformats.org/officeDocument/2006/relationships/hyperlink" Target="https://agedcare.health.gov.au/funding/aged-care-approvals-round-acar/2018-19-aged-care-approvals-round/results" TargetMode="External"/><Relationship Id="rId1" Type="http://schemas.openxmlformats.org/officeDocument/2006/relationships/hyperlink" Target="https://agedcare.health.gov.au/funding/becoming-an-approved-provider" TargetMode="External"/><Relationship Id="rId4" Type="http://schemas.openxmlformats.org/officeDocument/2006/relationships/hyperlink" Target="http://www.dss.gov.au/disability-and-carers/programmes-services/for-people-with-disability/younger-people-with-disability-in-residential-aged-care-initiativ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2018D-9BEE-4D22-8E3A-22F6040C5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10514</Words>
  <Characters>59933</Characters>
  <Application>Microsoft Office Word</Application>
  <DocSecurity>12</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2019-06-25T13:47:00Z</dcterms:created>
  <dcterms:modified xsi:type="dcterms:W3CDTF">2019-06-25T13:47:00Z</dcterms:modified>
  <cp:contentStatus/>
</cp:coreProperties>
</file>