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A80A" w14:textId="77777777" w:rsidR="00531CEC" w:rsidRPr="0046549B" w:rsidRDefault="00531CEC" w:rsidP="00531CEC">
      <w:pPr>
        <w:pStyle w:val="Title"/>
      </w:pPr>
      <w:r w:rsidRPr="0046549B">
        <w:t>Australian Sports Commission Act Review</w:t>
      </w:r>
    </w:p>
    <w:p w14:paraId="2D69581B" w14:textId="77777777" w:rsidR="00531CEC" w:rsidRPr="00E2137D" w:rsidRDefault="00531CEC" w:rsidP="00531CEC">
      <w:pPr>
        <w:pStyle w:val="Subtitle"/>
        <w:rPr>
          <w:b/>
          <w:bCs/>
        </w:rPr>
      </w:pPr>
      <w:r w:rsidRPr="00E2137D">
        <w:rPr>
          <w:b/>
          <w:bCs/>
        </w:rPr>
        <w:t xml:space="preserve">Consultation summary </w:t>
      </w:r>
    </w:p>
    <w:p w14:paraId="5C8E917E" w14:textId="2F19CDF3" w:rsidR="00E2137D" w:rsidRDefault="00E2137D" w:rsidP="00E2137D">
      <w:r>
        <w:t xml:space="preserve">This document </w:t>
      </w:r>
      <w:r w:rsidR="00215DF7">
        <w:t xml:space="preserve">summarises </w:t>
      </w:r>
      <w:r>
        <w:t xml:space="preserve">the consultation process undertaken by Professor John McMillan AO and Clayton Utz </w:t>
      </w:r>
      <w:r w:rsidR="00D44701">
        <w:t xml:space="preserve">in </w:t>
      </w:r>
      <w:r>
        <w:t xml:space="preserve">the review of the </w:t>
      </w:r>
      <w:r>
        <w:rPr>
          <w:i/>
          <w:iCs/>
        </w:rPr>
        <w:t xml:space="preserve">Australian Sports Commission Act 1989 </w:t>
      </w:r>
      <w:r>
        <w:t>(Cth) (</w:t>
      </w:r>
      <w:r w:rsidR="004276DE">
        <w:t xml:space="preserve">the </w:t>
      </w:r>
      <w:r>
        <w:rPr>
          <w:b/>
          <w:bCs/>
        </w:rPr>
        <w:t>Act</w:t>
      </w:r>
      <w:r>
        <w:t xml:space="preserve">), including </w:t>
      </w:r>
      <w:r w:rsidR="00C37FCB">
        <w:t xml:space="preserve">a summary of </w:t>
      </w:r>
      <w:r>
        <w:t xml:space="preserve">key themes </w:t>
      </w:r>
      <w:r w:rsidR="00C37FCB">
        <w:t xml:space="preserve">that arose in </w:t>
      </w:r>
      <w:r>
        <w:t>consultations</w:t>
      </w:r>
      <w:r w:rsidR="00C37FCB">
        <w:t xml:space="preserve"> </w:t>
      </w:r>
      <w:r w:rsidR="00C34F31">
        <w:t xml:space="preserve">and </w:t>
      </w:r>
      <w:r w:rsidR="00AC361F">
        <w:t xml:space="preserve">written </w:t>
      </w:r>
      <w:r w:rsidR="00C34F31">
        <w:t>submissions received from</w:t>
      </w:r>
      <w:r w:rsidR="00C61422">
        <w:t xml:space="preserve"> </w:t>
      </w:r>
      <w:r w:rsidR="00C37FCB">
        <w:t xml:space="preserve">sporting organisations, </w:t>
      </w:r>
      <w:r w:rsidR="00C34F31">
        <w:t>industry, government and</w:t>
      </w:r>
      <w:r w:rsidR="00006178">
        <w:t xml:space="preserve"> the public.</w:t>
      </w:r>
    </w:p>
    <w:p w14:paraId="3D65E0CC" w14:textId="12402A11" w:rsidR="00531CEC" w:rsidRPr="00C61422" w:rsidRDefault="00531CEC" w:rsidP="00C61422">
      <w:pPr>
        <w:pStyle w:val="Subtitle"/>
        <w:rPr>
          <w:b/>
          <w:bCs/>
        </w:rPr>
      </w:pPr>
      <w:r w:rsidRPr="00C61422">
        <w:rPr>
          <w:b/>
          <w:bCs/>
        </w:rPr>
        <w:t xml:space="preserve">Background to the consultation </w:t>
      </w:r>
      <w:r w:rsidR="00E2137D" w:rsidRPr="00C61422">
        <w:rPr>
          <w:b/>
          <w:bCs/>
        </w:rPr>
        <w:t>process</w:t>
      </w:r>
    </w:p>
    <w:p w14:paraId="06EB2723" w14:textId="2B26FDD8" w:rsidR="00D165AC" w:rsidRDefault="00C37FCB" w:rsidP="004B0822">
      <w:pPr>
        <w:pStyle w:val="ListBullet"/>
        <w:numPr>
          <w:ilvl w:val="0"/>
          <w:numId w:val="0"/>
        </w:numPr>
      </w:pPr>
      <w:r>
        <w:t xml:space="preserve">Consultations commenced with </w:t>
      </w:r>
      <w:r w:rsidR="004B0822">
        <w:t xml:space="preserve">publication of </w:t>
      </w:r>
      <w:r>
        <w:t xml:space="preserve">an </w:t>
      </w:r>
      <w:r w:rsidR="004B0822">
        <w:t>Issues Paper</w:t>
      </w:r>
      <w:r w:rsidR="00215DF7">
        <w:t xml:space="preserve"> for the Review</w:t>
      </w:r>
      <w:r w:rsidR="00AC361F">
        <w:t xml:space="preserve"> in May 2024</w:t>
      </w:r>
      <w:r>
        <w:t>. T</w:t>
      </w:r>
      <w:r w:rsidR="004B0822">
        <w:t xml:space="preserve">he </w:t>
      </w:r>
      <w:r w:rsidR="00C34F31">
        <w:t xml:space="preserve">following groups were </w:t>
      </w:r>
      <w:r>
        <w:t xml:space="preserve">then </w:t>
      </w:r>
      <w:r w:rsidR="00C34F31">
        <w:t xml:space="preserve">identified as key stakeholders </w:t>
      </w:r>
      <w:r>
        <w:t>who were invited to join</w:t>
      </w:r>
      <w:r w:rsidR="00006178">
        <w:t xml:space="preserve"> the consultation process</w:t>
      </w:r>
      <w:r>
        <w:t xml:space="preserve"> and to make a submission</w:t>
      </w:r>
      <w:r w:rsidR="00351DC4">
        <w:t xml:space="preserve">: </w:t>
      </w:r>
    </w:p>
    <w:p w14:paraId="75E2887C" w14:textId="11E50750" w:rsidR="004276DE" w:rsidRDefault="004276DE" w:rsidP="004276DE">
      <w:pPr>
        <w:pStyle w:val="ListBullet"/>
        <w:spacing w:after="0"/>
      </w:pPr>
      <w:r>
        <w:t>National Sporting Organisations (</w:t>
      </w:r>
      <w:r>
        <w:rPr>
          <w:b/>
          <w:bCs/>
        </w:rPr>
        <w:t>NSOs</w:t>
      </w:r>
      <w:r>
        <w:t>)</w:t>
      </w:r>
      <w:r w:rsidR="00145FD7">
        <w:t xml:space="preserve"> and National Sporting Organisations for people with Disability (</w:t>
      </w:r>
      <w:r w:rsidR="00145FD7">
        <w:rPr>
          <w:b/>
          <w:bCs/>
        </w:rPr>
        <w:t>NSODs</w:t>
      </w:r>
      <w:r w:rsidR="00145FD7">
        <w:t>)</w:t>
      </w:r>
      <w:r>
        <w:t xml:space="preserve"> </w:t>
      </w:r>
    </w:p>
    <w:p w14:paraId="181DA1DE" w14:textId="1A563240" w:rsidR="00351DC4" w:rsidRPr="00CE09FA" w:rsidRDefault="00901E47" w:rsidP="00445369">
      <w:pPr>
        <w:pStyle w:val="ListBullet"/>
        <w:spacing w:after="0"/>
      </w:pPr>
      <w:r>
        <w:t>Commonwealth sports portfolio agencies</w:t>
      </w:r>
      <w:r w:rsidR="00006178">
        <w:t xml:space="preserve"> and </w:t>
      </w:r>
      <w:r w:rsidR="00903B51">
        <w:t xml:space="preserve">relevant </w:t>
      </w:r>
      <w:r w:rsidR="004E5B37">
        <w:t xml:space="preserve">government departments </w:t>
      </w:r>
    </w:p>
    <w:p w14:paraId="43D77127" w14:textId="77D27ED7" w:rsidR="00351DC4" w:rsidRDefault="00901E47" w:rsidP="00445369">
      <w:pPr>
        <w:pStyle w:val="ListBullet"/>
        <w:spacing w:after="0"/>
      </w:pPr>
      <w:r>
        <w:t>State and Territory sport portfolio</w:t>
      </w:r>
      <w:r w:rsidR="00903B51">
        <w:t xml:space="preserve"> agencies</w:t>
      </w:r>
      <w:r>
        <w:t>, and sporting institutes and academies</w:t>
      </w:r>
    </w:p>
    <w:p w14:paraId="5776EA7A" w14:textId="2A275C3B" w:rsidR="00351DC4" w:rsidRPr="00A36A28" w:rsidRDefault="00901E47" w:rsidP="00901E47">
      <w:pPr>
        <w:pStyle w:val="ListBullet"/>
        <w:spacing w:after="0"/>
      </w:pPr>
      <w:r>
        <w:t>Olympic-based bodies and other peak sporting bodies</w:t>
      </w:r>
    </w:p>
    <w:p w14:paraId="071DD95C" w14:textId="09764493" w:rsidR="00903B51" w:rsidRDefault="00903B51" w:rsidP="00903B51">
      <w:pPr>
        <w:pStyle w:val="ListBullet"/>
        <w:spacing w:after="0"/>
      </w:pPr>
      <w:r>
        <w:t>a</w:t>
      </w:r>
      <w:r w:rsidRPr="00CE09FA">
        <w:t xml:space="preserve">cademic and </w:t>
      </w:r>
      <w:r>
        <w:t>l</w:t>
      </w:r>
      <w:r w:rsidRPr="00CE09FA">
        <w:t xml:space="preserve">egal </w:t>
      </w:r>
      <w:r>
        <w:t>e</w:t>
      </w:r>
      <w:r w:rsidRPr="00CE09FA">
        <w:t>xperts</w:t>
      </w:r>
      <w:r>
        <w:t>.</w:t>
      </w:r>
    </w:p>
    <w:p w14:paraId="0CE978A2" w14:textId="77777777" w:rsidR="004E5B37" w:rsidRPr="00A36A28" w:rsidRDefault="004E5B37" w:rsidP="004E5B37">
      <w:pPr>
        <w:pStyle w:val="ListBullet"/>
        <w:numPr>
          <w:ilvl w:val="0"/>
          <w:numId w:val="0"/>
        </w:numPr>
        <w:spacing w:after="0"/>
        <w:ind w:left="964" w:hanging="964"/>
      </w:pPr>
    </w:p>
    <w:p w14:paraId="6F55958A" w14:textId="22C25309" w:rsidR="00D165AC" w:rsidRDefault="00DB35AA" w:rsidP="00D165AC">
      <w:pPr>
        <w:pStyle w:val="ListBullet"/>
        <w:numPr>
          <w:ilvl w:val="0"/>
          <w:numId w:val="0"/>
        </w:numPr>
      </w:pPr>
      <w:r>
        <w:t xml:space="preserve">During the consultation </w:t>
      </w:r>
      <w:r w:rsidR="00D165AC" w:rsidRPr="00A36A28">
        <w:t xml:space="preserve">16 </w:t>
      </w:r>
      <w:r w:rsidR="00D165AC">
        <w:t xml:space="preserve">interviews </w:t>
      </w:r>
      <w:r w:rsidR="00D43651">
        <w:t>and</w:t>
      </w:r>
      <w:r w:rsidR="00D165AC">
        <w:t xml:space="preserve"> </w:t>
      </w:r>
      <w:r>
        <w:t>5</w:t>
      </w:r>
      <w:r w:rsidR="00D43651">
        <w:t xml:space="preserve"> </w:t>
      </w:r>
      <w:r w:rsidR="00D165AC">
        <w:t>workshops</w:t>
      </w:r>
      <w:r w:rsidR="009E6DEA">
        <w:t xml:space="preserve"> </w:t>
      </w:r>
      <w:r w:rsidR="00D43651">
        <w:t xml:space="preserve">were held </w:t>
      </w:r>
      <w:r w:rsidR="009E6DEA">
        <w:t xml:space="preserve">with representatives from each of the above </w:t>
      </w:r>
      <w:r w:rsidR="004A0E5B">
        <w:t>g</w:t>
      </w:r>
      <w:r w:rsidR="009E6DEA">
        <w:t>roups,</w:t>
      </w:r>
      <w:r>
        <w:t xml:space="preserve"> </w:t>
      </w:r>
      <w:r w:rsidR="009E6DEA">
        <w:t xml:space="preserve">along with individuals who separately reached out to the Review </w:t>
      </w:r>
      <w:r w:rsidR="00C37FCB">
        <w:t>offering to speak to the review team</w:t>
      </w:r>
      <w:r w:rsidR="00D165AC">
        <w:t>.</w:t>
      </w:r>
      <w:r>
        <w:t xml:space="preserve"> </w:t>
      </w:r>
      <w:r w:rsidR="00026127">
        <w:t>4</w:t>
      </w:r>
      <w:r w:rsidR="005F7864">
        <w:t>7</w:t>
      </w:r>
      <w:r w:rsidR="00026127">
        <w:t xml:space="preserve"> written submissions were </w:t>
      </w:r>
      <w:r w:rsidR="00035E71">
        <w:t xml:space="preserve">received from </w:t>
      </w:r>
      <w:r w:rsidR="004A0E5B">
        <w:t>the above</w:t>
      </w:r>
      <w:r w:rsidR="00C37FCB">
        <w:t xml:space="preserve"> groups</w:t>
      </w:r>
      <w:r w:rsidR="00300474">
        <w:t xml:space="preserve"> and individuals</w:t>
      </w:r>
      <w:r w:rsidR="00C37FCB">
        <w:t xml:space="preserve">. </w:t>
      </w:r>
    </w:p>
    <w:p w14:paraId="2E307AF3" w14:textId="7C1041DD" w:rsidR="00C61422" w:rsidRPr="00C61422" w:rsidRDefault="00C61422" w:rsidP="00C61422">
      <w:pPr>
        <w:pStyle w:val="Subtitle"/>
        <w:rPr>
          <w:b/>
          <w:bCs/>
        </w:rPr>
      </w:pPr>
      <w:r>
        <w:rPr>
          <w:b/>
          <w:bCs/>
        </w:rPr>
        <w:t>Key themes raised in consultation</w:t>
      </w:r>
    </w:p>
    <w:p w14:paraId="3093CFF0" w14:textId="6DCD1D19" w:rsidR="00C61422" w:rsidRPr="00C61422" w:rsidRDefault="00C61422" w:rsidP="00A626FC">
      <w:pPr>
        <w:rPr>
          <w:b/>
          <w:bCs/>
        </w:rPr>
      </w:pPr>
      <w:r>
        <w:rPr>
          <w:b/>
          <w:bCs/>
        </w:rPr>
        <w:t>The Commission’s role, functions and powers</w:t>
      </w:r>
    </w:p>
    <w:p w14:paraId="6EDF255A" w14:textId="22E45519" w:rsidR="00046BBA" w:rsidRDefault="00794A26" w:rsidP="004E5B37">
      <w:pPr>
        <w:pStyle w:val="ListBullet"/>
      </w:pPr>
      <w:r>
        <w:t xml:space="preserve">There was widespread support </w:t>
      </w:r>
      <w:r w:rsidR="008666BB">
        <w:t>to</w:t>
      </w:r>
      <w:r>
        <w:t xml:space="preserve"> maintain the Commission’s corporate Commonwealth entity status to ensure its continued independence in carrying out its functions.</w:t>
      </w:r>
      <w:r w:rsidR="00AA2850">
        <w:t xml:space="preserve"> </w:t>
      </w:r>
      <w:r w:rsidR="006C45C5">
        <w:t>Many participants explained the need for a strong, visible and independent commission</w:t>
      </w:r>
      <w:r w:rsidR="005B4097">
        <w:t xml:space="preserve"> to play a national sports policy role</w:t>
      </w:r>
      <w:r w:rsidR="006C45C5">
        <w:t>.</w:t>
      </w:r>
    </w:p>
    <w:p w14:paraId="200E9D6F" w14:textId="1A53EC99" w:rsidR="004E5B37" w:rsidRDefault="00C61422" w:rsidP="004E5B37">
      <w:pPr>
        <w:pStyle w:val="ListBullet"/>
      </w:pPr>
      <w:r w:rsidRPr="00C61422">
        <w:t>P</w:t>
      </w:r>
      <w:r w:rsidR="004E5B37">
        <w:t xml:space="preserve">articipants </w:t>
      </w:r>
      <w:r w:rsidR="00DC61D2">
        <w:t>endorsed</w:t>
      </w:r>
      <w:r w:rsidR="00755A5C">
        <w:t xml:space="preserve"> </w:t>
      </w:r>
      <w:r w:rsidR="00D52B6C">
        <w:t>the</w:t>
      </w:r>
      <w:r w:rsidR="004E5B37">
        <w:t xml:space="preserve"> </w:t>
      </w:r>
      <w:r w:rsidR="004276DE">
        <w:t>dual</w:t>
      </w:r>
      <w:r w:rsidR="004E5B37">
        <w:t xml:space="preserve"> role of the </w:t>
      </w:r>
      <w:r w:rsidR="004276DE">
        <w:t xml:space="preserve">Australian Sports </w:t>
      </w:r>
      <w:r w:rsidR="004E5B37">
        <w:t>Commission</w:t>
      </w:r>
      <w:r w:rsidR="004276DE">
        <w:t xml:space="preserve"> </w:t>
      </w:r>
      <w:r w:rsidR="004E5B37">
        <w:t>in high performance sport and in promoting participation in sport</w:t>
      </w:r>
      <w:r w:rsidR="00953028">
        <w:t xml:space="preserve">.  </w:t>
      </w:r>
      <w:r w:rsidR="00F76972">
        <w:t xml:space="preserve">There was support for </w:t>
      </w:r>
      <w:r w:rsidR="006F0DF2">
        <w:t>aligning the Commission’s functions with current priorities in Australian sports policy, p</w:t>
      </w:r>
      <w:r w:rsidR="0020491A">
        <w:t xml:space="preserve">articularly </w:t>
      </w:r>
      <w:r w:rsidR="00830171">
        <w:t xml:space="preserve">the Commission’s work in </w:t>
      </w:r>
      <w:r w:rsidR="00C85E79">
        <w:t>partnership</w:t>
      </w:r>
      <w:r w:rsidR="00830171">
        <w:t xml:space="preserve"> with NSOs and NSODs. </w:t>
      </w:r>
      <w:r w:rsidR="00850961">
        <w:t xml:space="preserve">Another </w:t>
      </w:r>
      <w:r w:rsidR="00935069">
        <w:t xml:space="preserve">suggested theme was enhancing the </w:t>
      </w:r>
      <w:r w:rsidR="006C5324">
        <w:t xml:space="preserve">Commission’s role in innovation and commercialising its intellectual property assets and facilities. </w:t>
      </w:r>
      <w:r w:rsidR="0046693A">
        <w:t xml:space="preserve">It was noted that certain functions of the Commission appear to overlap with functions of newer sports portfolio agencies.  </w:t>
      </w:r>
    </w:p>
    <w:p w14:paraId="036DD175" w14:textId="3B4AF495" w:rsidR="00903B51" w:rsidRDefault="00C61422" w:rsidP="004E5B37">
      <w:pPr>
        <w:pStyle w:val="ListBullet"/>
      </w:pPr>
      <w:r>
        <w:t xml:space="preserve">Participants </w:t>
      </w:r>
      <w:r w:rsidR="00D52B6C">
        <w:t>agreed that the Act’s objects</w:t>
      </w:r>
      <w:r>
        <w:t xml:space="preserve"> </w:t>
      </w:r>
      <w:r w:rsidR="00D52B6C">
        <w:t xml:space="preserve">should be </w:t>
      </w:r>
      <w:r w:rsidR="00B10B82">
        <w:t xml:space="preserve">revised </w:t>
      </w:r>
      <w:r w:rsidR="008D3675">
        <w:t xml:space="preserve">to make them more contemporary and relevant to the </w:t>
      </w:r>
      <w:r w:rsidR="00E94815">
        <w:t>Commission’s current and future work</w:t>
      </w:r>
      <w:r w:rsidR="00305C18">
        <w:t>, particularly regarding participation</w:t>
      </w:r>
      <w:r w:rsidR="0031023B">
        <w:t xml:space="preserve">, </w:t>
      </w:r>
      <w:r w:rsidR="00305C18">
        <w:t xml:space="preserve">inclusion </w:t>
      </w:r>
      <w:r w:rsidR="0031023B">
        <w:t>and athlete well-being</w:t>
      </w:r>
      <w:r w:rsidR="00305C18">
        <w:t xml:space="preserve">. </w:t>
      </w:r>
      <w:r w:rsidR="00C85E79">
        <w:t xml:space="preserve">There was debate around the </w:t>
      </w:r>
      <w:r w:rsidR="006F5F58">
        <w:t>desirability of defining ‘sport’ in the Act</w:t>
      </w:r>
      <w:r w:rsidR="005F7EDF">
        <w:t xml:space="preserve"> and how the definition should read. </w:t>
      </w:r>
      <w:r w:rsidR="00F87991">
        <w:t xml:space="preserve">The link between sport, physical activity and recreation was a </w:t>
      </w:r>
      <w:r w:rsidR="00470EE0">
        <w:t xml:space="preserve">central theme in that debate. </w:t>
      </w:r>
    </w:p>
    <w:p w14:paraId="044E1E61" w14:textId="239A45C4" w:rsidR="00D52B6C" w:rsidRPr="00C61422" w:rsidRDefault="00C61422" w:rsidP="00A626FC">
      <w:pPr>
        <w:rPr>
          <w:b/>
          <w:bCs/>
        </w:rPr>
      </w:pPr>
      <w:r>
        <w:rPr>
          <w:b/>
          <w:bCs/>
        </w:rPr>
        <w:t xml:space="preserve">The governance structure of the Commission </w:t>
      </w:r>
    </w:p>
    <w:p w14:paraId="7014F812" w14:textId="62F40263" w:rsidR="00D52B6C" w:rsidRDefault="00C61422" w:rsidP="00D52B6C">
      <w:pPr>
        <w:pStyle w:val="ListBullet"/>
      </w:pPr>
      <w:r w:rsidRPr="00C61422">
        <w:t>Par</w:t>
      </w:r>
      <w:r>
        <w:t xml:space="preserve">ticipants </w:t>
      </w:r>
      <w:r w:rsidR="00755A5C">
        <w:t>generally agreed that selection criteria should</w:t>
      </w:r>
      <w:r w:rsidR="00470EE0">
        <w:t xml:space="preserve"> be framed</w:t>
      </w:r>
      <w:r w:rsidR="00755A5C">
        <w:t xml:space="preserve"> </w:t>
      </w:r>
      <w:r>
        <w:t xml:space="preserve">to guide the appointment of the </w:t>
      </w:r>
      <w:r w:rsidR="00755A5C">
        <w:t xml:space="preserve">Commission’s </w:t>
      </w:r>
      <w:r>
        <w:t>statutory office holders</w:t>
      </w:r>
      <w:r w:rsidR="00955903">
        <w:t xml:space="preserve"> and Board members</w:t>
      </w:r>
      <w:r>
        <w:t xml:space="preserve">.  </w:t>
      </w:r>
      <w:r w:rsidR="00955903">
        <w:t>Suggestions were made as to</w:t>
      </w:r>
      <w:r w:rsidR="00964557">
        <w:t xml:space="preserve"> important </w:t>
      </w:r>
      <w:r w:rsidR="002402C9">
        <w:t>criteria</w:t>
      </w:r>
      <w:r w:rsidR="00EB7D85">
        <w:t>, and whether the criteria should be in the Act or</w:t>
      </w:r>
      <w:r w:rsidR="00337AC3">
        <w:t xml:space="preserve"> another medium. </w:t>
      </w:r>
    </w:p>
    <w:p w14:paraId="02024F2E" w14:textId="4AADDDC0" w:rsidR="00C61422" w:rsidRDefault="00B145ED" w:rsidP="00D52B6C">
      <w:pPr>
        <w:pStyle w:val="ListBullet"/>
      </w:pPr>
      <w:r>
        <w:t>There was commentary on outdated terminology</w:t>
      </w:r>
      <w:r w:rsidR="00400609">
        <w:t xml:space="preserve"> and provisions</w:t>
      </w:r>
      <w:r>
        <w:t xml:space="preserve"> in the Act – for example, regarding </w:t>
      </w:r>
      <w:r w:rsidR="00001049">
        <w:t>the title of the</w:t>
      </w:r>
      <w:r w:rsidR="00C35E5E">
        <w:t xml:space="preserve"> Executive Director</w:t>
      </w:r>
      <w:r w:rsidR="00001049">
        <w:t xml:space="preserve"> of the Commission</w:t>
      </w:r>
      <w:r w:rsidR="00C35E5E">
        <w:t>, the</w:t>
      </w:r>
      <w:r w:rsidR="003B168A">
        <w:t xml:space="preserve"> references to the</w:t>
      </w:r>
      <w:r w:rsidR="00C35E5E">
        <w:t xml:space="preserve"> Commission’s board</w:t>
      </w:r>
      <w:r w:rsidR="00345E46">
        <w:t xml:space="preserve"> </w:t>
      </w:r>
      <w:r w:rsidR="00400609">
        <w:t xml:space="preserve">and board members, </w:t>
      </w:r>
      <w:r w:rsidR="00C35E5E">
        <w:t xml:space="preserve">and </w:t>
      </w:r>
      <w:r w:rsidR="00DA0712">
        <w:t xml:space="preserve">the </w:t>
      </w:r>
      <w:r w:rsidR="00C35E5E">
        <w:t>duplication in reporting requirements</w:t>
      </w:r>
      <w:r w:rsidR="00DA0712">
        <w:t xml:space="preserve"> under the Act</w:t>
      </w:r>
      <w:r w:rsidR="00C35E5E">
        <w:t xml:space="preserve"> </w:t>
      </w:r>
      <w:r w:rsidR="00DA0712">
        <w:t xml:space="preserve">and </w:t>
      </w:r>
      <w:r w:rsidR="005F1798">
        <w:t>the</w:t>
      </w:r>
      <w:r w:rsidR="00C35E5E">
        <w:t xml:space="preserve"> </w:t>
      </w:r>
      <w:r w:rsidR="00C35E5E">
        <w:rPr>
          <w:i/>
          <w:iCs/>
        </w:rPr>
        <w:t xml:space="preserve">Public Governance, Performance and Accountability Act 2013 </w:t>
      </w:r>
      <w:r w:rsidR="00C35E5E">
        <w:t xml:space="preserve">(Cth).  </w:t>
      </w:r>
    </w:p>
    <w:p w14:paraId="0A8B5EBF" w14:textId="4202E510" w:rsidR="00C35E5E" w:rsidRDefault="00C35E5E" w:rsidP="00D52B6C">
      <w:pPr>
        <w:pStyle w:val="ListBullet"/>
      </w:pPr>
      <w:r>
        <w:lastRenderedPageBreak/>
        <w:t xml:space="preserve">Participants acknowledged the internationally recognised brand of the Australian Institute of Sport in high performance sport.  </w:t>
      </w:r>
      <w:r w:rsidR="00E8581E">
        <w:t xml:space="preserve">While retention of this function within the Commission was supported, there were differing views on how this </w:t>
      </w:r>
      <w:r w:rsidR="001C6B7C">
        <w:t xml:space="preserve">should be captured in the Act and </w:t>
      </w:r>
      <w:r w:rsidR="00EF0EEE">
        <w:t>for retaining</w:t>
      </w:r>
      <w:r w:rsidR="00F93FA6">
        <w:t xml:space="preserve"> </w:t>
      </w:r>
      <w:r w:rsidR="005F1798">
        <w:t xml:space="preserve">the </w:t>
      </w:r>
      <w:r w:rsidR="001C6B7C">
        <w:t xml:space="preserve">separate statutory </w:t>
      </w:r>
      <w:r w:rsidR="005F1798">
        <w:t xml:space="preserve">role of the Director of the AIS. </w:t>
      </w:r>
    </w:p>
    <w:p w14:paraId="42788C1F" w14:textId="7336B0AF" w:rsidR="008B368C" w:rsidRDefault="008B368C" w:rsidP="008B368C">
      <w:pPr>
        <w:pStyle w:val="ListBullet"/>
        <w:numPr>
          <w:ilvl w:val="0"/>
          <w:numId w:val="0"/>
        </w:numPr>
        <w:ind w:left="964" w:hanging="964"/>
        <w:rPr>
          <w:b/>
          <w:bCs/>
        </w:rPr>
      </w:pPr>
      <w:r>
        <w:rPr>
          <w:b/>
          <w:bCs/>
        </w:rPr>
        <w:t xml:space="preserve">The relationship of the Commission to Government </w:t>
      </w:r>
    </w:p>
    <w:p w14:paraId="12BA5B41" w14:textId="2942B572" w:rsidR="008B368C" w:rsidRPr="002718AC" w:rsidRDefault="002718AC" w:rsidP="008B368C">
      <w:pPr>
        <w:pStyle w:val="ListBullet"/>
        <w:rPr>
          <w:b/>
          <w:bCs/>
        </w:rPr>
      </w:pPr>
      <w:r>
        <w:t>Participants noted the increasing role of the Commonwealth Department of Health and Aged Care’s Office for Sport within the sport</w:t>
      </w:r>
      <w:r w:rsidR="00A91959">
        <w:t>s</w:t>
      </w:r>
      <w:r>
        <w:t xml:space="preserve"> </w:t>
      </w:r>
      <w:r w:rsidR="00A91959">
        <w:t>system</w:t>
      </w:r>
      <w:r>
        <w:t xml:space="preserve"> and </w:t>
      </w:r>
      <w:r w:rsidR="00E17648">
        <w:t xml:space="preserve">some asked for </w:t>
      </w:r>
      <w:r>
        <w:t xml:space="preserve">further clarification </w:t>
      </w:r>
      <w:r w:rsidR="0098222A">
        <w:t>of</w:t>
      </w:r>
      <w:r>
        <w:t xml:space="preserve"> the respective roles of the Commission and the Office for Sport. </w:t>
      </w:r>
    </w:p>
    <w:p w14:paraId="64B0F528" w14:textId="43FD6569" w:rsidR="002718AC" w:rsidRPr="002718AC" w:rsidRDefault="002718AC" w:rsidP="008B368C">
      <w:pPr>
        <w:pStyle w:val="ListBullet"/>
        <w:rPr>
          <w:b/>
          <w:bCs/>
        </w:rPr>
      </w:pPr>
      <w:r>
        <w:t xml:space="preserve">Participants emphasised the importance of maintaining the </w:t>
      </w:r>
      <w:r w:rsidR="00651B8A">
        <w:t>independence of the Commission’s decision-making</w:t>
      </w:r>
      <w:r>
        <w:t xml:space="preserve"> from political influence</w:t>
      </w:r>
      <w:r w:rsidR="00992839">
        <w:t xml:space="preserve"> and</w:t>
      </w:r>
      <w:r w:rsidR="00401089">
        <w:t xml:space="preserve"> in this respect queried the</w:t>
      </w:r>
      <w:r>
        <w:t xml:space="preserve"> requirement in the Act to obtain Ministerial approval for expenditure exceeding $500,000</w:t>
      </w:r>
      <w:r w:rsidR="00651B8A">
        <w:t xml:space="preserve"> (</w:t>
      </w:r>
      <w:r w:rsidR="00401089">
        <w:t xml:space="preserve">noting </w:t>
      </w:r>
      <w:r w:rsidR="00651B8A">
        <w:t xml:space="preserve">the operational challenges arising from </w:t>
      </w:r>
      <w:r w:rsidR="00FB0F44">
        <w:t xml:space="preserve">this </w:t>
      </w:r>
      <w:r w:rsidR="00651B8A">
        <w:t>requirement)</w:t>
      </w:r>
      <w:r w:rsidR="00992839">
        <w:t xml:space="preserve"> and </w:t>
      </w:r>
      <w:r w:rsidR="00651B8A">
        <w:t xml:space="preserve">the ability </w:t>
      </w:r>
      <w:r w:rsidR="00401089">
        <w:t xml:space="preserve">of </w:t>
      </w:r>
      <w:r w:rsidR="00651B8A">
        <w:t>the Minister to issue directions</w:t>
      </w:r>
      <w:r w:rsidR="00992839">
        <w:t xml:space="preserve"> to the Commission.  Participants also </w:t>
      </w:r>
      <w:r w:rsidR="00651B8A">
        <w:t>supported the procedure for the Minister to</w:t>
      </w:r>
      <w:r w:rsidR="00992839">
        <w:t xml:space="preserve"> issue</w:t>
      </w:r>
      <w:r w:rsidR="00651B8A">
        <w:t xml:space="preserve"> a statement of expectations</w:t>
      </w:r>
      <w:r w:rsidR="00992839">
        <w:t xml:space="preserve"> to the Commission</w:t>
      </w:r>
      <w:r w:rsidR="00FB0F44">
        <w:t>, which currently occurs outside the Act</w:t>
      </w:r>
      <w:r w:rsidR="00651B8A">
        <w:t xml:space="preserve">.  </w:t>
      </w:r>
    </w:p>
    <w:p w14:paraId="7727CC18" w14:textId="7883A6C1" w:rsidR="002718AC" w:rsidRPr="002718AC" w:rsidRDefault="002718AC" w:rsidP="002718AC">
      <w:pPr>
        <w:pStyle w:val="ListBullet"/>
        <w:rPr>
          <w:b/>
          <w:bCs/>
        </w:rPr>
      </w:pPr>
      <w:r>
        <w:t xml:space="preserve">Participants </w:t>
      </w:r>
      <w:r w:rsidR="001F72F2">
        <w:t xml:space="preserve">noted </w:t>
      </w:r>
      <w:r>
        <w:t>the evolution of role of the Australian Sports Foundation</w:t>
      </w:r>
      <w:r w:rsidR="001F72F2">
        <w:t xml:space="preserve"> since 1989</w:t>
      </w:r>
      <w:r>
        <w:t xml:space="preserve"> and that references </w:t>
      </w:r>
      <w:r w:rsidR="00791FD3">
        <w:t xml:space="preserve">in the Act </w:t>
      </w:r>
      <w:r>
        <w:t xml:space="preserve">to the ASF should reflect its contemporary status as an entity separate to the Commission.  Differing </w:t>
      </w:r>
      <w:r w:rsidR="004F110D">
        <w:t xml:space="preserve">options were canvassed for drawing a link in the Act to the ASF, </w:t>
      </w:r>
      <w:r>
        <w:t>noting that the ASF presently relies on the Act for its tax exempt status and its functions.</w:t>
      </w:r>
    </w:p>
    <w:p w14:paraId="677463DC" w14:textId="4DB166AA" w:rsidR="002718AC" w:rsidRPr="001F72F2" w:rsidRDefault="005E1174" w:rsidP="008B368C">
      <w:pPr>
        <w:pStyle w:val="ListBullet"/>
        <w:rPr>
          <w:b/>
          <w:bCs/>
        </w:rPr>
      </w:pPr>
      <w:r>
        <w:t xml:space="preserve">Participants </w:t>
      </w:r>
      <w:r w:rsidR="001F72F2">
        <w:t xml:space="preserve">also </w:t>
      </w:r>
      <w:r>
        <w:t xml:space="preserve">raised the need for clarity as to the respective roles of the Commission, </w:t>
      </w:r>
      <w:r w:rsidR="001F72F2">
        <w:t xml:space="preserve">ASF, </w:t>
      </w:r>
      <w:r>
        <w:t>Sport Integrity Australia</w:t>
      </w:r>
      <w:r w:rsidR="001F72F2">
        <w:t xml:space="preserve">, </w:t>
      </w:r>
      <w:r>
        <w:t>National Sports Tribunal</w:t>
      </w:r>
      <w:r w:rsidR="001F72F2">
        <w:t>,</w:t>
      </w:r>
      <w:r w:rsidR="00B37EC3">
        <w:t xml:space="preserve"> especially in </w:t>
      </w:r>
      <w:r w:rsidR="001F72F2">
        <w:t xml:space="preserve">areas where </w:t>
      </w:r>
      <w:r w:rsidR="00F9420C">
        <w:t xml:space="preserve">the </w:t>
      </w:r>
      <w:r w:rsidR="001F72F2">
        <w:t xml:space="preserve">roles </w:t>
      </w:r>
      <w:r w:rsidR="00F9420C">
        <w:t xml:space="preserve">of these entities </w:t>
      </w:r>
      <w:r w:rsidR="001F72F2">
        <w:t xml:space="preserve">overlap. </w:t>
      </w:r>
    </w:p>
    <w:p w14:paraId="24695260" w14:textId="3009168F" w:rsidR="001F72F2" w:rsidRPr="001F72F2" w:rsidRDefault="001F72F2" w:rsidP="001F72F2">
      <w:pPr>
        <w:pStyle w:val="ListBullet"/>
        <w:numPr>
          <w:ilvl w:val="0"/>
          <w:numId w:val="0"/>
        </w:numPr>
        <w:ind w:left="964" w:hanging="964"/>
        <w:rPr>
          <w:b/>
          <w:bCs/>
        </w:rPr>
      </w:pPr>
      <w:r>
        <w:rPr>
          <w:b/>
          <w:bCs/>
        </w:rPr>
        <w:t xml:space="preserve">The relationship of the Commission to other sporting entities </w:t>
      </w:r>
    </w:p>
    <w:p w14:paraId="54E01FB2" w14:textId="6DA13717" w:rsidR="001F72F2" w:rsidRDefault="001F72F2" w:rsidP="001F72F2">
      <w:pPr>
        <w:pStyle w:val="ListBullet"/>
      </w:pPr>
      <w:r w:rsidRPr="001F72F2">
        <w:t>P</w:t>
      </w:r>
      <w:r>
        <w:t>articipants acknowledged the</w:t>
      </w:r>
      <w:r w:rsidR="00F9420C">
        <w:t xml:space="preserve"> importance of the</w:t>
      </w:r>
      <w:r>
        <w:t xml:space="preserve"> Commission’s role in </w:t>
      </w:r>
      <w:r w:rsidR="00145FD7">
        <w:t xml:space="preserve">determining which entities will serve as the NSO or NSOD for relevant sports and some suggested this function should be captured in the Act. </w:t>
      </w:r>
    </w:p>
    <w:p w14:paraId="1FE13FDB" w14:textId="493C9D49" w:rsidR="00FC6764" w:rsidRDefault="00DC12A2" w:rsidP="009D69F6">
      <w:pPr>
        <w:pStyle w:val="ListBullet"/>
      </w:pPr>
      <w:r>
        <w:t xml:space="preserve">While there was support </w:t>
      </w:r>
      <w:r w:rsidR="00005A9A">
        <w:t>to</w:t>
      </w:r>
      <w:r w:rsidR="0080673B">
        <w:t xml:space="preserve"> recognis</w:t>
      </w:r>
      <w:r w:rsidR="00005A9A">
        <w:t>e more explicitly</w:t>
      </w:r>
      <w:r w:rsidR="0080673B">
        <w:t xml:space="preserve"> the Commission’s role in liaising with and supporting </w:t>
      </w:r>
      <w:r w:rsidR="00005A9A">
        <w:t>non-government sports bodies</w:t>
      </w:r>
      <w:r w:rsidR="00E406AD">
        <w:t>. An</w:t>
      </w:r>
      <w:r w:rsidR="00FE1037">
        <w:t xml:space="preserve"> open question was how</w:t>
      </w:r>
      <w:r w:rsidR="00030395">
        <w:t xml:space="preserve"> directly the Act should recognise </w:t>
      </w:r>
      <w:r w:rsidR="000D2D8D">
        <w:t>NSOs, NSOD</w:t>
      </w:r>
      <w:r w:rsidR="009D69F6">
        <w:t>s</w:t>
      </w:r>
      <w:r w:rsidR="00030395">
        <w:t xml:space="preserve">, </w:t>
      </w:r>
      <w:r w:rsidR="000D2D8D">
        <w:t>Olympic</w:t>
      </w:r>
      <w:r w:rsidR="009D69F6">
        <w:t>-based bodies</w:t>
      </w:r>
      <w:r w:rsidR="000D2D8D">
        <w:t xml:space="preserve"> and other peak </w:t>
      </w:r>
      <w:r w:rsidR="00D8495C">
        <w:t xml:space="preserve">sporting </w:t>
      </w:r>
      <w:r w:rsidR="000D2D8D">
        <w:t>bodies</w:t>
      </w:r>
      <w:r w:rsidR="004E3BF1">
        <w:t>.</w:t>
      </w:r>
      <w:r w:rsidR="00FC6764">
        <w:t xml:space="preserve"> </w:t>
      </w:r>
    </w:p>
    <w:p w14:paraId="1C53B3B9" w14:textId="02F1BB53" w:rsidR="00531CEC" w:rsidRPr="00D8495C" w:rsidRDefault="00D8495C" w:rsidP="00D8495C">
      <w:pPr>
        <w:pStyle w:val="ListBullet"/>
        <w:numPr>
          <w:ilvl w:val="0"/>
          <w:numId w:val="0"/>
        </w:numPr>
        <w:ind w:left="964" w:hanging="964"/>
        <w:rPr>
          <w:b/>
          <w:bCs/>
        </w:rPr>
      </w:pPr>
      <w:r>
        <w:rPr>
          <w:b/>
          <w:bCs/>
        </w:rPr>
        <w:t>The</w:t>
      </w:r>
      <w:r w:rsidR="00531CEC" w:rsidRPr="00D8495C">
        <w:rPr>
          <w:b/>
          <w:bCs/>
        </w:rPr>
        <w:t xml:space="preserve"> Commission’s role in sports grant administration</w:t>
      </w:r>
    </w:p>
    <w:p w14:paraId="2F6FA19F" w14:textId="356AC426" w:rsidR="005B66C6" w:rsidRPr="00006A2C" w:rsidRDefault="00D8495C" w:rsidP="00D8495C">
      <w:pPr>
        <w:pStyle w:val="ListBullet"/>
        <w:rPr>
          <w:i/>
          <w:iCs/>
        </w:rPr>
      </w:pPr>
      <w:r>
        <w:t>P</w:t>
      </w:r>
      <w:r w:rsidR="00A36A28">
        <w:t xml:space="preserve">articipants raised the need for the Act to clarify the role of the Minister in sports grant decision-making, including the degree of influence (if any) the Minister should have over the </w:t>
      </w:r>
      <w:r w:rsidR="004511B6">
        <w:t xml:space="preserve">selection of priority targets for the </w:t>
      </w:r>
      <w:r w:rsidR="00A36A28">
        <w:t xml:space="preserve">Commission’s grant decision-making. </w:t>
      </w:r>
    </w:p>
    <w:p w14:paraId="65633579" w14:textId="75E11852" w:rsidR="00961811" w:rsidRDefault="00D8495C" w:rsidP="00D8495C">
      <w:pPr>
        <w:pStyle w:val="ListBullet"/>
      </w:pPr>
      <w:r>
        <w:t>Participants suggested</w:t>
      </w:r>
      <w:r w:rsidR="00E36DC1">
        <w:t xml:space="preserve"> the Act could include levers to ensure accountability and oversight by the Commission</w:t>
      </w:r>
      <w:r>
        <w:t xml:space="preserve"> </w:t>
      </w:r>
      <w:r w:rsidR="00E209B9">
        <w:t>in relation to</w:t>
      </w:r>
      <w:r w:rsidR="00E36DC1">
        <w:t xml:space="preserve"> how funding is used</w:t>
      </w:r>
      <w:r w:rsidR="00961811">
        <w:t xml:space="preserve"> after</w:t>
      </w:r>
      <w:r w:rsidR="00E36DC1">
        <w:t xml:space="preserve"> it is provided to NSOs</w:t>
      </w:r>
      <w:r w:rsidR="00B0584A">
        <w:t xml:space="preserve">, and the potential better </w:t>
      </w:r>
      <w:r w:rsidR="00E209B9">
        <w:t xml:space="preserve">use </w:t>
      </w:r>
      <w:r w:rsidR="00B0584A">
        <w:t>of data analytics in evaluating grant funding</w:t>
      </w:r>
      <w:r w:rsidR="00E36DC1">
        <w:t xml:space="preserve">. </w:t>
      </w:r>
      <w:r w:rsidR="00961811">
        <w:t xml:space="preserve">Other stakeholders noted the lack of transparency and difficulty </w:t>
      </w:r>
      <w:r w:rsidR="009D240C">
        <w:t xml:space="preserve">for some NSOs </w:t>
      </w:r>
      <w:r w:rsidR="00961811">
        <w:t>in anticipating upcoming sports grants</w:t>
      </w:r>
      <w:r w:rsidR="009D240C">
        <w:t xml:space="preserve"> support, and the pressure this places on the</w:t>
      </w:r>
      <w:r w:rsidR="0024670E">
        <w:t>m to</w:t>
      </w:r>
      <w:r w:rsidR="009D240C">
        <w:t xml:space="preserve"> search for </w:t>
      </w:r>
      <w:r w:rsidR="005265E7">
        <w:t xml:space="preserve">additional funding sources. </w:t>
      </w:r>
    </w:p>
    <w:p w14:paraId="0E357968" w14:textId="3A7FCBCC" w:rsidR="001210DD" w:rsidRPr="001210DD" w:rsidRDefault="001210DD" w:rsidP="00F047E4">
      <w:pPr>
        <w:pStyle w:val="ListBullet"/>
        <w:numPr>
          <w:ilvl w:val="0"/>
          <w:numId w:val="0"/>
        </w:numPr>
        <w:ind w:left="964" w:hanging="964"/>
        <w:rPr>
          <w:b/>
          <w:bCs/>
        </w:rPr>
      </w:pPr>
    </w:p>
    <w:sectPr w:rsidR="001210DD" w:rsidRPr="001210DD" w:rsidSect="005F5D32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CAF0" w14:textId="77777777" w:rsidR="00DD2A5B" w:rsidRDefault="00DD2A5B" w:rsidP="00E3422C">
      <w:pPr>
        <w:spacing w:after="0"/>
      </w:pPr>
      <w:r>
        <w:separator/>
      </w:r>
    </w:p>
  </w:endnote>
  <w:endnote w:type="continuationSeparator" w:id="0">
    <w:p w14:paraId="2688D455" w14:textId="77777777" w:rsidR="00DD2A5B" w:rsidRDefault="00DD2A5B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9EBE" w14:textId="37F08C09" w:rsidR="00BB70DF" w:rsidRDefault="009643DE">
    <w:fldSimple w:instr=" DOCVARIABLE  CUFooterText \* MERGEFORMAT " w:fldLock="1">
      <w:r>
        <w:t>L\354271853.4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2523" w14:textId="07BB625E" w:rsidR="00571D9B" w:rsidRDefault="005F5D32">
    <w:pPr>
      <w:pStyle w:val="Footer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F586" w14:textId="3BB4353A" w:rsidR="00BB70DF" w:rsidRDefault="009643DE">
    <w:fldSimple w:instr=" DOCVARIABLE  CUFooterText \* MERGEFORMAT " w:fldLock="1">
      <w:r>
        <w:t>L\354271853.4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D5C9" w14:textId="77777777" w:rsidR="00DD2A5B" w:rsidRDefault="00DD2A5B" w:rsidP="00E3422C">
      <w:pPr>
        <w:spacing w:after="0"/>
      </w:pPr>
      <w:r>
        <w:separator/>
      </w:r>
    </w:p>
  </w:footnote>
  <w:footnote w:type="continuationSeparator" w:id="0">
    <w:p w14:paraId="6497A746" w14:textId="77777777" w:rsidR="00DD2A5B" w:rsidRDefault="00DD2A5B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B0C9" w14:textId="2F663D05" w:rsidR="00571D9B" w:rsidRDefault="00AD676C" w:rsidP="009812C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369D5" wp14:editId="0EEFE92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429200" cy="334800"/>
          <wp:effectExtent l="0" t="0" r="0" b="0"/>
          <wp:wrapSquare wrapText="bothSides"/>
          <wp:docPr id="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6D1F4B"/>
    <w:multiLevelType w:val="multilevel"/>
    <w:tmpl w:val="57F60CE4"/>
    <w:numStyleLink w:val="CUTable"/>
  </w:abstractNum>
  <w:abstractNum w:abstractNumId="2" w15:restartNumberingAfterBreak="0">
    <w:nsid w:val="17316B83"/>
    <w:multiLevelType w:val="hybridMultilevel"/>
    <w:tmpl w:val="9334A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6CA2"/>
    <w:multiLevelType w:val="multilevel"/>
    <w:tmpl w:val="9934E5D8"/>
    <w:styleLink w:val="bullet-list6pt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173C3C" w:themeColor="accent1"/>
        <w:sz w:val="16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  <w:color w:val="000000" w:themeColor="text2"/>
        <w:sz w:val="16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sz w:val="16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2D4D84"/>
    <w:multiLevelType w:val="multilevel"/>
    <w:tmpl w:val="04A20882"/>
    <w:styleLink w:val="CUSchedule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3B9F0EE5"/>
    <w:multiLevelType w:val="multilevel"/>
    <w:tmpl w:val="959E5978"/>
    <w:numStyleLink w:val="CUDefinitions"/>
  </w:abstractNum>
  <w:abstractNum w:abstractNumId="8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9" w15:restartNumberingAfterBreak="0">
    <w:nsid w:val="3E615CB1"/>
    <w:multiLevelType w:val="hybridMultilevel"/>
    <w:tmpl w:val="6964B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2354F"/>
    <w:multiLevelType w:val="multilevel"/>
    <w:tmpl w:val="57F60CE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B85624"/>
    <w:multiLevelType w:val="multilevel"/>
    <w:tmpl w:val="B372C442"/>
    <w:numStyleLink w:val="CUIndent"/>
  </w:abstractNum>
  <w:abstractNum w:abstractNumId="13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C1549E"/>
    <w:multiLevelType w:val="multilevel"/>
    <w:tmpl w:val="A92CABF8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abstractNum w:abstractNumId="18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C436CCD"/>
    <w:multiLevelType w:val="multilevel"/>
    <w:tmpl w:val="92541E6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21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563417640">
    <w:abstractNumId w:val="19"/>
  </w:num>
  <w:num w:numId="2" w16cid:durableId="364255019">
    <w:abstractNumId w:val="15"/>
  </w:num>
  <w:num w:numId="3" w16cid:durableId="2025129351">
    <w:abstractNumId w:val="0"/>
  </w:num>
  <w:num w:numId="4" w16cid:durableId="1075053583">
    <w:abstractNumId w:val="8"/>
  </w:num>
  <w:num w:numId="5" w16cid:durableId="370225880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964"/>
          </w:tabs>
          <w:ind w:left="964" w:hanging="964"/>
        </w:pPr>
        <w:rPr>
          <w:rFonts w:ascii="Symbol" w:hAnsi="Symbol" w:hint="default"/>
        </w:rPr>
      </w:lvl>
    </w:lvlOverride>
  </w:num>
  <w:num w:numId="6" w16cid:durableId="1500266432">
    <w:abstractNumId w:val="10"/>
  </w:num>
  <w:num w:numId="7" w16cid:durableId="122387362">
    <w:abstractNumId w:val="13"/>
  </w:num>
  <w:num w:numId="8" w16cid:durableId="1256281201">
    <w:abstractNumId w:val="11"/>
  </w:num>
  <w:num w:numId="9" w16cid:durableId="646982058">
    <w:abstractNumId w:val="6"/>
  </w:num>
  <w:num w:numId="10" w16cid:durableId="831289263">
    <w:abstractNumId w:val="5"/>
  </w:num>
  <w:num w:numId="11" w16cid:durableId="1083406393">
    <w:abstractNumId w:val="18"/>
  </w:num>
  <w:num w:numId="12" w16cid:durableId="1888058474">
    <w:abstractNumId w:val="12"/>
  </w:num>
  <w:num w:numId="13" w16cid:durableId="110172604">
    <w:abstractNumId w:val="21"/>
  </w:num>
  <w:num w:numId="14" w16cid:durableId="2066681318">
    <w:abstractNumId w:val="1"/>
  </w:num>
  <w:num w:numId="15" w16cid:durableId="1017270481">
    <w:abstractNumId w:val="16"/>
  </w:num>
  <w:num w:numId="16" w16cid:durableId="95830747">
    <w:abstractNumId w:val="7"/>
  </w:num>
  <w:num w:numId="17" w16cid:durableId="1369991850">
    <w:abstractNumId w:val="11"/>
  </w:num>
  <w:num w:numId="18" w16cid:durableId="599678576">
    <w:abstractNumId w:val="17"/>
  </w:num>
  <w:num w:numId="19" w16cid:durableId="202787403">
    <w:abstractNumId w:val="4"/>
  </w:num>
  <w:num w:numId="20" w16cid:durableId="1893689117">
    <w:abstractNumId w:val="20"/>
  </w:num>
  <w:num w:numId="21" w16cid:durableId="1069883725">
    <w:abstractNumId w:val="3"/>
  </w:num>
  <w:num w:numId="22" w16cid:durableId="1892497234">
    <w:abstractNumId w:val="14"/>
  </w:num>
  <w:num w:numId="23" w16cid:durableId="1667974480">
    <w:abstractNumId w:val="2"/>
  </w:num>
  <w:num w:numId="24" w16cid:durableId="1981838815">
    <w:abstractNumId w:val="9"/>
  </w:num>
  <w:num w:numId="25" w16cid:durableId="153014357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964"/>
          </w:tabs>
          <w:ind w:left="964" w:hanging="964"/>
        </w:pPr>
        <w:rPr>
          <w:rFonts w:ascii="Symbol" w:hAnsi="Symbol"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4271853.4"/>
  </w:docVars>
  <w:rsids>
    <w:rsidRoot w:val="00F63E20"/>
    <w:rsid w:val="00001049"/>
    <w:rsid w:val="00002C94"/>
    <w:rsid w:val="00005A9A"/>
    <w:rsid w:val="00006178"/>
    <w:rsid w:val="00006A2C"/>
    <w:rsid w:val="00017588"/>
    <w:rsid w:val="000177D8"/>
    <w:rsid w:val="00026127"/>
    <w:rsid w:val="0002641B"/>
    <w:rsid w:val="0003005E"/>
    <w:rsid w:val="00030395"/>
    <w:rsid w:val="00032286"/>
    <w:rsid w:val="00035E71"/>
    <w:rsid w:val="00046BBA"/>
    <w:rsid w:val="0007094F"/>
    <w:rsid w:val="00074EF5"/>
    <w:rsid w:val="00081EA6"/>
    <w:rsid w:val="000820B8"/>
    <w:rsid w:val="00084519"/>
    <w:rsid w:val="000B51AD"/>
    <w:rsid w:val="000C0028"/>
    <w:rsid w:val="000C6326"/>
    <w:rsid w:val="000D2D8D"/>
    <w:rsid w:val="000F5680"/>
    <w:rsid w:val="00104677"/>
    <w:rsid w:val="001108D5"/>
    <w:rsid w:val="001210DD"/>
    <w:rsid w:val="00124B79"/>
    <w:rsid w:val="00130321"/>
    <w:rsid w:val="00142107"/>
    <w:rsid w:val="00145FD7"/>
    <w:rsid w:val="00146E77"/>
    <w:rsid w:val="00147A0F"/>
    <w:rsid w:val="00157581"/>
    <w:rsid w:val="0017065C"/>
    <w:rsid w:val="00170EDE"/>
    <w:rsid w:val="0018533D"/>
    <w:rsid w:val="00187103"/>
    <w:rsid w:val="001A0BC6"/>
    <w:rsid w:val="001A26CE"/>
    <w:rsid w:val="001A280A"/>
    <w:rsid w:val="001B023D"/>
    <w:rsid w:val="001B341D"/>
    <w:rsid w:val="001C6A7E"/>
    <w:rsid w:val="001C6B7C"/>
    <w:rsid w:val="001D218A"/>
    <w:rsid w:val="001D222A"/>
    <w:rsid w:val="001D5475"/>
    <w:rsid w:val="001E0DEF"/>
    <w:rsid w:val="001F0AD1"/>
    <w:rsid w:val="001F1B61"/>
    <w:rsid w:val="001F72F2"/>
    <w:rsid w:val="0020233A"/>
    <w:rsid w:val="0020491A"/>
    <w:rsid w:val="00207224"/>
    <w:rsid w:val="0021101E"/>
    <w:rsid w:val="00215DF7"/>
    <w:rsid w:val="00230287"/>
    <w:rsid w:val="002402C9"/>
    <w:rsid w:val="002432BB"/>
    <w:rsid w:val="0024435F"/>
    <w:rsid w:val="00245EE7"/>
    <w:rsid w:val="00246585"/>
    <w:rsid w:val="0024670E"/>
    <w:rsid w:val="00252946"/>
    <w:rsid w:val="00253A17"/>
    <w:rsid w:val="0026076B"/>
    <w:rsid w:val="00267859"/>
    <w:rsid w:val="00267E66"/>
    <w:rsid w:val="002718AC"/>
    <w:rsid w:val="00271E3D"/>
    <w:rsid w:val="00274E60"/>
    <w:rsid w:val="00275B8B"/>
    <w:rsid w:val="002876C2"/>
    <w:rsid w:val="002A0BD9"/>
    <w:rsid w:val="002A25A3"/>
    <w:rsid w:val="002A3645"/>
    <w:rsid w:val="002A670A"/>
    <w:rsid w:val="002A78D5"/>
    <w:rsid w:val="002B5E17"/>
    <w:rsid w:val="002C2B08"/>
    <w:rsid w:val="002C2B6F"/>
    <w:rsid w:val="002D1096"/>
    <w:rsid w:val="002D1C1A"/>
    <w:rsid w:val="002F7FB2"/>
    <w:rsid w:val="00300474"/>
    <w:rsid w:val="00305C18"/>
    <w:rsid w:val="0031023B"/>
    <w:rsid w:val="003106AB"/>
    <w:rsid w:val="00312604"/>
    <w:rsid w:val="00323975"/>
    <w:rsid w:val="00337AC3"/>
    <w:rsid w:val="00345E46"/>
    <w:rsid w:val="003463A6"/>
    <w:rsid w:val="00350763"/>
    <w:rsid w:val="00351DC4"/>
    <w:rsid w:val="00352678"/>
    <w:rsid w:val="00374CCB"/>
    <w:rsid w:val="0037533D"/>
    <w:rsid w:val="00392336"/>
    <w:rsid w:val="003A51C7"/>
    <w:rsid w:val="003A570C"/>
    <w:rsid w:val="003B1280"/>
    <w:rsid w:val="003B168A"/>
    <w:rsid w:val="003B4584"/>
    <w:rsid w:val="003C41D0"/>
    <w:rsid w:val="003D0340"/>
    <w:rsid w:val="003F0367"/>
    <w:rsid w:val="00400609"/>
    <w:rsid w:val="00401089"/>
    <w:rsid w:val="0040554A"/>
    <w:rsid w:val="00405838"/>
    <w:rsid w:val="00412BFF"/>
    <w:rsid w:val="004276DE"/>
    <w:rsid w:val="00433ED7"/>
    <w:rsid w:val="0044076E"/>
    <w:rsid w:val="00445369"/>
    <w:rsid w:val="00450070"/>
    <w:rsid w:val="004511B6"/>
    <w:rsid w:val="0046037C"/>
    <w:rsid w:val="0046549B"/>
    <w:rsid w:val="0046693A"/>
    <w:rsid w:val="00470EE0"/>
    <w:rsid w:val="00474E5A"/>
    <w:rsid w:val="004753F9"/>
    <w:rsid w:val="0048035C"/>
    <w:rsid w:val="00480EA8"/>
    <w:rsid w:val="00481884"/>
    <w:rsid w:val="004822C1"/>
    <w:rsid w:val="004957E7"/>
    <w:rsid w:val="004A0E5B"/>
    <w:rsid w:val="004B0822"/>
    <w:rsid w:val="004B74B8"/>
    <w:rsid w:val="004B7791"/>
    <w:rsid w:val="004C1C17"/>
    <w:rsid w:val="004C1FC3"/>
    <w:rsid w:val="004C7A54"/>
    <w:rsid w:val="004D46F2"/>
    <w:rsid w:val="004D6741"/>
    <w:rsid w:val="004D7AA2"/>
    <w:rsid w:val="004E0636"/>
    <w:rsid w:val="004E1C3D"/>
    <w:rsid w:val="004E3BF1"/>
    <w:rsid w:val="004E5B37"/>
    <w:rsid w:val="004E7E82"/>
    <w:rsid w:val="004F110D"/>
    <w:rsid w:val="004F3D85"/>
    <w:rsid w:val="00500EDB"/>
    <w:rsid w:val="00504280"/>
    <w:rsid w:val="00511F20"/>
    <w:rsid w:val="00513883"/>
    <w:rsid w:val="00516D57"/>
    <w:rsid w:val="00524805"/>
    <w:rsid w:val="005265E7"/>
    <w:rsid w:val="005279A4"/>
    <w:rsid w:val="005301BF"/>
    <w:rsid w:val="00531CEC"/>
    <w:rsid w:val="0053327D"/>
    <w:rsid w:val="0053437A"/>
    <w:rsid w:val="0053452B"/>
    <w:rsid w:val="0054768C"/>
    <w:rsid w:val="005557BF"/>
    <w:rsid w:val="00555CF6"/>
    <w:rsid w:val="00571CA4"/>
    <w:rsid w:val="00571D9B"/>
    <w:rsid w:val="00583988"/>
    <w:rsid w:val="00583D22"/>
    <w:rsid w:val="00584F9C"/>
    <w:rsid w:val="005A1BF7"/>
    <w:rsid w:val="005A2879"/>
    <w:rsid w:val="005A50E6"/>
    <w:rsid w:val="005B4097"/>
    <w:rsid w:val="005B4FC4"/>
    <w:rsid w:val="005B5134"/>
    <w:rsid w:val="005B66C6"/>
    <w:rsid w:val="005C303C"/>
    <w:rsid w:val="005D3849"/>
    <w:rsid w:val="005D6205"/>
    <w:rsid w:val="005D772D"/>
    <w:rsid w:val="005E1174"/>
    <w:rsid w:val="005E3DE4"/>
    <w:rsid w:val="005E4629"/>
    <w:rsid w:val="005E568C"/>
    <w:rsid w:val="005F1798"/>
    <w:rsid w:val="005F5D32"/>
    <w:rsid w:val="005F7864"/>
    <w:rsid w:val="005F7EDF"/>
    <w:rsid w:val="00605AA3"/>
    <w:rsid w:val="00611A40"/>
    <w:rsid w:val="006244FF"/>
    <w:rsid w:val="00645C6B"/>
    <w:rsid w:val="00647BCC"/>
    <w:rsid w:val="0065083C"/>
    <w:rsid w:val="00651B8A"/>
    <w:rsid w:val="00653D4F"/>
    <w:rsid w:val="00653F74"/>
    <w:rsid w:val="00671EF0"/>
    <w:rsid w:val="00690D73"/>
    <w:rsid w:val="00696910"/>
    <w:rsid w:val="006A2732"/>
    <w:rsid w:val="006A4B4F"/>
    <w:rsid w:val="006A54BE"/>
    <w:rsid w:val="006B0E85"/>
    <w:rsid w:val="006B18BE"/>
    <w:rsid w:val="006B2969"/>
    <w:rsid w:val="006B2E28"/>
    <w:rsid w:val="006B34D4"/>
    <w:rsid w:val="006B4069"/>
    <w:rsid w:val="006C45C5"/>
    <w:rsid w:val="006C5324"/>
    <w:rsid w:val="006C6A1C"/>
    <w:rsid w:val="006C7BA1"/>
    <w:rsid w:val="006F0DF2"/>
    <w:rsid w:val="006F13E6"/>
    <w:rsid w:val="006F249C"/>
    <w:rsid w:val="006F5F58"/>
    <w:rsid w:val="006F754B"/>
    <w:rsid w:val="007055CE"/>
    <w:rsid w:val="00713FDA"/>
    <w:rsid w:val="00725B5F"/>
    <w:rsid w:val="00726B2B"/>
    <w:rsid w:val="007477A6"/>
    <w:rsid w:val="00754A26"/>
    <w:rsid w:val="00755A5C"/>
    <w:rsid w:val="007668A6"/>
    <w:rsid w:val="00770DD4"/>
    <w:rsid w:val="007743F9"/>
    <w:rsid w:val="00791FD3"/>
    <w:rsid w:val="00792686"/>
    <w:rsid w:val="00794A26"/>
    <w:rsid w:val="007A1BE2"/>
    <w:rsid w:val="007A330E"/>
    <w:rsid w:val="007A48EB"/>
    <w:rsid w:val="007C5544"/>
    <w:rsid w:val="007D571B"/>
    <w:rsid w:val="007E1C28"/>
    <w:rsid w:val="007E2677"/>
    <w:rsid w:val="007E7213"/>
    <w:rsid w:val="007F0F56"/>
    <w:rsid w:val="007F5A8D"/>
    <w:rsid w:val="0080673B"/>
    <w:rsid w:val="008228FA"/>
    <w:rsid w:val="00830171"/>
    <w:rsid w:val="00832346"/>
    <w:rsid w:val="00834B3B"/>
    <w:rsid w:val="008372A6"/>
    <w:rsid w:val="008444A6"/>
    <w:rsid w:val="00846A1A"/>
    <w:rsid w:val="00850961"/>
    <w:rsid w:val="00850AE9"/>
    <w:rsid w:val="00857D3F"/>
    <w:rsid w:val="0086145A"/>
    <w:rsid w:val="008666BB"/>
    <w:rsid w:val="0087280D"/>
    <w:rsid w:val="00885EBB"/>
    <w:rsid w:val="00887EA1"/>
    <w:rsid w:val="008B368C"/>
    <w:rsid w:val="008B6FC9"/>
    <w:rsid w:val="008C01A3"/>
    <w:rsid w:val="008C0FF7"/>
    <w:rsid w:val="008C39C6"/>
    <w:rsid w:val="008D3675"/>
    <w:rsid w:val="008D5E3E"/>
    <w:rsid w:val="008F112D"/>
    <w:rsid w:val="008F3B1C"/>
    <w:rsid w:val="008F3D1A"/>
    <w:rsid w:val="00901E47"/>
    <w:rsid w:val="00903B51"/>
    <w:rsid w:val="00904697"/>
    <w:rsid w:val="009116F9"/>
    <w:rsid w:val="00912DF5"/>
    <w:rsid w:val="00913C7A"/>
    <w:rsid w:val="00926B65"/>
    <w:rsid w:val="00926F75"/>
    <w:rsid w:val="00926FE3"/>
    <w:rsid w:val="00935069"/>
    <w:rsid w:val="00953028"/>
    <w:rsid w:val="00953987"/>
    <w:rsid w:val="00955903"/>
    <w:rsid w:val="00961811"/>
    <w:rsid w:val="00961BA1"/>
    <w:rsid w:val="009643DE"/>
    <w:rsid w:val="00964557"/>
    <w:rsid w:val="00964928"/>
    <w:rsid w:val="009728BE"/>
    <w:rsid w:val="009812C6"/>
    <w:rsid w:val="0098222A"/>
    <w:rsid w:val="00987FB7"/>
    <w:rsid w:val="00992839"/>
    <w:rsid w:val="00997D30"/>
    <w:rsid w:val="009A47FA"/>
    <w:rsid w:val="009A76D4"/>
    <w:rsid w:val="009C2181"/>
    <w:rsid w:val="009C41D3"/>
    <w:rsid w:val="009D240C"/>
    <w:rsid w:val="009D28D6"/>
    <w:rsid w:val="009D69F6"/>
    <w:rsid w:val="009E5E1A"/>
    <w:rsid w:val="009E6DEA"/>
    <w:rsid w:val="009F2E06"/>
    <w:rsid w:val="00A011FA"/>
    <w:rsid w:val="00A10343"/>
    <w:rsid w:val="00A13B40"/>
    <w:rsid w:val="00A22769"/>
    <w:rsid w:val="00A31504"/>
    <w:rsid w:val="00A36A28"/>
    <w:rsid w:val="00A626FC"/>
    <w:rsid w:val="00A65D19"/>
    <w:rsid w:val="00A714E0"/>
    <w:rsid w:val="00A71992"/>
    <w:rsid w:val="00A7274B"/>
    <w:rsid w:val="00A7530D"/>
    <w:rsid w:val="00A908FF"/>
    <w:rsid w:val="00A91959"/>
    <w:rsid w:val="00A968A2"/>
    <w:rsid w:val="00A97C5D"/>
    <w:rsid w:val="00AA2850"/>
    <w:rsid w:val="00AA2C43"/>
    <w:rsid w:val="00AA4666"/>
    <w:rsid w:val="00AB68D9"/>
    <w:rsid w:val="00AC361F"/>
    <w:rsid w:val="00AD0044"/>
    <w:rsid w:val="00AD676C"/>
    <w:rsid w:val="00AE33AE"/>
    <w:rsid w:val="00AF6D6E"/>
    <w:rsid w:val="00B0584A"/>
    <w:rsid w:val="00B10B82"/>
    <w:rsid w:val="00B13D77"/>
    <w:rsid w:val="00B143AC"/>
    <w:rsid w:val="00B145ED"/>
    <w:rsid w:val="00B35D9D"/>
    <w:rsid w:val="00B36FA4"/>
    <w:rsid w:val="00B37260"/>
    <w:rsid w:val="00B37EC3"/>
    <w:rsid w:val="00B511AF"/>
    <w:rsid w:val="00B523A0"/>
    <w:rsid w:val="00B54855"/>
    <w:rsid w:val="00B63F7F"/>
    <w:rsid w:val="00B642E7"/>
    <w:rsid w:val="00B67C7E"/>
    <w:rsid w:val="00B75F4B"/>
    <w:rsid w:val="00B77BC5"/>
    <w:rsid w:val="00B81F6E"/>
    <w:rsid w:val="00B9066A"/>
    <w:rsid w:val="00B91EBA"/>
    <w:rsid w:val="00BA168E"/>
    <w:rsid w:val="00BB70DF"/>
    <w:rsid w:val="00BB76D8"/>
    <w:rsid w:val="00BE1014"/>
    <w:rsid w:val="00BE15A1"/>
    <w:rsid w:val="00BF1AF9"/>
    <w:rsid w:val="00C031AB"/>
    <w:rsid w:val="00C10786"/>
    <w:rsid w:val="00C214AB"/>
    <w:rsid w:val="00C24A65"/>
    <w:rsid w:val="00C25F15"/>
    <w:rsid w:val="00C27E4E"/>
    <w:rsid w:val="00C34F31"/>
    <w:rsid w:val="00C35E5E"/>
    <w:rsid w:val="00C37FCB"/>
    <w:rsid w:val="00C417AE"/>
    <w:rsid w:val="00C54827"/>
    <w:rsid w:val="00C54F78"/>
    <w:rsid w:val="00C56458"/>
    <w:rsid w:val="00C61422"/>
    <w:rsid w:val="00C65BDD"/>
    <w:rsid w:val="00C65FF1"/>
    <w:rsid w:val="00C72968"/>
    <w:rsid w:val="00C773B1"/>
    <w:rsid w:val="00C85E79"/>
    <w:rsid w:val="00C97AE6"/>
    <w:rsid w:val="00CA08D0"/>
    <w:rsid w:val="00CA6E5F"/>
    <w:rsid w:val="00CD4D20"/>
    <w:rsid w:val="00CF2254"/>
    <w:rsid w:val="00CF6FC9"/>
    <w:rsid w:val="00D005E3"/>
    <w:rsid w:val="00D00C04"/>
    <w:rsid w:val="00D05BD1"/>
    <w:rsid w:val="00D12B32"/>
    <w:rsid w:val="00D13444"/>
    <w:rsid w:val="00D165AC"/>
    <w:rsid w:val="00D25C14"/>
    <w:rsid w:val="00D3535B"/>
    <w:rsid w:val="00D37752"/>
    <w:rsid w:val="00D43651"/>
    <w:rsid w:val="00D44701"/>
    <w:rsid w:val="00D4736C"/>
    <w:rsid w:val="00D52B6C"/>
    <w:rsid w:val="00D65DE1"/>
    <w:rsid w:val="00D70C19"/>
    <w:rsid w:val="00D729DC"/>
    <w:rsid w:val="00D748D1"/>
    <w:rsid w:val="00D8495C"/>
    <w:rsid w:val="00D97E18"/>
    <w:rsid w:val="00DA0712"/>
    <w:rsid w:val="00DA1042"/>
    <w:rsid w:val="00DA61ED"/>
    <w:rsid w:val="00DB35AA"/>
    <w:rsid w:val="00DC12A2"/>
    <w:rsid w:val="00DC42FC"/>
    <w:rsid w:val="00DC61D2"/>
    <w:rsid w:val="00DD2A5B"/>
    <w:rsid w:val="00DD408E"/>
    <w:rsid w:val="00DE1A98"/>
    <w:rsid w:val="00DE6EED"/>
    <w:rsid w:val="00DE7E23"/>
    <w:rsid w:val="00DF3C34"/>
    <w:rsid w:val="00DF5A03"/>
    <w:rsid w:val="00E0199E"/>
    <w:rsid w:val="00E05099"/>
    <w:rsid w:val="00E17648"/>
    <w:rsid w:val="00E209B9"/>
    <w:rsid w:val="00E2137D"/>
    <w:rsid w:val="00E22D60"/>
    <w:rsid w:val="00E30C08"/>
    <w:rsid w:val="00E3388D"/>
    <w:rsid w:val="00E3422C"/>
    <w:rsid w:val="00E34F45"/>
    <w:rsid w:val="00E34FAD"/>
    <w:rsid w:val="00E36DC1"/>
    <w:rsid w:val="00E406AD"/>
    <w:rsid w:val="00E43F59"/>
    <w:rsid w:val="00E50A56"/>
    <w:rsid w:val="00E53EC6"/>
    <w:rsid w:val="00E62174"/>
    <w:rsid w:val="00E7542F"/>
    <w:rsid w:val="00E82E03"/>
    <w:rsid w:val="00E8581E"/>
    <w:rsid w:val="00E94815"/>
    <w:rsid w:val="00EA0293"/>
    <w:rsid w:val="00EA6149"/>
    <w:rsid w:val="00EB7D85"/>
    <w:rsid w:val="00ED0004"/>
    <w:rsid w:val="00EE3A43"/>
    <w:rsid w:val="00EE3B75"/>
    <w:rsid w:val="00EF0EEE"/>
    <w:rsid w:val="00F047E4"/>
    <w:rsid w:val="00F10BC8"/>
    <w:rsid w:val="00F26FC3"/>
    <w:rsid w:val="00F42800"/>
    <w:rsid w:val="00F45128"/>
    <w:rsid w:val="00F56444"/>
    <w:rsid w:val="00F57922"/>
    <w:rsid w:val="00F5792E"/>
    <w:rsid w:val="00F63E20"/>
    <w:rsid w:val="00F705D4"/>
    <w:rsid w:val="00F72FCC"/>
    <w:rsid w:val="00F73C94"/>
    <w:rsid w:val="00F748A0"/>
    <w:rsid w:val="00F76972"/>
    <w:rsid w:val="00F80EB6"/>
    <w:rsid w:val="00F86B23"/>
    <w:rsid w:val="00F87991"/>
    <w:rsid w:val="00F92C9A"/>
    <w:rsid w:val="00F93FA6"/>
    <w:rsid w:val="00F9420C"/>
    <w:rsid w:val="00F95ABA"/>
    <w:rsid w:val="00F97E94"/>
    <w:rsid w:val="00FA4248"/>
    <w:rsid w:val="00FA6F7A"/>
    <w:rsid w:val="00FB0F44"/>
    <w:rsid w:val="00FC2E58"/>
    <w:rsid w:val="00FC5FE2"/>
    <w:rsid w:val="00FC6764"/>
    <w:rsid w:val="00FD4F69"/>
    <w:rsid w:val="00FE1037"/>
    <w:rsid w:val="00FE20B1"/>
    <w:rsid w:val="00FE69D2"/>
    <w:rsid w:val="00FF1E8B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43993"/>
  <w15:chartTrackingRefBased/>
  <w15:docId w15:val="{6E3C17D5-0765-4186-9745-B789E65A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EC"/>
    <w:rPr>
      <w:szCs w:val="22"/>
      <w:lang w:bidi="en-US"/>
    </w:rPr>
  </w:style>
  <w:style w:type="paragraph" w:styleId="Heading1">
    <w:name w:val="heading 1"/>
    <w:next w:val="IndentParaLevel1"/>
    <w:rsid w:val="005A50E6"/>
    <w:pPr>
      <w:keepNext/>
      <w:numPr>
        <w:numId w:val="17"/>
      </w:numPr>
      <w:spacing w:after="220"/>
      <w:outlineLvl w:val="0"/>
    </w:pPr>
    <w:rPr>
      <w:rFonts w:cs="Arial"/>
      <w:b/>
      <w:bCs/>
      <w:color w:val="173C3C" w:themeColor="accent1"/>
      <w:sz w:val="28"/>
      <w:szCs w:val="32"/>
    </w:rPr>
  </w:style>
  <w:style w:type="paragraph" w:styleId="Heading2">
    <w:name w:val="heading 2"/>
    <w:next w:val="IndentParaLevel1"/>
    <w:rsid w:val="005A50E6"/>
    <w:pPr>
      <w:keepNext/>
      <w:numPr>
        <w:ilvl w:val="1"/>
        <w:numId w:val="17"/>
      </w:numPr>
      <w:spacing w:after="220"/>
      <w:outlineLvl w:val="1"/>
    </w:pPr>
    <w:rPr>
      <w:b/>
      <w:bCs/>
      <w:iCs/>
      <w:color w:val="8E8A93" w:themeColor="accent4"/>
      <w:sz w:val="24"/>
      <w:szCs w:val="28"/>
    </w:rPr>
  </w:style>
  <w:style w:type="paragraph" w:styleId="Heading3">
    <w:name w:val="heading 3"/>
    <w:basedOn w:val="Normal"/>
    <w:rsid w:val="005A50E6"/>
    <w:pPr>
      <w:numPr>
        <w:ilvl w:val="2"/>
        <w:numId w:val="17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rsid w:val="005A50E6"/>
    <w:pPr>
      <w:numPr>
        <w:ilvl w:val="3"/>
        <w:numId w:val="17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rsid w:val="005A50E6"/>
    <w:pPr>
      <w:numPr>
        <w:ilvl w:val="4"/>
        <w:numId w:val="17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rsid w:val="005A50E6"/>
    <w:pPr>
      <w:numPr>
        <w:ilvl w:val="5"/>
        <w:numId w:val="17"/>
      </w:numPr>
      <w:outlineLvl w:val="5"/>
    </w:pPr>
    <w:rPr>
      <w:bCs/>
      <w:lang w:eastAsia="en-AU"/>
    </w:rPr>
  </w:style>
  <w:style w:type="paragraph" w:styleId="Heading7">
    <w:name w:val="heading 7"/>
    <w:basedOn w:val="Normal"/>
    <w:rsid w:val="005A50E6"/>
    <w:pPr>
      <w:numPr>
        <w:ilvl w:val="6"/>
        <w:numId w:val="17"/>
      </w:numPr>
      <w:outlineLvl w:val="6"/>
    </w:pPr>
    <w:rPr>
      <w:lang w:eastAsia="en-AU"/>
    </w:rPr>
  </w:style>
  <w:style w:type="paragraph" w:styleId="Heading8">
    <w:name w:val="heading 8"/>
    <w:basedOn w:val="Normal"/>
    <w:rsid w:val="005A50E6"/>
    <w:pPr>
      <w:numPr>
        <w:ilvl w:val="7"/>
        <w:numId w:val="17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rsid w:val="005A50E6"/>
    <w:pPr>
      <w:keepNext/>
      <w:numPr>
        <w:ilvl w:val="8"/>
        <w:numId w:val="17"/>
      </w:numPr>
      <w:outlineLvl w:val="8"/>
    </w:pPr>
    <w:rPr>
      <w:rFonts w:cs="Arial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5A50E6"/>
    <w:pPr>
      <w:pageBreakBefore/>
      <w:numPr>
        <w:numId w:val="15"/>
      </w:numPr>
      <w:spacing w:after="220"/>
    </w:pPr>
    <w:rPr>
      <w:b/>
      <w:color w:val="173C3C" w:themeColor="accent1"/>
      <w:sz w:val="24"/>
      <w:szCs w:val="24"/>
    </w:rPr>
  </w:style>
  <w:style w:type="paragraph" w:customStyle="1" w:styleId="AttachmentHeading">
    <w:name w:val="Attachment Heading"/>
    <w:basedOn w:val="Normal"/>
    <w:next w:val="Normal"/>
    <w:rsid w:val="005B5134"/>
    <w:pPr>
      <w:pageBreakBefore/>
      <w:numPr>
        <w:numId w:val="1"/>
      </w:numPr>
      <w:outlineLvl w:val="0"/>
    </w:pPr>
    <w:rPr>
      <w:b/>
      <w:color w:val="173C3C" w:themeColor="accent1"/>
      <w:sz w:val="24"/>
    </w:rPr>
  </w:style>
  <w:style w:type="paragraph" w:customStyle="1" w:styleId="IndentParaLevel1">
    <w:name w:val="IndentParaLevel1"/>
    <w:basedOn w:val="Normal"/>
    <w:rsid w:val="00CA08D0"/>
    <w:pPr>
      <w:numPr>
        <w:numId w:val="12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qFormat/>
    <w:rsid w:val="005A50E6"/>
    <w:pPr>
      <w:numPr>
        <w:numId w:val="18"/>
      </w:numPr>
      <w:outlineLvl w:val="0"/>
    </w:pPr>
  </w:style>
  <w:style w:type="paragraph" w:customStyle="1" w:styleId="CUNumber2">
    <w:name w:val="CU_Number2"/>
    <w:basedOn w:val="Normal"/>
    <w:qFormat/>
    <w:rsid w:val="005A50E6"/>
    <w:pPr>
      <w:numPr>
        <w:ilvl w:val="1"/>
        <w:numId w:val="18"/>
      </w:numPr>
      <w:outlineLvl w:val="1"/>
    </w:pPr>
  </w:style>
  <w:style w:type="paragraph" w:customStyle="1" w:styleId="CUNumber3">
    <w:name w:val="CU_Number3"/>
    <w:basedOn w:val="Normal"/>
    <w:qFormat/>
    <w:rsid w:val="005A50E6"/>
    <w:pPr>
      <w:numPr>
        <w:ilvl w:val="2"/>
        <w:numId w:val="18"/>
      </w:numPr>
      <w:outlineLvl w:val="2"/>
    </w:pPr>
  </w:style>
  <w:style w:type="paragraph" w:customStyle="1" w:styleId="CUNumber4">
    <w:name w:val="CU_Number4"/>
    <w:basedOn w:val="Normal"/>
    <w:qFormat/>
    <w:rsid w:val="005A50E6"/>
    <w:pPr>
      <w:numPr>
        <w:ilvl w:val="3"/>
        <w:numId w:val="18"/>
      </w:numPr>
      <w:outlineLvl w:val="3"/>
    </w:pPr>
  </w:style>
  <w:style w:type="paragraph" w:customStyle="1" w:styleId="CUNumber5">
    <w:name w:val="CU_Number5"/>
    <w:basedOn w:val="Normal"/>
    <w:qFormat/>
    <w:rsid w:val="005A50E6"/>
    <w:pPr>
      <w:numPr>
        <w:ilvl w:val="4"/>
        <w:numId w:val="18"/>
      </w:numPr>
      <w:outlineLvl w:val="4"/>
    </w:pPr>
  </w:style>
  <w:style w:type="paragraph" w:customStyle="1" w:styleId="CUNumber6">
    <w:name w:val="CU_Number6"/>
    <w:basedOn w:val="Normal"/>
    <w:qFormat/>
    <w:rsid w:val="005A50E6"/>
    <w:pPr>
      <w:numPr>
        <w:ilvl w:val="5"/>
        <w:numId w:val="18"/>
      </w:numPr>
      <w:outlineLvl w:val="5"/>
    </w:pPr>
  </w:style>
  <w:style w:type="paragraph" w:customStyle="1" w:styleId="CUNumber7">
    <w:name w:val="CU_Number7"/>
    <w:basedOn w:val="Normal"/>
    <w:qFormat/>
    <w:rsid w:val="005A50E6"/>
    <w:pPr>
      <w:numPr>
        <w:ilvl w:val="6"/>
        <w:numId w:val="18"/>
      </w:numPr>
      <w:outlineLvl w:val="6"/>
    </w:pPr>
  </w:style>
  <w:style w:type="paragraph" w:customStyle="1" w:styleId="CUNumber8">
    <w:name w:val="CU_Number8"/>
    <w:basedOn w:val="Normal"/>
    <w:qFormat/>
    <w:rsid w:val="005A50E6"/>
    <w:pPr>
      <w:numPr>
        <w:ilvl w:val="7"/>
        <w:numId w:val="18"/>
      </w:numPr>
      <w:outlineLvl w:val="7"/>
    </w:pPr>
  </w:style>
  <w:style w:type="paragraph" w:customStyle="1" w:styleId="Definition">
    <w:name w:val="Definition"/>
    <w:basedOn w:val="Normal"/>
    <w:rsid w:val="005A50E6"/>
    <w:pPr>
      <w:numPr>
        <w:numId w:val="16"/>
      </w:numPr>
    </w:pPr>
    <w:rPr>
      <w:lang w:eastAsia="en-AU"/>
    </w:rPr>
  </w:style>
  <w:style w:type="paragraph" w:customStyle="1" w:styleId="DefinitionNum2">
    <w:name w:val="DefinitionNum2"/>
    <w:basedOn w:val="Normal"/>
    <w:rsid w:val="005A50E6"/>
    <w:pPr>
      <w:numPr>
        <w:ilvl w:val="1"/>
        <w:numId w:val="16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5A50E6"/>
    <w:pPr>
      <w:numPr>
        <w:ilvl w:val="2"/>
        <w:numId w:val="16"/>
      </w:numPr>
      <w:outlineLvl w:val="2"/>
    </w:pPr>
    <w:rPr>
      <w:color w:val="000000"/>
      <w:lang w:eastAsia="en-AU"/>
    </w:rPr>
  </w:style>
  <w:style w:type="paragraph" w:customStyle="1" w:styleId="DefinitionNum4">
    <w:name w:val="DefinitionNum4"/>
    <w:basedOn w:val="Normal"/>
    <w:rsid w:val="005A50E6"/>
    <w:pPr>
      <w:numPr>
        <w:ilvl w:val="3"/>
        <w:numId w:val="16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5B5134"/>
    <w:pPr>
      <w:pageBreakBefore/>
      <w:numPr>
        <w:numId w:val="2"/>
      </w:numPr>
      <w:outlineLvl w:val="0"/>
    </w:pPr>
    <w:rPr>
      <w:b/>
      <w:color w:val="173C3C" w:themeColor="accent1"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12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12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12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12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12"/>
      </w:numPr>
    </w:pPr>
  </w:style>
  <w:style w:type="paragraph" w:styleId="ListBullet">
    <w:name w:val="List Bullet"/>
    <w:basedOn w:val="Normal"/>
    <w:rsid w:val="002432BB"/>
    <w:pPr>
      <w:numPr>
        <w:numId w:val="5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5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5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5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5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5A50E6"/>
    <w:pPr>
      <w:pageBreakBefore/>
      <w:numPr>
        <w:numId w:val="20"/>
      </w:numPr>
      <w:spacing w:after="220"/>
      <w:outlineLvl w:val="0"/>
    </w:pPr>
    <w:rPr>
      <w:b/>
      <w:color w:val="173C3C" w:themeColor="accent1"/>
      <w:sz w:val="24"/>
      <w:szCs w:val="24"/>
    </w:rPr>
  </w:style>
  <w:style w:type="paragraph" w:customStyle="1" w:styleId="Schedule1">
    <w:name w:val="Schedule_1"/>
    <w:basedOn w:val="Normal"/>
    <w:next w:val="IndentParaLevel1"/>
    <w:rsid w:val="005B5134"/>
    <w:pPr>
      <w:keepNext/>
      <w:numPr>
        <w:ilvl w:val="1"/>
        <w:numId w:val="20"/>
      </w:numPr>
      <w:outlineLvl w:val="0"/>
    </w:pPr>
    <w:rPr>
      <w:b/>
      <w:color w:val="173C3C" w:themeColor="accent1"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5B5134"/>
    <w:pPr>
      <w:keepNext/>
      <w:numPr>
        <w:ilvl w:val="2"/>
        <w:numId w:val="20"/>
      </w:numPr>
      <w:outlineLvl w:val="1"/>
    </w:pPr>
    <w:rPr>
      <w:b/>
      <w:color w:val="8E8A93" w:themeColor="accent4"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20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20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20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20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20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20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5B5134"/>
    <w:pPr>
      <w:keepNext/>
    </w:pPr>
    <w:rPr>
      <w:b/>
      <w:color w:val="173C3C" w:themeColor="accent1"/>
      <w:sz w:val="24"/>
    </w:rPr>
  </w:style>
  <w:style w:type="numbering" w:customStyle="1" w:styleId="CUNumber">
    <w:name w:val="CU_Number"/>
    <w:uiPriority w:val="99"/>
    <w:rsid w:val="005A50E6"/>
    <w:pPr>
      <w:numPr>
        <w:numId w:val="3"/>
      </w:numPr>
    </w:pPr>
  </w:style>
  <w:style w:type="numbering" w:customStyle="1" w:styleId="CUHeading">
    <w:name w:val="CU_Heading"/>
    <w:uiPriority w:val="99"/>
    <w:rsid w:val="005A50E6"/>
    <w:pPr>
      <w:numPr>
        <w:numId w:val="8"/>
      </w:numPr>
    </w:pPr>
  </w:style>
  <w:style w:type="numbering" w:customStyle="1" w:styleId="CUIndent">
    <w:name w:val="CU_Indent"/>
    <w:uiPriority w:val="99"/>
    <w:rsid w:val="00CA08D0"/>
    <w:pPr>
      <w:numPr>
        <w:numId w:val="4"/>
      </w:numPr>
    </w:pPr>
  </w:style>
  <w:style w:type="numbering" w:customStyle="1" w:styleId="CUSchedule">
    <w:name w:val="CU_Schedule"/>
    <w:uiPriority w:val="99"/>
    <w:rsid w:val="003D0340"/>
    <w:pPr>
      <w:numPr>
        <w:numId w:val="9"/>
      </w:numPr>
    </w:pPr>
  </w:style>
  <w:style w:type="numbering" w:customStyle="1" w:styleId="CUBullet">
    <w:name w:val="CU_Bullet"/>
    <w:uiPriority w:val="99"/>
    <w:rsid w:val="002432BB"/>
    <w:pPr>
      <w:numPr>
        <w:numId w:val="22"/>
      </w:numPr>
    </w:pPr>
  </w:style>
  <w:style w:type="numbering" w:customStyle="1" w:styleId="CUTable">
    <w:name w:val="CU_Table"/>
    <w:uiPriority w:val="99"/>
    <w:rsid w:val="007477A6"/>
    <w:pPr>
      <w:numPr>
        <w:numId w:val="6"/>
      </w:numPr>
    </w:pPr>
  </w:style>
  <w:style w:type="paragraph" w:customStyle="1" w:styleId="CUTable1">
    <w:name w:val="CU_Table1"/>
    <w:basedOn w:val="ListParagraph"/>
    <w:rsid w:val="005A50E6"/>
    <w:pPr>
      <w:numPr>
        <w:numId w:val="19"/>
      </w:numPr>
      <w:contextualSpacing w:val="0"/>
    </w:pPr>
  </w:style>
  <w:style w:type="paragraph" w:customStyle="1" w:styleId="CUTable2">
    <w:name w:val="CU_Table2"/>
    <w:basedOn w:val="ListParagraph"/>
    <w:rsid w:val="005A50E6"/>
    <w:pPr>
      <w:numPr>
        <w:ilvl w:val="1"/>
        <w:numId w:val="19"/>
      </w:numPr>
      <w:contextualSpacing w:val="0"/>
    </w:pPr>
  </w:style>
  <w:style w:type="paragraph" w:customStyle="1" w:styleId="CUTable3">
    <w:name w:val="CU_Table3"/>
    <w:basedOn w:val="ListParagraph"/>
    <w:rsid w:val="005A50E6"/>
    <w:pPr>
      <w:numPr>
        <w:ilvl w:val="2"/>
        <w:numId w:val="19"/>
      </w:numPr>
      <w:contextualSpacing w:val="0"/>
    </w:pPr>
  </w:style>
  <w:style w:type="paragraph" w:customStyle="1" w:styleId="CUTable4">
    <w:name w:val="CU_Table4"/>
    <w:basedOn w:val="ListParagraph"/>
    <w:rsid w:val="005A50E6"/>
    <w:pPr>
      <w:numPr>
        <w:ilvl w:val="3"/>
        <w:numId w:val="19"/>
      </w:numPr>
      <w:contextualSpacing w:val="0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ED0004"/>
    <w:pPr>
      <w:keepNext/>
    </w:pPr>
    <w:rPr>
      <w:rFonts w:cs="Arial"/>
      <w:b/>
      <w:bCs/>
      <w:color w:val="173C3C" w:themeColor="accent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D0004"/>
    <w:rPr>
      <w:rFonts w:cs="Arial"/>
      <w:b/>
      <w:bCs/>
      <w:color w:val="173C3C" w:themeColor="accent1"/>
      <w:sz w:val="28"/>
      <w:szCs w:val="32"/>
      <w:lang w:bidi="en-US"/>
    </w:rPr>
  </w:style>
  <w:style w:type="paragraph" w:styleId="Subtitle">
    <w:name w:val="Subtitle"/>
    <w:basedOn w:val="Normal"/>
    <w:link w:val="SubtitleChar"/>
    <w:qFormat/>
    <w:rsid w:val="00ED0004"/>
    <w:pPr>
      <w:keepNext/>
    </w:pPr>
    <w:rPr>
      <w:rFonts w:cs="Arial"/>
      <w:color w:val="173C3C" w:themeColor="accent1"/>
      <w:sz w:val="24"/>
    </w:rPr>
  </w:style>
  <w:style w:type="character" w:customStyle="1" w:styleId="SubtitleChar">
    <w:name w:val="Subtitle Char"/>
    <w:basedOn w:val="DefaultParagraphFont"/>
    <w:link w:val="Subtitle"/>
    <w:rsid w:val="00ED0004"/>
    <w:rPr>
      <w:rFonts w:cs="Arial"/>
      <w:color w:val="173C3C" w:themeColor="accent1"/>
      <w:sz w:val="24"/>
      <w:szCs w:val="22"/>
      <w:lang w:bidi="en-US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ListParagraph"/>
    <w:rsid w:val="005A50E6"/>
    <w:pPr>
      <w:numPr>
        <w:ilvl w:val="4"/>
        <w:numId w:val="19"/>
      </w:numPr>
      <w:contextualSpacing w:val="0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5A50E6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5B5134"/>
    <w:pPr>
      <w:spacing w:before="120" w:after="120"/>
    </w:pPr>
    <w:rPr>
      <w:rFonts w:cs="Arial"/>
      <w:bCs/>
      <w:color w:val="173C3C" w:themeColor="accent1"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10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10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10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11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11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11"/>
      </w:numPr>
    </w:pPr>
  </w:style>
  <w:style w:type="numbering" w:customStyle="1" w:styleId="CUTableBullet">
    <w:name w:val="CUTable Bullet"/>
    <w:uiPriority w:val="99"/>
    <w:rsid w:val="0048035C"/>
    <w:pPr>
      <w:numPr>
        <w:numId w:val="10"/>
      </w:numPr>
    </w:pPr>
  </w:style>
  <w:style w:type="numbering" w:customStyle="1" w:styleId="CUTableIndent">
    <w:name w:val="CUTableIndent"/>
    <w:uiPriority w:val="99"/>
    <w:rsid w:val="004E0636"/>
    <w:pPr>
      <w:numPr>
        <w:numId w:val="11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13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13"/>
      </w:numPr>
      <w:spacing w:before="60" w:after="60"/>
    </w:pPr>
    <w:rPr>
      <w:sz w:val="18"/>
      <w:szCs w:val="24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14"/>
      </w:numPr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rsid w:val="006F249C"/>
    <w:pPr>
      <w:spacing w:after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5A50E6"/>
    <w:pPr>
      <w:ind w:left="720"/>
      <w:contextualSpacing/>
    </w:pPr>
  </w:style>
  <w:style w:type="numbering" w:customStyle="1" w:styleId="bullet-list6pt">
    <w:name w:val=".bullet - list 6pt"/>
    <w:uiPriority w:val="99"/>
    <w:rsid w:val="007743F9"/>
    <w:pPr>
      <w:numPr>
        <w:numId w:val="21"/>
      </w:numPr>
    </w:pPr>
  </w:style>
  <w:style w:type="table" w:customStyle="1" w:styleId="CUDark">
    <w:name w:val="CU Dark"/>
    <w:basedOn w:val="TableNormal"/>
    <w:uiPriority w:val="99"/>
    <w:rsid w:val="00770DD4"/>
    <w:pPr>
      <w:spacing w:after="0"/>
    </w:pPr>
    <w:rPr>
      <w:rFonts w:cstheme="minorBidi"/>
    </w:rPr>
    <w:tblPr>
      <w:tblStyleRowBandSize w:val="1"/>
      <w:tblBorders>
        <w:top w:val="single" w:sz="4" w:space="0" w:color="173C3C" w:themeColor="accent1"/>
        <w:left w:val="single" w:sz="4" w:space="0" w:color="173C3C" w:themeColor="accent1"/>
        <w:bottom w:val="single" w:sz="4" w:space="0" w:color="173C3C" w:themeColor="accent1"/>
        <w:right w:val="single" w:sz="4" w:space="0" w:color="173C3C" w:themeColor="accent1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Arial" w:hAnsi="Arial"/>
        <w:b/>
        <w:color w:val="CFE57F" w:themeColor="accen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73C3C" w:themeFill="accent1"/>
      </w:tcPr>
    </w:tblStylePr>
    <w:tblStylePr w:type="band2Horz">
      <w:tblPr/>
      <w:tcPr>
        <w:shd w:val="clear" w:color="auto" w:fill="ECEDED" w:themeFill="accent6"/>
      </w:tcPr>
    </w:tblStylePr>
  </w:style>
  <w:style w:type="table" w:customStyle="1" w:styleId="CULightbandedrows">
    <w:name w:val="CU Light_banded rows"/>
    <w:basedOn w:val="TableNormal"/>
    <w:uiPriority w:val="99"/>
    <w:rsid w:val="009A76D4"/>
    <w:pPr>
      <w:spacing w:after="0"/>
    </w:pPr>
    <w:tblPr>
      <w:tblStyleRowBandSize w:val="1"/>
      <w:tblBorders>
        <w:top w:val="single" w:sz="4" w:space="0" w:color="173C3C" w:themeColor="accent1"/>
        <w:left w:val="single" w:sz="4" w:space="0" w:color="173C3C" w:themeColor="accent1"/>
        <w:bottom w:val="single" w:sz="4" w:space="0" w:color="173C3C" w:themeColor="accent1"/>
        <w:right w:val="single" w:sz="4" w:space="0" w:color="173C3C" w:themeColor="accent1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Arial" w:hAnsi="Arial"/>
        <w:b/>
        <w:color w:val="173C3C" w:themeColor="accent1"/>
        <w:sz w:val="20"/>
      </w:rPr>
      <w:tblPr/>
      <w:tcPr>
        <w:shd w:val="clear" w:color="auto" w:fill="CFE57F" w:themeFill="accent2"/>
      </w:tcPr>
    </w:tblStylePr>
    <w:tblStylePr w:type="band2Horz">
      <w:tblPr/>
      <w:tcPr>
        <w:shd w:val="clear" w:color="auto" w:fill="ECEDED" w:themeFill="accent6"/>
      </w:tcPr>
    </w:tblStylePr>
  </w:style>
  <w:style w:type="table" w:customStyle="1" w:styleId="CULightInternalborders">
    <w:name w:val="CU Light Internal borders"/>
    <w:basedOn w:val="TableNormal"/>
    <w:uiPriority w:val="99"/>
    <w:rsid w:val="005E568C"/>
    <w:pPr>
      <w:spacing w:after="0"/>
    </w:pPr>
    <w:tblPr>
      <w:tblBorders>
        <w:top w:val="single" w:sz="4" w:space="0" w:color="173C3C" w:themeColor="accent1"/>
        <w:left w:val="single" w:sz="4" w:space="0" w:color="173C3C" w:themeColor="accent1"/>
        <w:bottom w:val="single" w:sz="4" w:space="0" w:color="173C3C" w:themeColor="accent1"/>
        <w:right w:val="single" w:sz="4" w:space="0" w:color="173C3C" w:themeColor="accent1"/>
        <w:insideH w:val="single" w:sz="4" w:space="0" w:color="173C3C" w:themeColor="accent1"/>
        <w:insideV w:val="single" w:sz="4" w:space="0" w:color="173C3C" w:themeColor="accent1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Arial" w:hAnsi="Arial"/>
        <w:b/>
        <w:color w:val="173C3C" w:themeColor="accent1"/>
        <w:sz w:val="20"/>
      </w:rPr>
      <w:tblPr/>
      <w:tcPr>
        <w:shd w:val="clear" w:color="auto" w:fill="CFE57F" w:themeFill="accent2"/>
      </w:tcPr>
    </w:tblStylePr>
  </w:style>
  <w:style w:type="table" w:customStyle="1" w:styleId="CUDarkInternalborders">
    <w:name w:val="CU Dark Internal borders"/>
    <w:basedOn w:val="TableNormal"/>
    <w:uiPriority w:val="99"/>
    <w:rsid w:val="00F26FC3"/>
    <w:pPr>
      <w:spacing w:after="0"/>
    </w:pPr>
    <w:tblPr>
      <w:tblBorders>
        <w:top w:val="single" w:sz="4" w:space="0" w:color="173C3C" w:themeColor="accent1"/>
        <w:left w:val="single" w:sz="4" w:space="0" w:color="173C3C" w:themeColor="accent1"/>
        <w:bottom w:val="single" w:sz="4" w:space="0" w:color="173C3C" w:themeColor="accent1"/>
        <w:right w:val="single" w:sz="4" w:space="0" w:color="173C3C" w:themeColor="accent1"/>
        <w:insideH w:val="single" w:sz="4" w:space="0" w:color="173C3C" w:themeColor="accent1"/>
        <w:insideV w:val="single" w:sz="4" w:space="0" w:color="173C3C" w:themeColor="accent1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Arial" w:hAnsi="Arial"/>
        <w:b/>
        <w:color w:val="CFE57F" w:themeColor="accent2"/>
        <w:sz w:val="20"/>
      </w:rPr>
      <w:tblPr/>
      <w:tcPr>
        <w:shd w:val="clear" w:color="auto" w:fill="173C3C" w:themeFill="accent1"/>
      </w:tcPr>
    </w:tblStylePr>
  </w:style>
  <w:style w:type="table" w:customStyle="1" w:styleId="CULight">
    <w:name w:val="CU Light"/>
    <w:basedOn w:val="TableNormal"/>
    <w:uiPriority w:val="99"/>
    <w:rsid w:val="00500EDB"/>
    <w:pPr>
      <w:spacing w:after="0"/>
    </w:pPr>
    <w:rPr>
      <w:rFonts w:cstheme="minorBidi"/>
    </w:rPr>
    <w:tblPr>
      <w:tblStyleRowBandSize w:val="1"/>
      <w:tblBorders>
        <w:top w:val="single" w:sz="4" w:space="0" w:color="173C3C" w:themeColor="accent1"/>
        <w:left w:val="single" w:sz="4" w:space="0" w:color="173C3C" w:themeColor="accent1"/>
        <w:bottom w:val="single" w:sz="4" w:space="0" w:color="173C3C" w:themeColor="accent1"/>
        <w:right w:val="single" w:sz="4" w:space="0" w:color="173C3C" w:themeColor="accen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173C3C" w:themeColor="accent1"/>
        <w:sz w:val="20"/>
      </w:rPr>
      <w:tblPr/>
      <w:tcPr>
        <w:tcBorders>
          <w:top w:val="single" w:sz="4" w:space="0" w:color="173C3C" w:themeColor="accent1"/>
          <w:left w:val="single" w:sz="4" w:space="0" w:color="173C3C" w:themeColor="accent1"/>
          <w:bottom w:val="nil"/>
          <w:right w:val="single" w:sz="4" w:space="0" w:color="173C3C" w:themeColor="accent1"/>
          <w:insideH w:val="nil"/>
          <w:insideV w:val="nil"/>
          <w:tl2br w:val="nil"/>
          <w:tr2bl w:val="nil"/>
        </w:tcBorders>
        <w:shd w:val="clear" w:color="auto" w:fill="CFE57F" w:themeFill="accent2"/>
      </w:tcPr>
    </w:tblStylePr>
    <w:tblStylePr w:type="band1Horz">
      <w:rPr>
        <w:rFonts w:ascii="Arial" w:hAnsi="Arial"/>
        <w:sz w:val="18"/>
      </w:rPr>
    </w:tblStylePr>
    <w:tblStylePr w:type="band2Horz">
      <w:rPr>
        <w:rFonts w:ascii="Arial" w:hAnsi="Arial"/>
        <w:sz w:val="18"/>
      </w:rPr>
      <w:tblPr/>
      <w:tcPr>
        <w:shd w:val="clear" w:color="auto" w:fill="ECEDED" w:themeFill="accent6"/>
      </w:tcPr>
    </w:tblStylePr>
  </w:style>
  <w:style w:type="table" w:customStyle="1" w:styleId="CULight1">
    <w:name w:val="CU Light1"/>
    <w:basedOn w:val="TableNormal"/>
    <w:uiPriority w:val="99"/>
    <w:rsid w:val="00AD676C"/>
    <w:pPr>
      <w:spacing w:after="0"/>
    </w:pPr>
    <w:rPr>
      <w:rFonts w:eastAsia="Times New Roman"/>
    </w:rPr>
    <w:tblPr>
      <w:tblStyleRowBandSize w:val="1"/>
      <w:tblBorders>
        <w:top w:val="single" w:sz="4" w:space="0" w:color="173C3C"/>
        <w:left w:val="single" w:sz="4" w:space="0" w:color="173C3C"/>
        <w:bottom w:val="single" w:sz="4" w:space="0" w:color="173C3C"/>
        <w:right w:val="single" w:sz="4" w:space="0" w:color="173C3C"/>
      </w:tblBorders>
    </w:tblPr>
    <w:tcPr>
      <w:shd w:val="clear" w:color="auto" w:fill="ECEDED"/>
      <w:vAlign w:val="center"/>
    </w:tcPr>
    <w:tblStylePr w:type="firstRow">
      <w:pPr>
        <w:jc w:val="left"/>
      </w:pPr>
      <w:rPr>
        <w:rFonts w:ascii="Arial" w:hAnsi="Arial"/>
        <w:b/>
        <w:color w:val="173C3C"/>
        <w:sz w:val="20"/>
      </w:rPr>
      <w:tblPr/>
      <w:tcPr>
        <w:tcBorders>
          <w:top w:val="single" w:sz="4" w:space="0" w:color="173C3C"/>
          <w:left w:val="single" w:sz="4" w:space="0" w:color="173C3C"/>
          <w:bottom w:val="nil"/>
          <w:right w:val="single" w:sz="4" w:space="0" w:color="173C3C"/>
          <w:insideH w:val="nil"/>
          <w:insideV w:val="nil"/>
          <w:tl2br w:val="nil"/>
          <w:tr2bl w:val="nil"/>
        </w:tcBorders>
        <w:shd w:val="clear" w:color="auto" w:fill="CFE57F"/>
      </w:tc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single" w:sz="4" w:space="0" w:color="173C3C"/>
          <w:bottom w:val="nil"/>
          <w:right w:val="single" w:sz="4" w:space="0" w:color="173C3C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rPr>
        <w:rFonts w:ascii="Arial" w:hAnsi="Arial"/>
        <w:sz w:val="18"/>
      </w:rPr>
    </w:tblStylePr>
  </w:style>
  <w:style w:type="paragraph" w:styleId="Revision">
    <w:name w:val="Revision"/>
    <w:hidden/>
    <w:uiPriority w:val="99"/>
    <w:semiHidden/>
    <w:rsid w:val="00B13D77"/>
    <w:pPr>
      <w:spacing w:after="0"/>
    </w:pPr>
    <w:rPr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D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D6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D6E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ayton Utz Word">
  <a:themeElements>
    <a:clrScheme name="Clayton Utz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73C3C"/>
      </a:accent1>
      <a:accent2>
        <a:srgbClr val="CFE57F"/>
      </a:accent2>
      <a:accent3>
        <a:srgbClr val="87D1C9"/>
      </a:accent3>
      <a:accent4>
        <a:srgbClr val="8E8A93"/>
      </a:accent4>
      <a:accent5>
        <a:srgbClr val="FFFFFF"/>
      </a:accent5>
      <a:accent6>
        <a:srgbClr val="ECEDED"/>
      </a:accent6>
      <a:hlink>
        <a:srgbClr val="0000FF"/>
      </a:hlink>
      <a:folHlink>
        <a:srgbClr val="7030A0"/>
      </a:folHlink>
    </a:clrScheme>
    <a:fontScheme name="Clayton Ut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 L e g a l ! 3 5 4 2 7 1 8 5 3 . 4 < / d o c u m e n t i d >  
     < s e n d e r i d > S R I Z V I < / s e n d e r i d >  
     < s e n d e r e m a i l > S R I Z V I @ C L A Y T O N U T Z . C O M < / s e n d e r e m a i l >  
     < l a s t m o d i f i e d > 2 0 2 4 - 1 0 - 2 5 T 1 1 : 1 7 : 0 0 . 0 0 0 0 0 0 0 + 1 1 : 0 0 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F9F41AA3-201D-4D55-A937-72A71F7B3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B16A0-8109-4229-A979-DA9757ED759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SEVERINO, Audrey</cp:lastModifiedBy>
  <cp:revision>6</cp:revision>
  <dcterms:created xsi:type="dcterms:W3CDTF">2024-10-24T22:46:00Z</dcterms:created>
  <dcterms:modified xsi:type="dcterms:W3CDTF">2024-12-05T03:45:00Z</dcterms:modified>
</cp:coreProperties>
</file>