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85713" w14:textId="7FD9D50A" w:rsidR="00C41380" w:rsidRPr="00DB362C" w:rsidRDefault="00B33EE3" w:rsidP="00C41380">
      <w:pPr>
        <w:rPr>
          <w:rFonts w:cstheme="minorHAnsi"/>
        </w:rPr>
      </w:pPr>
      <w:r w:rsidRPr="00DB362C">
        <w:rPr>
          <w:rFonts w:cstheme="minorHAnsi"/>
          <w:noProof/>
          <w:lang w:eastAsia="en-AU"/>
        </w:rPr>
        <mc:AlternateContent>
          <mc:Choice Requires="wps">
            <w:drawing>
              <wp:anchor distT="0" distB="0" distL="114300" distR="114300" simplePos="0" relativeHeight="251659264" behindDoc="1" locked="0" layoutInCell="1" allowOverlap="1" wp14:anchorId="62CEE661" wp14:editId="3EE1EA55">
                <wp:simplePos x="0" y="0"/>
                <wp:positionH relativeFrom="column">
                  <wp:posOffset>-298450</wp:posOffset>
                </wp:positionH>
                <wp:positionV relativeFrom="paragraph">
                  <wp:posOffset>-541020</wp:posOffset>
                </wp:positionV>
                <wp:extent cx="6782435" cy="9946640"/>
                <wp:effectExtent l="0" t="0" r="0" b="10160"/>
                <wp:wrapNone/>
                <wp:docPr id="1" name="Rounded Rectangle 1" descr="Decorative."/>
                <wp:cNvGraphicFramePr/>
                <a:graphic xmlns:a="http://schemas.openxmlformats.org/drawingml/2006/main">
                  <a:graphicData uri="http://schemas.microsoft.com/office/word/2010/wordprocessingShape">
                    <wps:wsp>
                      <wps:cNvSpPr/>
                      <wps:spPr>
                        <a:xfrm>
                          <a:off x="0" y="0"/>
                          <a:ext cx="6782435" cy="9946640"/>
                        </a:xfrm>
                        <a:prstGeom prst="roundRect">
                          <a:avLst>
                            <a:gd name="adj" fmla="val 4981"/>
                          </a:avLst>
                        </a:prstGeom>
                        <a:solidFill>
                          <a:srgbClr val="516A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38A2FD" id="Rounded Rectangle 1" o:spid="_x0000_s1026" alt="Decorative." style="position:absolute;margin-left:-23.5pt;margin-top:-42.6pt;width:534.05pt;height:78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" fillcolor="#516a8e" stroked="f" strokeweight="1pt">
                <v:stroke joinstyle="miter"/>
              </v:roundrect>
            </w:pict>
          </mc:Fallback>
        </mc:AlternateContent>
      </w:r>
      <w:r w:rsidR="00C41380" w:rsidRPr="00DB362C">
        <w:rPr>
          <w:rFonts w:cstheme="minorHAnsi"/>
          <w:noProof/>
          <w:lang w:eastAsia="en-AU"/>
        </w:rPr>
        <mc:AlternateContent>
          <mc:Choice Requires="wpg">
            <w:drawing>
              <wp:anchor distT="0" distB="0" distL="114300" distR="114300" simplePos="0" relativeHeight="251655168" behindDoc="0" locked="0" layoutInCell="1" allowOverlap="1" wp14:anchorId="00CCC42C" wp14:editId="37F46163">
                <wp:simplePos x="0" y="0"/>
                <wp:positionH relativeFrom="column">
                  <wp:posOffset>4629150</wp:posOffset>
                </wp:positionH>
                <wp:positionV relativeFrom="paragraph">
                  <wp:posOffset>-4898390</wp:posOffset>
                </wp:positionV>
                <wp:extent cx="1819275" cy="771525"/>
                <wp:effectExtent l="6350" t="3810" r="317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9" name="Text Box 19"/>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C31B9" w14:textId="77777777" w:rsidR="0017431D" w:rsidRDefault="0017431D" w:rsidP="00C41380">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20" name="AutoShape 6"/>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63272" w14:textId="77777777" w:rsidR="0017431D" w:rsidRDefault="0017431D" w:rsidP="00C41380">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CCC42C" id="Group 18" o:spid="_x0000_s1026" style="position:absolute;margin-left:364.5pt;margin-top:-385.7pt;width:143.25pt;height:60.75pt;z-index:25165516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">
                <v:shapetype id="_x0000_t202" coordsize="21600,21600" o:spt="202" path="m,l,21600r21600,l21600,xe">
                  <v:stroke joinstyle="miter"/>
                  <v:path gradientshapeok="t" o:connecttype="rect"/>
                </v:shapetype>
                <v:shape id="Text Box 19"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" filled="f" stroked="f">
                  <v:textbox>
                    <w:txbxContent>
                      <w:p w14:paraId="705C31B9" w14:textId="77777777" w:rsidR="0017431D" w:rsidRDefault="0017431D" w:rsidP="00C41380">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6"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" strokecolor="white" strokeweight="1.5pt"/>
                <v:shape id="Text Box 21"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" filled="f" stroked="f">
                  <v:textbox>
                    <w:txbxContent>
                      <w:p w14:paraId="59F63272" w14:textId="77777777" w:rsidR="0017431D" w:rsidRDefault="0017431D" w:rsidP="00C41380">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3D65BFA1" w14:textId="701934A7" w:rsidR="001220E4" w:rsidRPr="00DB362C" w:rsidRDefault="00215D63" w:rsidP="001071F4">
      <w:pPr>
        <w:pStyle w:val="mpctitle1"/>
        <w:spacing w:before="1440"/>
        <w:rPr>
          <w:rFonts w:cstheme="minorHAnsi"/>
        </w:rPr>
      </w:pPr>
      <w:bookmarkStart w:id="0" w:name="Cover_Page"/>
      <w:bookmarkStart w:id="1" w:name="_Toc438649428"/>
      <w:bookmarkEnd w:id="0"/>
      <w:r w:rsidRPr="00DB362C">
        <w:rPr>
          <w:rFonts w:cstheme="minorHAnsi"/>
        </w:rPr>
        <w:t xml:space="preserve"> </w:t>
      </w:r>
    </w:p>
    <w:p w14:paraId="69085E10" w14:textId="2431364D" w:rsidR="003E45A6" w:rsidRPr="00DB362C" w:rsidRDefault="00215D63" w:rsidP="0043213A">
      <w:pPr>
        <w:pStyle w:val="mpctitle1"/>
        <w:spacing w:before="1440"/>
        <w:rPr>
          <w:rFonts w:cstheme="minorHAnsi"/>
          <w:b/>
          <w:bCs/>
        </w:rPr>
      </w:pPr>
      <w:r w:rsidRPr="00DB362C">
        <w:rPr>
          <w:rFonts w:cstheme="minorHAnsi"/>
          <w:b/>
          <w:bCs/>
        </w:rPr>
        <w:t xml:space="preserve">Aged Care Worker </w:t>
      </w:r>
      <w:r w:rsidR="0025206B">
        <w:rPr>
          <w:rFonts w:cstheme="minorHAnsi"/>
          <w:b/>
          <w:bCs/>
        </w:rPr>
        <w:t>Regulation</w:t>
      </w:r>
      <w:r w:rsidR="003E45A6" w:rsidRPr="00DB362C">
        <w:rPr>
          <w:rFonts w:cstheme="minorHAnsi"/>
          <w:b/>
          <w:bCs/>
        </w:rPr>
        <w:t xml:space="preserve"> Scheme</w:t>
      </w:r>
      <w:r w:rsidRPr="00DB362C">
        <w:rPr>
          <w:rFonts w:cstheme="minorHAnsi"/>
          <w:b/>
          <w:bCs/>
        </w:rPr>
        <w:t xml:space="preserve"> </w:t>
      </w:r>
    </w:p>
    <w:p w14:paraId="463FCB92" w14:textId="5951878A" w:rsidR="001220E4" w:rsidRPr="00DB362C" w:rsidRDefault="003E45A6" w:rsidP="003E45A6">
      <w:pPr>
        <w:pStyle w:val="mpctitle1"/>
        <w:spacing w:before="240"/>
        <w:rPr>
          <w:rFonts w:cstheme="minorHAnsi"/>
          <w:b/>
          <w:bCs/>
        </w:rPr>
      </w:pPr>
      <w:r w:rsidRPr="00DB362C">
        <w:rPr>
          <w:rFonts w:cstheme="minorHAnsi"/>
          <w:b/>
          <w:bCs/>
        </w:rPr>
        <w:t xml:space="preserve">Consultation </w:t>
      </w:r>
      <w:r w:rsidR="00DD535A" w:rsidRPr="00DB362C">
        <w:rPr>
          <w:rFonts w:cstheme="minorHAnsi"/>
          <w:b/>
          <w:bCs/>
        </w:rPr>
        <w:t>Paper</w:t>
      </w:r>
    </w:p>
    <w:p w14:paraId="18717622" w14:textId="3EE5449D" w:rsidR="001220E4" w:rsidRPr="00DB362C" w:rsidRDefault="001220E4" w:rsidP="00420839">
      <w:pPr>
        <w:pStyle w:val="mpctitle2"/>
        <w:rPr>
          <w:rFonts w:cstheme="minorHAnsi"/>
        </w:rPr>
      </w:pPr>
      <w:r w:rsidRPr="00DB362C">
        <w:rPr>
          <w:rFonts w:cstheme="minorHAnsi"/>
        </w:rPr>
        <w:t xml:space="preserve">Report prepared for the Department of </w:t>
      </w:r>
      <w:r w:rsidR="00215D63" w:rsidRPr="00DB362C">
        <w:rPr>
          <w:rFonts w:cstheme="minorHAnsi"/>
        </w:rPr>
        <w:t>Health</w:t>
      </w:r>
      <w:r w:rsidRPr="00DB362C">
        <w:rPr>
          <w:rFonts w:cstheme="minorHAnsi"/>
        </w:rPr>
        <w:br/>
      </w:r>
      <w:bookmarkEnd w:id="1"/>
      <w:r w:rsidR="00E248B4">
        <w:rPr>
          <w:rFonts w:cstheme="minorHAnsi"/>
        </w:rPr>
        <w:t>May</w:t>
      </w:r>
      <w:r w:rsidR="00215D63" w:rsidRPr="00DB362C">
        <w:rPr>
          <w:rFonts w:cstheme="minorHAnsi"/>
        </w:rPr>
        <w:t xml:space="preserve"> 2020</w:t>
      </w:r>
    </w:p>
    <w:p w14:paraId="728C35BA" w14:textId="07F62280" w:rsidR="001220E4" w:rsidRPr="00DB362C" w:rsidRDefault="001220E4" w:rsidP="00C37F9F">
      <w:pPr>
        <w:ind w:left="284"/>
        <w:rPr>
          <w:rFonts w:cstheme="minorHAnsi"/>
          <w:lang w:val="en-US" w:eastAsia="ja-JP"/>
        </w:rPr>
      </w:pPr>
      <w:r w:rsidRPr="00DB362C">
        <w:rPr>
          <w:rFonts w:cstheme="minorHAnsi"/>
          <w:noProof/>
          <w:lang w:eastAsia="en-AU"/>
        </w:rPr>
        <w:drawing>
          <wp:inline distT="0" distB="0" distL="0" distR="0" wp14:anchorId="08964904" wp14:editId="39964F7B">
            <wp:extent cx="2223135" cy="389652"/>
            <wp:effectExtent l="0" t="0" r="0" b="0"/>
            <wp:docPr id="6" name="Picture 6" descr="mpconsult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c-logo-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3135" cy="389652"/>
                    </a:xfrm>
                    <a:prstGeom prst="rect">
                      <a:avLst/>
                    </a:prstGeom>
                  </pic:spPr>
                </pic:pic>
              </a:graphicData>
            </a:graphic>
          </wp:inline>
        </w:drawing>
      </w:r>
    </w:p>
    <w:p w14:paraId="2A0EB0CE" w14:textId="77777777" w:rsidR="00037EC7" w:rsidRPr="00DB362C" w:rsidRDefault="00037EC7" w:rsidP="00C41380">
      <w:pPr>
        <w:rPr>
          <w:rFonts w:cstheme="minorHAnsi"/>
        </w:rPr>
      </w:pPr>
    </w:p>
    <w:p w14:paraId="10A19C51" w14:textId="77777777" w:rsidR="00037EC7" w:rsidRPr="00DB362C" w:rsidRDefault="00037EC7" w:rsidP="00C41380">
      <w:pPr>
        <w:rPr>
          <w:rFonts w:cstheme="minorHAnsi"/>
        </w:rPr>
        <w:sectPr w:rsidR="00037EC7" w:rsidRPr="00DB362C" w:rsidSect="00A6237D">
          <w:pgSz w:w="11900" w:h="16840"/>
          <w:pgMar w:top="1440" w:right="1080" w:bottom="1440" w:left="1080" w:header="709" w:footer="709" w:gutter="0"/>
          <w:cols w:space="708"/>
          <w:docGrid w:linePitch="360"/>
        </w:sectPr>
      </w:pPr>
    </w:p>
    <w:p w14:paraId="1C637ED7" w14:textId="77777777" w:rsidR="00C41380" w:rsidRPr="00DB362C" w:rsidRDefault="00C41380" w:rsidP="00C41380">
      <w:pPr>
        <w:pStyle w:val="mpcNormal"/>
        <w:pBdr>
          <w:bottom w:val="single" w:sz="12" w:space="1" w:color="auto"/>
        </w:pBdr>
        <w:rPr>
          <w:rFonts w:cstheme="minorHAnsi"/>
          <w:b/>
          <w:sz w:val="36"/>
          <w:szCs w:val="36"/>
        </w:rPr>
      </w:pPr>
      <w:bookmarkStart w:id="2" w:name="Table_of_Contents"/>
      <w:bookmarkEnd w:id="2"/>
      <w:r w:rsidRPr="00DB362C">
        <w:rPr>
          <w:rFonts w:cstheme="minorHAnsi"/>
          <w:b/>
          <w:sz w:val="36"/>
          <w:szCs w:val="36"/>
        </w:rPr>
        <w:lastRenderedPageBreak/>
        <w:t>Table of Contents</w:t>
      </w:r>
    </w:p>
    <w:bookmarkStart w:id="3" w:name="_Toc450649510"/>
    <w:p w14:paraId="0BF8EC2D" w14:textId="3C8756AB" w:rsidR="00074C87" w:rsidRDefault="0026108E">
      <w:pPr>
        <w:pStyle w:val="TOC1"/>
        <w:rPr>
          <w:rFonts w:eastAsiaTheme="minorEastAsia" w:cstheme="minorBidi"/>
          <w:b w:val="0"/>
          <w:bCs w:val="0"/>
          <w:noProof/>
        </w:rPr>
      </w:pPr>
      <w:r w:rsidRPr="00DB362C">
        <w:fldChar w:fldCharType="begin"/>
      </w:r>
      <w:r w:rsidRPr="00DB362C">
        <w:instrText xml:space="preserve"> TOC \t "mpc heading 1,1,mpc heading 2,2,mpc table heading,3" </w:instrText>
      </w:r>
      <w:r w:rsidRPr="00DB362C">
        <w:fldChar w:fldCharType="separate"/>
      </w:r>
      <w:r w:rsidR="00074C87" w:rsidRPr="00863317">
        <w:rPr>
          <w:rFonts w:cstheme="minorHAnsi"/>
          <w:noProof/>
        </w:rPr>
        <w:t>Purpose of this paper</w:t>
      </w:r>
      <w:r w:rsidR="00074C87">
        <w:rPr>
          <w:noProof/>
        </w:rPr>
        <w:tab/>
      </w:r>
      <w:r w:rsidR="00074C87">
        <w:rPr>
          <w:noProof/>
        </w:rPr>
        <w:fldChar w:fldCharType="begin"/>
      </w:r>
      <w:r w:rsidR="00074C87">
        <w:rPr>
          <w:noProof/>
        </w:rPr>
        <w:instrText xml:space="preserve"> PAGEREF _Toc39239741 \h </w:instrText>
      </w:r>
      <w:r w:rsidR="00074C87">
        <w:rPr>
          <w:noProof/>
        </w:rPr>
      </w:r>
      <w:r w:rsidR="00074C87">
        <w:rPr>
          <w:noProof/>
        </w:rPr>
        <w:fldChar w:fldCharType="separate"/>
      </w:r>
      <w:r w:rsidR="00074C87">
        <w:rPr>
          <w:noProof/>
        </w:rPr>
        <w:t>4</w:t>
      </w:r>
      <w:r w:rsidR="00074C87">
        <w:rPr>
          <w:noProof/>
        </w:rPr>
        <w:fldChar w:fldCharType="end"/>
      </w:r>
    </w:p>
    <w:p w14:paraId="67893311" w14:textId="37464D12" w:rsidR="00074C87" w:rsidRDefault="00074C87">
      <w:pPr>
        <w:pStyle w:val="TOC1"/>
        <w:rPr>
          <w:rFonts w:eastAsiaTheme="minorEastAsia" w:cstheme="minorBidi"/>
          <w:b w:val="0"/>
          <w:bCs w:val="0"/>
          <w:noProof/>
        </w:rPr>
      </w:pPr>
      <w:r w:rsidRPr="00863317">
        <w:rPr>
          <w:rFonts w:cstheme="minorHAnsi"/>
          <w:noProof/>
        </w:rPr>
        <w:t>Context</w:t>
      </w:r>
      <w:r>
        <w:rPr>
          <w:noProof/>
        </w:rPr>
        <w:tab/>
      </w:r>
      <w:r>
        <w:rPr>
          <w:noProof/>
        </w:rPr>
        <w:fldChar w:fldCharType="begin"/>
      </w:r>
      <w:r>
        <w:rPr>
          <w:noProof/>
        </w:rPr>
        <w:instrText xml:space="preserve"> PAGEREF _Toc39239742 \h </w:instrText>
      </w:r>
      <w:r>
        <w:rPr>
          <w:noProof/>
        </w:rPr>
      </w:r>
      <w:r>
        <w:rPr>
          <w:noProof/>
        </w:rPr>
        <w:fldChar w:fldCharType="separate"/>
      </w:r>
      <w:r>
        <w:rPr>
          <w:noProof/>
        </w:rPr>
        <w:t>5</w:t>
      </w:r>
      <w:r>
        <w:rPr>
          <w:noProof/>
        </w:rPr>
        <w:fldChar w:fldCharType="end"/>
      </w:r>
    </w:p>
    <w:p w14:paraId="15790046" w14:textId="330F4036" w:rsidR="00074C87" w:rsidRDefault="00074C87">
      <w:pPr>
        <w:pStyle w:val="TOC2"/>
        <w:tabs>
          <w:tab w:val="right" w:leader="dot" w:pos="9736"/>
        </w:tabs>
        <w:rPr>
          <w:rFonts w:eastAsiaTheme="minorEastAsia" w:cstheme="minorBidi"/>
          <w:b w:val="0"/>
          <w:bCs w:val="0"/>
          <w:noProof/>
          <w:sz w:val="24"/>
          <w:szCs w:val="24"/>
        </w:rPr>
      </w:pPr>
      <w:r w:rsidRPr="00863317">
        <w:rPr>
          <w:rFonts w:cstheme="minorHAnsi"/>
          <w:noProof/>
        </w:rPr>
        <w:t>Who are aged care workers?</w:t>
      </w:r>
      <w:r>
        <w:rPr>
          <w:noProof/>
        </w:rPr>
        <w:tab/>
      </w:r>
      <w:r>
        <w:rPr>
          <w:noProof/>
        </w:rPr>
        <w:fldChar w:fldCharType="begin"/>
      </w:r>
      <w:r>
        <w:rPr>
          <w:noProof/>
        </w:rPr>
        <w:instrText xml:space="preserve"> PAGEREF _Toc39239743 \h </w:instrText>
      </w:r>
      <w:r>
        <w:rPr>
          <w:noProof/>
        </w:rPr>
      </w:r>
      <w:r>
        <w:rPr>
          <w:noProof/>
        </w:rPr>
        <w:fldChar w:fldCharType="separate"/>
      </w:r>
      <w:r>
        <w:rPr>
          <w:noProof/>
        </w:rPr>
        <w:t>5</w:t>
      </w:r>
      <w:r>
        <w:rPr>
          <w:noProof/>
        </w:rPr>
        <w:fldChar w:fldCharType="end"/>
      </w:r>
    </w:p>
    <w:p w14:paraId="5E0C42E3" w14:textId="2CA93982" w:rsidR="00074C87" w:rsidRDefault="00074C87">
      <w:pPr>
        <w:pStyle w:val="TOC2"/>
        <w:tabs>
          <w:tab w:val="right" w:leader="dot" w:pos="9736"/>
        </w:tabs>
        <w:rPr>
          <w:rFonts w:eastAsiaTheme="minorEastAsia" w:cstheme="minorBidi"/>
          <w:b w:val="0"/>
          <w:bCs w:val="0"/>
          <w:noProof/>
          <w:sz w:val="24"/>
          <w:szCs w:val="24"/>
        </w:rPr>
      </w:pPr>
      <w:r w:rsidRPr="00863317">
        <w:rPr>
          <w:rFonts w:cstheme="minorHAnsi"/>
          <w:noProof/>
        </w:rPr>
        <w:t>How are aged care workers regulated?</w:t>
      </w:r>
      <w:r>
        <w:rPr>
          <w:noProof/>
        </w:rPr>
        <w:tab/>
      </w:r>
      <w:r>
        <w:rPr>
          <w:noProof/>
        </w:rPr>
        <w:fldChar w:fldCharType="begin"/>
      </w:r>
      <w:r>
        <w:rPr>
          <w:noProof/>
        </w:rPr>
        <w:instrText xml:space="preserve"> PAGEREF _Toc39239744 \h </w:instrText>
      </w:r>
      <w:r>
        <w:rPr>
          <w:noProof/>
        </w:rPr>
      </w:r>
      <w:r>
        <w:rPr>
          <w:noProof/>
        </w:rPr>
        <w:fldChar w:fldCharType="separate"/>
      </w:r>
      <w:r>
        <w:rPr>
          <w:noProof/>
        </w:rPr>
        <w:t>6</w:t>
      </w:r>
      <w:r>
        <w:rPr>
          <w:noProof/>
        </w:rPr>
        <w:fldChar w:fldCharType="end"/>
      </w:r>
    </w:p>
    <w:p w14:paraId="176EE6EB" w14:textId="550D8E26" w:rsidR="00074C87" w:rsidRDefault="00074C87">
      <w:pPr>
        <w:pStyle w:val="TOC2"/>
        <w:tabs>
          <w:tab w:val="right" w:leader="dot" w:pos="9736"/>
        </w:tabs>
        <w:rPr>
          <w:rFonts w:eastAsiaTheme="minorEastAsia" w:cstheme="minorBidi"/>
          <w:b w:val="0"/>
          <w:bCs w:val="0"/>
          <w:noProof/>
          <w:sz w:val="24"/>
          <w:szCs w:val="24"/>
        </w:rPr>
      </w:pPr>
      <w:r w:rsidRPr="00863317">
        <w:rPr>
          <w:rFonts w:cstheme="minorHAnsi"/>
          <w:noProof/>
        </w:rPr>
        <w:t>What are the limitations of the existing approach?</w:t>
      </w:r>
      <w:r>
        <w:rPr>
          <w:noProof/>
        </w:rPr>
        <w:tab/>
      </w:r>
      <w:r>
        <w:rPr>
          <w:noProof/>
        </w:rPr>
        <w:fldChar w:fldCharType="begin"/>
      </w:r>
      <w:r>
        <w:rPr>
          <w:noProof/>
        </w:rPr>
        <w:instrText xml:space="preserve"> PAGEREF _Toc39239745 \h </w:instrText>
      </w:r>
      <w:r>
        <w:rPr>
          <w:noProof/>
        </w:rPr>
      </w:r>
      <w:r>
        <w:rPr>
          <w:noProof/>
        </w:rPr>
        <w:fldChar w:fldCharType="separate"/>
      </w:r>
      <w:r>
        <w:rPr>
          <w:noProof/>
        </w:rPr>
        <w:t>7</w:t>
      </w:r>
      <w:r>
        <w:rPr>
          <w:noProof/>
        </w:rPr>
        <w:fldChar w:fldCharType="end"/>
      </w:r>
    </w:p>
    <w:p w14:paraId="149D80CB" w14:textId="3AF77380" w:rsidR="00074C87" w:rsidRDefault="00074C87">
      <w:pPr>
        <w:pStyle w:val="TOC2"/>
        <w:tabs>
          <w:tab w:val="right" w:leader="dot" w:pos="9736"/>
        </w:tabs>
        <w:rPr>
          <w:rFonts w:eastAsiaTheme="minorEastAsia" w:cstheme="minorBidi"/>
          <w:b w:val="0"/>
          <w:bCs w:val="0"/>
          <w:noProof/>
          <w:sz w:val="24"/>
          <w:szCs w:val="24"/>
        </w:rPr>
      </w:pPr>
      <w:r w:rsidRPr="00863317">
        <w:rPr>
          <w:rFonts w:cstheme="minorHAnsi"/>
          <w:noProof/>
        </w:rPr>
        <w:t>What has been recommended by recent inquiries?</w:t>
      </w:r>
      <w:r>
        <w:rPr>
          <w:noProof/>
        </w:rPr>
        <w:tab/>
      </w:r>
      <w:r>
        <w:rPr>
          <w:noProof/>
        </w:rPr>
        <w:fldChar w:fldCharType="begin"/>
      </w:r>
      <w:r>
        <w:rPr>
          <w:noProof/>
        </w:rPr>
        <w:instrText xml:space="preserve"> PAGEREF _Toc39239746 \h </w:instrText>
      </w:r>
      <w:r>
        <w:rPr>
          <w:noProof/>
        </w:rPr>
      </w:r>
      <w:r>
        <w:rPr>
          <w:noProof/>
        </w:rPr>
        <w:fldChar w:fldCharType="separate"/>
      </w:r>
      <w:r>
        <w:rPr>
          <w:noProof/>
        </w:rPr>
        <w:t>8</w:t>
      </w:r>
      <w:r>
        <w:rPr>
          <w:noProof/>
        </w:rPr>
        <w:fldChar w:fldCharType="end"/>
      </w:r>
    </w:p>
    <w:p w14:paraId="7962A0CB" w14:textId="5652694E" w:rsidR="00074C87" w:rsidRDefault="00074C87">
      <w:pPr>
        <w:pStyle w:val="TOC2"/>
        <w:tabs>
          <w:tab w:val="right" w:leader="dot" w:pos="9736"/>
        </w:tabs>
        <w:rPr>
          <w:rFonts w:eastAsiaTheme="minorEastAsia" w:cstheme="minorBidi"/>
          <w:b w:val="0"/>
          <w:bCs w:val="0"/>
          <w:noProof/>
          <w:sz w:val="24"/>
          <w:szCs w:val="24"/>
        </w:rPr>
      </w:pPr>
      <w:r w:rsidRPr="00863317">
        <w:rPr>
          <w:rFonts w:cstheme="minorHAnsi"/>
          <w:noProof/>
        </w:rPr>
        <w:t>Worker screening versus registration?</w:t>
      </w:r>
      <w:r>
        <w:rPr>
          <w:noProof/>
        </w:rPr>
        <w:tab/>
      </w:r>
      <w:r>
        <w:rPr>
          <w:noProof/>
        </w:rPr>
        <w:fldChar w:fldCharType="begin"/>
      </w:r>
      <w:r>
        <w:rPr>
          <w:noProof/>
        </w:rPr>
        <w:instrText xml:space="preserve"> PAGEREF _Toc39239747 \h </w:instrText>
      </w:r>
      <w:r>
        <w:rPr>
          <w:noProof/>
        </w:rPr>
      </w:r>
      <w:r>
        <w:rPr>
          <w:noProof/>
        </w:rPr>
        <w:fldChar w:fldCharType="separate"/>
      </w:r>
      <w:r>
        <w:rPr>
          <w:noProof/>
        </w:rPr>
        <w:t>9</w:t>
      </w:r>
      <w:r>
        <w:rPr>
          <w:noProof/>
        </w:rPr>
        <w:fldChar w:fldCharType="end"/>
      </w:r>
    </w:p>
    <w:p w14:paraId="57BF7CA9" w14:textId="68C793AD" w:rsidR="00074C87" w:rsidRDefault="00074C87">
      <w:pPr>
        <w:pStyle w:val="TOC2"/>
        <w:tabs>
          <w:tab w:val="right" w:leader="dot" w:pos="9736"/>
        </w:tabs>
        <w:rPr>
          <w:rFonts w:eastAsiaTheme="minorEastAsia" w:cstheme="minorBidi"/>
          <w:b w:val="0"/>
          <w:bCs w:val="0"/>
          <w:noProof/>
          <w:sz w:val="24"/>
          <w:szCs w:val="24"/>
        </w:rPr>
      </w:pPr>
      <w:r>
        <w:rPr>
          <w:noProof/>
        </w:rPr>
        <w:t>What can we draw from other worker screening or registration schemes?</w:t>
      </w:r>
      <w:r>
        <w:rPr>
          <w:noProof/>
        </w:rPr>
        <w:tab/>
      </w:r>
      <w:r>
        <w:rPr>
          <w:noProof/>
        </w:rPr>
        <w:fldChar w:fldCharType="begin"/>
      </w:r>
      <w:r>
        <w:rPr>
          <w:noProof/>
        </w:rPr>
        <w:instrText xml:space="preserve"> PAGEREF _Toc39239748 \h </w:instrText>
      </w:r>
      <w:r>
        <w:rPr>
          <w:noProof/>
        </w:rPr>
      </w:r>
      <w:r>
        <w:rPr>
          <w:noProof/>
        </w:rPr>
        <w:fldChar w:fldCharType="separate"/>
      </w:r>
      <w:r>
        <w:rPr>
          <w:noProof/>
        </w:rPr>
        <w:t>10</w:t>
      </w:r>
      <w:r>
        <w:rPr>
          <w:noProof/>
        </w:rPr>
        <w:fldChar w:fldCharType="end"/>
      </w:r>
    </w:p>
    <w:p w14:paraId="681E5568" w14:textId="4FA7905E" w:rsidR="00074C87" w:rsidRDefault="00074C87">
      <w:pPr>
        <w:pStyle w:val="TOC1"/>
        <w:rPr>
          <w:rFonts w:eastAsiaTheme="minorEastAsia" w:cstheme="minorBidi"/>
          <w:b w:val="0"/>
          <w:bCs w:val="0"/>
          <w:noProof/>
        </w:rPr>
      </w:pPr>
      <w:r w:rsidRPr="00863317">
        <w:rPr>
          <w:rFonts w:cstheme="minorHAnsi"/>
          <w:noProof/>
        </w:rPr>
        <w:t>Potential features of an aged care worker screening or registration scheme</w:t>
      </w:r>
      <w:r>
        <w:rPr>
          <w:noProof/>
        </w:rPr>
        <w:tab/>
      </w:r>
      <w:r>
        <w:rPr>
          <w:noProof/>
        </w:rPr>
        <w:fldChar w:fldCharType="begin"/>
      </w:r>
      <w:r>
        <w:rPr>
          <w:noProof/>
        </w:rPr>
        <w:instrText xml:space="preserve"> PAGEREF _Toc39239749 \h </w:instrText>
      </w:r>
      <w:r>
        <w:rPr>
          <w:noProof/>
        </w:rPr>
      </w:r>
      <w:r>
        <w:rPr>
          <w:noProof/>
        </w:rPr>
        <w:fldChar w:fldCharType="separate"/>
      </w:r>
      <w:r>
        <w:rPr>
          <w:noProof/>
        </w:rPr>
        <w:t>13</w:t>
      </w:r>
      <w:r>
        <w:rPr>
          <w:noProof/>
        </w:rPr>
        <w:fldChar w:fldCharType="end"/>
      </w:r>
    </w:p>
    <w:p w14:paraId="6EBF53D7" w14:textId="6D97EBF4" w:rsidR="00074C87" w:rsidRDefault="00074C87">
      <w:pPr>
        <w:pStyle w:val="TOC2"/>
        <w:tabs>
          <w:tab w:val="right" w:leader="dot" w:pos="9736"/>
        </w:tabs>
        <w:rPr>
          <w:rFonts w:eastAsiaTheme="minorEastAsia" w:cstheme="minorBidi"/>
          <w:b w:val="0"/>
          <w:bCs w:val="0"/>
          <w:noProof/>
          <w:sz w:val="24"/>
          <w:szCs w:val="24"/>
        </w:rPr>
      </w:pPr>
      <w:r w:rsidRPr="00863317">
        <w:rPr>
          <w:rFonts w:cstheme="minorHAnsi"/>
          <w:noProof/>
        </w:rPr>
        <w:t>Objectives of an aged care worker screening or registration scheme</w:t>
      </w:r>
      <w:r>
        <w:rPr>
          <w:noProof/>
        </w:rPr>
        <w:tab/>
      </w:r>
      <w:r>
        <w:rPr>
          <w:noProof/>
        </w:rPr>
        <w:fldChar w:fldCharType="begin"/>
      </w:r>
      <w:r>
        <w:rPr>
          <w:noProof/>
        </w:rPr>
        <w:instrText xml:space="preserve"> PAGEREF _Toc39239750 \h </w:instrText>
      </w:r>
      <w:r>
        <w:rPr>
          <w:noProof/>
        </w:rPr>
      </w:r>
      <w:r>
        <w:rPr>
          <w:noProof/>
        </w:rPr>
        <w:fldChar w:fldCharType="separate"/>
      </w:r>
      <w:r>
        <w:rPr>
          <w:noProof/>
        </w:rPr>
        <w:t>13</w:t>
      </w:r>
      <w:r>
        <w:rPr>
          <w:noProof/>
        </w:rPr>
        <w:fldChar w:fldCharType="end"/>
      </w:r>
    </w:p>
    <w:p w14:paraId="3D004FE0" w14:textId="3343F2AD" w:rsidR="00074C87" w:rsidRDefault="00074C87">
      <w:pPr>
        <w:pStyle w:val="TOC2"/>
        <w:tabs>
          <w:tab w:val="right" w:leader="dot" w:pos="9736"/>
        </w:tabs>
        <w:rPr>
          <w:rFonts w:eastAsiaTheme="minorEastAsia" w:cstheme="minorBidi"/>
          <w:b w:val="0"/>
          <w:bCs w:val="0"/>
          <w:noProof/>
          <w:sz w:val="24"/>
          <w:szCs w:val="24"/>
        </w:rPr>
      </w:pPr>
      <w:r w:rsidRPr="00863317">
        <w:rPr>
          <w:rFonts w:cstheme="minorHAnsi"/>
          <w:noProof/>
        </w:rPr>
        <w:t>Scope of an aged care worker screening or registration scheme</w:t>
      </w:r>
      <w:r>
        <w:rPr>
          <w:noProof/>
        </w:rPr>
        <w:tab/>
      </w:r>
      <w:r>
        <w:rPr>
          <w:noProof/>
        </w:rPr>
        <w:fldChar w:fldCharType="begin"/>
      </w:r>
      <w:r>
        <w:rPr>
          <w:noProof/>
        </w:rPr>
        <w:instrText xml:space="preserve"> PAGEREF _Toc39239751 \h </w:instrText>
      </w:r>
      <w:r>
        <w:rPr>
          <w:noProof/>
        </w:rPr>
      </w:r>
      <w:r>
        <w:rPr>
          <w:noProof/>
        </w:rPr>
        <w:fldChar w:fldCharType="separate"/>
      </w:r>
      <w:r>
        <w:rPr>
          <w:noProof/>
        </w:rPr>
        <w:t>14</w:t>
      </w:r>
      <w:r>
        <w:rPr>
          <w:noProof/>
        </w:rPr>
        <w:fldChar w:fldCharType="end"/>
      </w:r>
    </w:p>
    <w:p w14:paraId="50050616" w14:textId="7A98338C" w:rsidR="00074C87" w:rsidRDefault="00074C87">
      <w:pPr>
        <w:pStyle w:val="TOC2"/>
        <w:tabs>
          <w:tab w:val="left" w:pos="720"/>
          <w:tab w:val="right" w:leader="dot" w:pos="9736"/>
        </w:tabs>
        <w:rPr>
          <w:rFonts w:eastAsiaTheme="minorEastAsia" w:cstheme="minorBidi"/>
          <w:b w:val="0"/>
          <w:bCs w:val="0"/>
          <w:noProof/>
          <w:sz w:val="24"/>
          <w:szCs w:val="24"/>
        </w:rPr>
      </w:pPr>
      <w:r w:rsidRPr="00863317">
        <w:rPr>
          <w:rFonts w:cstheme="minorHAnsi"/>
          <w:noProof/>
        </w:rPr>
        <w:t>1.</w:t>
      </w:r>
      <w:r>
        <w:rPr>
          <w:rFonts w:eastAsiaTheme="minorEastAsia" w:cstheme="minorBidi"/>
          <w:b w:val="0"/>
          <w:bCs w:val="0"/>
          <w:noProof/>
          <w:sz w:val="24"/>
          <w:szCs w:val="24"/>
        </w:rPr>
        <w:tab/>
      </w:r>
      <w:r w:rsidRPr="00863317">
        <w:rPr>
          <w:rFonts w:cstheme="minorHAnsi"/>
          <w:noProof/>
        </w:rPr>
        <w:t>Who should the scheme apply to?</w:t>
      </w:r>
      <w:r>
        <w:rPr>
          <w:noProof/>
        </w:rPr>
        <w:tab/>
      </w:r>
      <w:r>
        <w:rPr>
          <w:noProof/>
        </w:rPr>
        <w:fldChar w:fldCharType="begin"/>
      </w:r>
      <w:r>
        <w:rPr>
          <w:noProof/>
        </w:rPr>
        <w:instrText xml:space="preserve"> PAGEREF _Toc39239752 \h </w:instrText>
      </w:r>
      <w:r>
        <w:rPr>
          <w:noProof/>
        </w:rPr>
      </w:r>
      <w:r>
        <w:rPr>
          <w:noProof/>
        </w:rPr>
        <w:fldChar w:fldCharType="separate"/>
      </w:r>
      <w:r>
        <w:rPr>
          <w:noProof/>
        </w:rPr>
        <w:t>14</w:t>
      </w:r>
      <w:r>
        <w:rPr>
          <w:noProof/>
        </w:rPr>
        <w:fldChar w:fldCharType="end"/>
      </w:r>
    </w:p>
    <w:p w14:paraId="6BC75F4B" w14:textId="40D164AC" w:rsidR="00074C87" w:rsidRDefault="00074C87">
      <w:pPr>
        <w:pStyle w:val="TOC2"/>
        <w:tabs>
          <w:tab w:val="left" w:pos="720"/>
          <w:tab w:val="right" w:leader="dot" w:pos="9736"/>
        </w:tabs>
        <w:rPr>
          <w:rFonts w:eastAsiaTheme="minorEastAsia" w:cstheme="minorBidi"/>
          <w:b w:val="0"/>
          <w:bCs w:val="0"/>
          <w:noProof/>
          <w:sz w:val="24"/>
          <w:szCs w:val="24"/>
        </w:rPr>
      </w:pPr>
      <w:r w:rsidRPr="00863317">
        <w:rPr>
          <w:rFonts w:cstheme="minorHAnsi"/>
          <w:noProof/>
        </w:rPr>
        <w:t>2.</w:t>
      </w:r>
      <w:r>
        <w:rPr>
          <w:rFonts w:eastAsiaTheme="minorEastAsia" w:cstheme="minorBidi"/>
          <w:b w:val="0"/>
          <w:bCs w:val="0"/>
          <w:noProof/>
          <w:sz w:val="24"/>
          <w:szCs w:val="24"/>
        </w:rPr>
        <w:tab/>
      </w:r>
      <w:r w:rsidRPr="00863317">
        <w:rPr>
          <w:rFonts w:cstheme="minorHAnsi"/>
          <w:noProof/>
        </w:rPr>
        <w:t>What should be the key features of the scheme?</w:t>
      </w:r>
      <w:r>
        <w:rPr>
          <w:noProof/>
        </w:rPr>
        <w:tab/>
      </w:r>
      <w:r>
        <w:rPr>
          <w:noProof/>
        </w:rPr>
        <w:fldChar w:fldCharType="begin"/>
      </w:r>
      <w:r>
        <w:rPr>
          <w:noProof/>
        </w:rPr>
        <w:instrText xml:space="preserve"> PAGEREF _Toc39239753 \h </w:instrText>
      </w:r>
      <w:r>
        <w:rPr>
          <w:noProof/>
        </w:rPr>
      </w:r>
      <w:r>
        <w:rPr>
          <w:noProof/>
        </w:rPr>
        <w:fldChar w:fldCharType="separate"/>
      </w:r>
      <w:r>
        <w:rPr>
          <w:noProof/>
        </w:rPr>
        <w:t>16</w:t>
      </w:r>
      <w:r>
        <w:rPr>
          <w:noProof/>
        </w:rPr>
        <w:fldChar w:fldCharType="end"/>
      </w:r>
    </w:p>
    <w:p w14:paraId="5A9FB043" w14:textId="305252E5" w:rsidR="00074C87" w:rsidRDefault="00074C87">
      <w:pPr>
        <w:pStyle w:val="TOC2"/>
        <w:tabs>
          <w:tab w:val="left" w:pos="720"/>
          <w:tab w:val="right" w:leader="dot" w:pos="9736"/>
        </w:tabs>
        <w:rPr>
          <w:rFonts w:eastAsiaTheme="minorEastAsia" w:cstheme="minorBidi"/>
          <w:b w:val="0"/>
          <w:bCs w:val="0"/>
          <w:noProof/>
          <w:sz w:val="24"/>
          <w:szCs w:val="24"/>
        </w:rPr>
      </w:pPr>
      <w:r w:rsidRPr="00863317">
        <w:rPr>
          <w:rFonts w:cstheme="minorHAnsi"/>
          <w:noProof/>
        </w:rPr>
        <w:t>3.</w:t>
      </w:r>
      <w:r>
        <w:rPr>
          <w:rFonts w:eastAsiaTheme="minorEastAsia" w:cstheme="minorBidi"/>
          <w:b w:val="0"/>
          <w:bCs w:val="0"/>
          <w:noProof/>
          <w:sz w:val="24"/>
          <w:szCs w:val="24"/>
        </w:rPr>
        <w:tab/>
      </w:r>
      <w:r w:rsidRPr="00863317">
        <w:rPr>
          <w:rFonts w:cstheme="minorHAnsi"/>
          <w:noProof/>
        </w:rPr>
        <w:t>Should worker screening be a positive register of cleared workers and/or a list of excluded workers, and who should have access to the list?</w:t>
      </w:r>
      <w:r>
        <w:rPr>
          <w:noProof/>
        </w:rPr>
        <w:tab/>
      </w:r>
      <w:r>
        <w:rPr>
          <w:noProof/>
        </w:rPr>
        <w:fldChar w:fldCharType="begin"/>
      </w:r>
      <w:r>
        <w:rPr>
          <w:noProof/>
        </w:rPr>
        <w:instrText xml:space="preserve"> PAGEREF _Toc39239754 \h </w:instrText>
      </w:r>
      <w:r>
        <w:rPr>
          <w:noProof/>
        </w:rPr>
      </w:r>
      <w:r>
        <w:rPr>
          <w:noProof/>
        </w:rPr>
        <w:fldChar w:fldCharType="separate"/>
      </w:r>
      <w:r>
        <w:rPr>
          <w:noProof/>
        </w:rPr>
        <w:t>37</w:t>
      </w:r>
      <w:r>
        <w:rPr>
          <w:noProof/>
        </w:rPr>
        <w:fldChar w:fldCharType="end"/>
      </w:r>
    </w:p>
    <w:p w14:paraId="3B39E976" w14:textId="45477C50" w:rsidR="00074C87" w:rsidRDefault="00074C87">
      <w:pPr>
        <w:pStyle w:val="TOC2"/>
        <w:tabs>
          <w:tab w:val="left" w:pos="720"/>
          <w:tab w:val="right" w:leader="dot" w:pos="9736"/>
        </w:tabs>
        <w:rPr>
          <w:rFonts w:eastAsiaTheme="minorEastAsia" w:cstheme="minorBidi"/>
          <w:b w:val="0"/>
          <w:bCs w:val="0"/>
          <w:noProof/>
          <w:sz w:val="24"/>
          <w:szCs w:val="24"/>
        </w:rPr>
      </w:pPr>
      <w:r w:rsidRPr="00863317">
        <w:rPr>
          <w:rFonts w:cstheme="minorHAnsi"/>
          <w:noProof/>
        </w:rPr>
        <w:t>4.</w:t>
      </w:r>
      <w:r>
        <w:rPr>
          <w:rFonts w:eastAsiaTheme="minorEastAsia" w:cstheme="minorBidi"/>
          <w:b w:val="0"/>
          <w:bCs w:val="0"/>
          <w:noProof/>
          <w:sz w:val="24"/>
          <w:szCs w:val="24"/>
        </w:rPr>
        <w:tab/>
      </w:r>
      <w:r w:rsidRPr="00863317">
        <w:rPr>
          <w:rFonts w:cstheme="minorHAnsi"/>
          <w:noProof/>
        </w:rPr>
        <w:t>What protections should be built into the scheme, particularly for aged care workers?</w:t>
      </w:r>
      <w:r>
        <w:rPr>
          <w:noProof/>
        </w:rPr>
        <w:tab/>
      </w:r>
      <w:r>
        <w:rPr>
          <w:noProof/>
        </w:rPr>
        <w:fldChar w:fldCharType="begin"/>
      </w:r>
      <w:r>
        <w:rPr>
          <w:noProof/>
        </w:rPr>
        <w:instrText xml:space="preserve"> PAGEREF _Toc39239755 \h </w:instrText>
      </w:r>
      <w:r>
        <w:rPr>
          <w:noProof/>
        </w:rPr>
      </w:r>
      <w:r>
        <w:rPr>
          <w:noProof/>
        </w:rPr>
        <w:fldChar w:fldCharType="separate"/>
      </w:r>
      <w:r>
        <w:rPr>
          <w:noProof/>
        </w:rPr>
        <w:t>39</w:t>
      </w:r>
      <w:r>
        <w:rPr>
          <w:noProof/>
        </w:rPr>
        <w:fldChar w:fldCharType="end"/>
      </w:r>
    </w:p>
    <w:p w14:paraId="37BE15A8" w14:textId="7451770F" w:rsidR="00074C87" w:rsidRDefault="00074C87">
      <w:pPr>
        <w:pStyle w:val="TOC2"/>
        <w:tabs>
          <w:tab w:val="left" w:pos="720"/>
          <w:tab w:val="right" w:leader="dot" w:pos="9736"/>
        </w:tabs>
        <w:rPr>
          <w:rFonts w:eastAsiaTheme="minorEastAsia" w:cstheme="minorBidi"/>
          <w:b w:val="0"/>
          <w:bCs w:val="0"/>
          <w:noProof/>
          <w:sz w:val="24"/>
          <w:szCs w:val="24"/>
        </w:rPr>
      </w:pPr>
      <w:r w:rsidRPr="00863317">
        <w:rPr>
          <w:rFonts w:cstheme="minorHAnsi"/>
          <w:noProof/>
        </w:rPr>
        <w:t>5.</w:t>
      </w:r>
      <w:r>
        <w:rPr>
          <w:rFonts w:eastAsiaTheme="minorEastAsia" w:cstheme="minorBidi"/>
          <w:b w:val="0"/>
          <w:bCs w:val="0"/>
          <w:noProof/>
          <w:sz w:val="24"/>
          <w:szCs w:val="24"/>
        </w:rPr>
        <w:tab/>
      </w:r>
      <w:r w:rsidRPr="00863317">
        <w:rPr>
          <w:rFonts w:cstheme="minorHAnsi"/>
          <w:noProof/>
        </w:rPr>
        <w:t>How should the scheme be managed?</w:t>
      </w:r>
      <w:r>
        <w:rPr>
          <w:noProof/>
        </w:rPr>
        <w:tab/>
      </w:r>
      <w:r>
        <w:rPr>
          <w:noProof/>
        </w:rPr>
        <w:fldChar w:fldCharType="begin"/>
      </w:r>
      <w:r>
        <w:rPr>
          <w:noProof/>
        </w:rPr>
        <w:instrText xml:space="preserve"> PAGEREF _Toc39239756 \h </w:instrText>
      </w:r>
      <w:r>
        <w:rPr>
          <w:noProof/>
        </w:rPr>
      </w:r>
      <w:r>
        <w:rPr>
          <w:noProof/>
        </w:rPr>
        <w:fldChar w:fldCharType="separate"/>
      </w:r>
      <w:r>
        <w:rPr>
          <w:noProof/>
        </w:rPr>
        <w:t>40</w:t>
      </w:r>
      <w:r>
        <w:rPr>
          <w:noProof/>
        </w:rPr>
        <w:fldChar w:fldCharType="end"/>
      </w:r>
    </w:p>
    <w:p w14:paraId="125193F1" w14:textId="09085718" w:rsidR="00074C87" w:rsidRDefault="00074C87">
      <w:pPr>
        <w:pStyle w:val="TOC2"/>
        <w:tabs>
          <w:tab w:val="left" w:pos="720"/>
          <w:tab w:val="right" w:leader="dot" w:pos="9736"/>
        </w:tabs>
        <w:rPr>
          <w:rFonts w:eastAsiaTheme="minorEastAsia" w:cstheme="minorBidi"/>
          <w:b w:val="0"/>
          <w:bCs w:val="0"/>
          <w:noProof/>
          <w:sz w:val="24"/>
          <w:szCs w:val="24"/>
        </w:rPr>
      </w:pPr>
      <w:r w:rsidRPr="00863317">
        <w:rPr>
          <w:rFonts w:cstheme="minorHAnsi"/>
          <w:noProof/>
        </w:rPr>
        <w:t>6.</w:t>
      </w:r>
      <w:r>
        <w:rPr>
          <w:rFonts w:eastAsiaTheme="minorEastAsia" w:cstheme="minorBidi"/>
          <w:b w:val="0"/>
          <w:bCs w:val="0"/>
          <w:noProof/>
          <w:sz w:val="24"/>
          <w:szCs w:val="24"/>
        </w:rPr>
        <w:tab/>
      </w:r>
      <w:r w:rsidRPr="00863317">
        <w:rPr>
          <w:rFonts w:cstheme="minorHAnsi"/>
          <w:noProof/>
        </w:rPr>
        <w:t>How should the scheme intersect with other like schemes?</w:t>
      </w:r>
      <w:r>
        <w:rPr>
          <w:noProof/>
        </w:rPr>
        <w:tab/>
      </w:r>
      <w:r>
        <w:rPr>
          <w:noProof/>
        </w:rPr>
        <w:fldChar w:fldCharType="begin"/>
      </w:r>
      <w:r>
        <w:rPr>
          <w:noProof/>
        </w:rPr>
        <w:instrText xml:space="preserve"> PAGEREF _Toc39239757 \h </w:instrText>
      </w:r>
      <w:r>
        <w:rPr>
          <w:noProof/>
        </w:rPr>
      </w:r>
      <w:r>
        <w:rPr>
          <w:noProof/>
        </w:rPr>
        <w:fldChar w:fldCharType="separate"/>
      </w:r>
      <w:r>
        <w:rPr>
          <w:noProof/>
        </w:rPr>
        <w:t>43</w:t>
      </w:r>
      <w:r>
        <w:rPr>
          <w:noProof/>
        </w:rPr>
        <w:fldChar w:fldCharType="end"/>
      </w:r>
    </w:p>
    <w:p w14:paraId="5EA54A15" w14:textId="3E1AF3E0" w:rsidR="00074C87" w:rsidRDefault="00074C87">
      <w:pPr>
        <w:pStyle w:val="TOC2"/>
        <w:tabs>
          <w:tab w:val="left" w:pos="720"/>
          <w:tab w:val="right" w:leader="dot" w:pos="9736"/>
        </w:tabs>
        <w:rPr>
          <w:rFonts w:eastAsiaTheme="minorEastAsia" w:cstheme="minorBidi"/>
          <w:b w:val="0"/>
          <w:bCs w:val="0"/>
          <w:noProof/>
          <w:sz w:val="24"/>
          <w:szCs w:val="24"/>
        </w:rPr>
      </w:pPr>
      <w:r w:rsidRPr="00863317">
        <w:rPr>
          <w:rFonts w:cstheme="minorHAnsi"/>
          <w:noProof/>
        </w:rPr>
        <w:t>7.</w:t>
      </w:r>
      <w:r>
        <w:rPr>
          <w:rFonts w:eastAsiaTheme="minorEastAsia" w:cstheme="minorBidi"/>
          <w:b w:val="0"/>
          <w:bCs w:val="0"/>
          <w:noProof/>
          <w:sz w:val="24"/>
          <w:szCs w:val="24"/>
        </w:rPr>
        <w:tab/>
      </w:r>
      <w:r w:rsidRPr="00863317">
        <w:rPr>
          <w:rFonts w:cstheme="minorHAnsi"/>
          <w:noProof/>
        </w:rPr>
        <w:t>Implementation and transition issues</w:t>
      </w:r>
      <w:r>
        <w:rPr>
          <w:noProof/>
        </w:rPr>
        <w:tab/>
      </w:r>
      <w:r>
        <w:rPr>
          <w:noProof/>
        </w:rPr>
        <w:fldChar w:fldCharType="begin"/>
      </w:r>
      <w:r>
        <w:rPr>
          <w:noProof/>
        </w:rPr>
        <w:instrText xml:space="preserve"> PAGEREF _Toc39239758 \h </w:instrText>
      </w:r>
      <w:r>
        <w:rPr>
          <w:noProof/>
        </w:rPr>
      </w:r>
      <w:r>
        <w:rPr>
          <w:noProof/>
        </w:rPr>
        <w:fldChar w:fldCharType="separate"/>
      </w:r>
      <w:r>
        <w:rPr>
          <w:noProof/>
        </w:rPr>
        <w:t>43</w:t>
      </w:r>
      <w:r>
        <w:rPr>
          <w:noProof/>
        </w:rPr>
        <w:fldChar w:fldCharType="end"/>
      </w:r>
    </w:p>
    <w:p w14:paraId="0617F70D" w14:textId="6B3FD20C" w:rsidR="00074C87" w:rsidRDefault="00074C87">
      <w:pPr>
        <w:pStyle w:val="TOC1"/>
        <w:rPr>
          <w:rFonts w:eastAsiaTheme="minorEastAsia" w:cstheme="minorBidi"/>
          <w:b w:val="0"/>
          <w:bCs w:val="0"/>
          <w:noProof/>
        </w:rPr>
      </w:pPr>
      <w:r w:rsidRPr="00863317">
        <w:rPr>
          <w:rFonts w:cstheme="minorHAnsi"/>
          <w:noProof/>
        </w:rPr>
        <w:t>Attachment A – Further detail regarding existing schemes</w:t>
      </w:r>
      <w:r>
        <w:rPr>
          <w:noProof/>
        </w:rPr>
        <w:tab/>
      </w:r>
      <w:r>
        <w:rPr>
          <w:noProof/>
        </w:rPr>
        <w:fldChar w:fldCharType="begin"/>
      </w:r>
      <w:r>
        <w:rPr>
          <w:noProof/>
        </w:rPr>
        <w:instrText xml:space="preserve"> PAGEREF _Toc39239759 \h </w:instrText>
      </w:r>
      <w:r>
        <w:rPr>
          <w:noProof/>
        </w:rPr>
      </w:r>
      <w:r>
        <w:rPr>
          <w:noProof/>
        </w:rPr>
        <w:fldChar w:fldCharType="separate"/>
      </w:r>
      <w:r>
        <w:rPr>
          <w:noProof/>
        </w:rPr>
        <w:t>45</w:t>
      </w:r>
      <w:r>
        <w:rPr>
          <w:noProof/>
        </w:rPr>
        <w:fldChar w:fldCharType="end"/>
      </w:r>
    </w:p>
    <w:p w14:paraId="606D6505" w14:textId="4018EB34" w:rsidR="00074C87" w:rsidRDefault="00074C87">
      <w:pPr>
        <w:pStyle w:val="TOC2"/>
        <w:tabs>
          <w:tab w:val="right" w:leader="dot" w:pos="9736"/>
        </w:tabs>
        <w:rPr>
          <w:rFonts w:eastAsiaTheme="minorEastAsia" w:cstheme="minorBidi"/>
          <w:b w:val="0"/>
          <w:bCs w:val="0"/>
          <w:noProof/>
          <w:sz w:val="24"/>
          <w:szCs w:val="24"/>
        </w:rPr>
      </w:pPr>
      <w:r w:rsidRPr="00863317">
        <w:rPr>
          <w:rFonts w:cstheme="minorHAnsi"/>
          <w:noProof/>
        </w:rPr>
        <w:t>NDIS Worker Screening Check and Database</w:t>
      </w:r>
      <w:r>
        <w:rPr>
          <w:noProof/>
        </w:rPr>
        <w:tab/>
      </w:r>
      <w:r>
        <w:rPr>
          <w:noProof/>
        </w:rPr>
        <w:fldChar w:fldCharType="begin"/>
      </w:r>
      <w:r>
        <w:rPr>
          <w:noProof/>
        </w:rPr>
        <w:instrText xml:space="preserve"> PAGEREF _Toc39239760 \h </w:instrText>
      </w:r>
      <w:r>
        <w:rPr>
          <w:noProof/>
        </w:rPr>
      </w:r>
      <w:r>
        <w:rPr>
          <w:noProof/>
        </w:rPr>
        <w:fldChar w:fldCharType="separate"/>
      </w:r>
      <w:r>
        <w:rPr>
          <w:noProof/>
        </w:rPr>
        <w:t>45</w:t>
      </w:r>
      <w:r>
        <w:rPr>
          <w:noProof/>
        </w:rPr>
        <w:fldChar w:fldCharType="end"/>
      </w:r>
    </w:p>
    <w:p w14:paraId="5FC94C9A" w14:textId="620120FA" w:rsidR="00074C87" w:rsidRDefault="00074C87">
      <w:pPr>
        <w:pStyle w:val="TOC2"/>
        <w:tabs>
          <w:tab w:val="right" w:leader="dot" w:pos="9736"/>
        </w:tabs>
        <w:rPr>
          <w:rFonts w:eastAsiaTheme="minorEastAsia" w:cstheme="minorBidi"/>
          <w:b w:val="0"/>
          <w:bCs w:val="0"/>
          <w:noProof/>
          <w:sz w:val="24"/>
          <w:szCs w:val="24"/>
        </w:rPr>
      </w:pPr>
      <w:r w:rsidRPr="00863317">
        <w:rPr>
          <w:rFonts w:cstheme="minorHAnsi"/>
          <w:noProof/>
        </w:rPr>
        <w:t>The health practitioner national registration and accreditation scheme</w:t>
      </w:r>
      <w:r>
        <w:rPr>
          <w:noProof/>
        </w:rPr>
        <w:tab/>
      </w:r>
      <w:r>
        <w:rPr>
          <w:noProof/>
        </w:rPr>
        <w:fldChar w:fldCharType="begin"/>
      </w:r>
      <w:r>
        <w:rPr>
          <w:noProof/>
        </w:rPr>
        <w:instrText xml:space="preserve"> PAGEREF _Toc39239761 \h </w:instrText>
      </w:r>
      <w:r>
        <w:rPr>
          <w:noProof/>
        </w:rPr>
      </w:r>
      <w:r>
        <w:rPr>
          <w:noProof/>
        </w:rPr>
        <w:fldChar w:fldCharType="separate"/>
      </w:r>
      <w:r>
        <w:rPr>
          <w:noProof/>
        </w:rPr>
        <w:t>48</w:t>
      </w:r>
      <w:r>
        <w:rPr>
          <w:noProof/>
        </w:rPr>
        <w:fldChar w:fldCharType="end"/>
      </w:r>
    </w:p>
    <w:p w14:paraId="488C9D57" w14:textId="26EEE5EF" w:rsidR="00074C87" w:rsidRDefault="00074C87">
      <w:pPr>
        <w:pStyle w:val="TOC2"/>
        <w:tabs>
          <w:tab w:val="right" w:leader="dot" w:pos="9736"/>
        </w:tabs>
        <w:rPr>
          <w:rFonts w:eastAsiaTheme="minorEastAsia" w:cstheme="minorBidi"/>
          <w:b w:val="0"/>
          <w:bCs w:val="0"/>
          <w:noProof/>
          <w:sz w:val="24"/>
          <w:szCs w:val="24"/>
        </w:rPr>
      </w:pPr>
      <w:r w:rsidRPr="00863317">
        <w:rPr>
          <w:rFonts w:cstheme="minorHAnsi"/>
          <w:noProof/>
        </w:rPr>
        <w:t>Child educator model</w:t>
      </w:r>
      <w:r>
        <w:rPr>
          <w:noProof/>
        </w:rPr>
        <w:tab/>
      </w:r>
      <w:r>
        <w:rPr>
          <w:noProof/>
        </w:rPr>
        <w:fldChar w:fldCharType="begin"/>
      </w:r>
      <w:r>
        <w:rPr>
          <w:noProof/>
        </w:rPr>
        <w:instrText xml:space="preserve"> PAGEREF _Toc39239762 \h </w:instrText>
      </w:r>
      <w:r>
        <w:rPr>
          <w:noProof/>
        </w:rPr>
      </w:r>
      <w:r>
        <w:rPr>
          <w:noProof/>
        </w:rPr>
        <w:fldChar w:fldCharType="separate"/>
      </w:r>
      <w:r>
        <w:rPr>
          <w:noProof/>
        </w:rPr>
        <w:t>51</w:t>
      </w:r>
      <w:r>
        <w:rPr>
          <w:noProof/>
        </w:rPr>
        <w:fldChar w:fldCharType="end"/>
      </w:r>
    </w:p>
    <w:p w14:paraId="557CF3F0" w14:textId="60D6F718" w:rsidR="00074C87" w:rsidRDefault="00074C87">
      <w:pPr>
        <w:pStyle w:val="TOC1"/>
        <w:rPr>
          <w:rFonts w:eastAsiaTheme="minorEastAsia" w:cstheme="minorBidi"/>
          <w:b w:val="0"/>
          <w:bCs w:val="0"/>
          <w:noProof/>
        </w:rPr>
      </w:pPr>
      <w:r>
        <w:rPr>
          <w:noProof/>
        </w:rPr>
        <w:t>Attachment B – Existing codes of conduct</w:t>
      </w:r>
      <w:r>
        <w:rPr>
          <w:noProof/>
        </w:rPr>
        <w:tab/>
      </w:r>
      <w:r>
        <w:rPr>
          <w:noProof/>
        </w:rPr>
        <w:fldChar w:fldCharType="begin"/>
      </w:r>
      <w:r>
        <w:rPr>
          <w:noProof/>
        </w:rPr>
        <w:instrText xml:space="preserve"> PAGEREF _Toc39239763 \h </w:instrText>
      </w:r>
      <w:r>
        <w:rPr>
          <w:noProof/>
        </w:rPr>
      </w:r>
      <w:r>
        <w:rPr>
          <w:noProof/>
        </w:rPr>
        <w:fldChar w:fldCharType="separate"/>
      </w:r>
      <w:r>
        <w:rPr>
          <w:noProof/>
        </w:rPr>
        <w:t>54</w:t>
      </w:r>
      <w:r>
        <w:rPr>
          <w:noProof/>
        </w:rPr>
        <w:fldChar w:fldCharType="end"/>
      </w:r>
    </w:p>
    <w:p w14:paraId="4AA38D74" w14:textId="35A71627" w:rsidR="00C41380" w:rsidRPr="00DB362C" w:rsidRDefault="0026108E" w:rsidP="0026108E">
      <w:pPr>
        <w:pStyle w:val="TOC9"/>
        <w:rPr>
          <w:rFonts w:cstheme="minorHAnsi"/>
        </w:rPr>
        <w:sectPr w:rsidR="00C41380" w:rsidRPr="00DB362C" w:rsidSect="00B441B5">
          <w:headerReference w:type="default" r:id="rId12"/>
          <w:footerReference w:type="default" r:id="rId13"/>
          <w:pgSz w:w="11900" w:h="16840"/>
          <w:pgMar w:top="1304" w:right="1077" w:bottom="1304" w:left="1077" w:header="709" w:footer="709" w:gutter="0"/>
          <w:cols w:space="708"/>
          <w:docGrid w:linePitch="360"/>
        </w:sectPr>
      </w:pPr>
      <w:r w:rsidRPr="00DB362C">
        <w:rPr>
          <w:rFonts w:cstheme="minorHAnsi"/>
        </w:rPr>
        <w:fldChar w:fldCharType="end"/>
      </w:r>
    </w:p>
    <w:p w14:paraId="20555412" w14:textId="274FB188" w:rsidR="00E667C6" w:rsidRPr="00DB362C" w:rsidRDefault="00E667C6" w:rsidP="00E667C6">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cstheme="minorHAnsi"/>
          <w:b/>
          <w:color w:val="000000" w:themeColor="text1"/>
        </w:rPr>
      </w:pPr>
      <w:bookmarkStart w:id="4" w:name="Executive_Summary"/>
      <w:bookmarkEnd w:id="3"/>
      <w:bookmarkEnd w:id="4"/>
      <w:r w:rsidRPr="00DB362C">
        <w:rPr>
          <w:rFonts w:cstheme="minorHAnsi"/>
          <w:b/>
          <w:color w:val="000000" w:themeColor="text1"/>
        </w:rPr>
        <w:lastRenderedPageBreak/>
        <w:t>Making a submission</w:t>
      </w:r>
    </w:p>
    <w:p w14:paraId="375A8014" w14:textId="77777777" w:rsidR="00E667C6" w:rsidRPr="00DB362C" w:rsidRDefault="00E667C6" w:rsidP="00E667C6">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cstheme="minorHAnsi"/>
          <w:b/>
          <w:color w:val="000000" w:themeColor="text1"/>
        </w:rPr>
      </w:pPr>
    </w:p>
    <w:p w14:paraId="04870751" w14:textId="4A921F58" w:rsidR="00E667C6" w:rsidRPr="00DB362C" w:rsidRDefault="00E667C6" w:rsidP="00E667C6">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color w:val="000000" w:themeColor="text1"/>
          <w:szCs w:val="20"/>
        </w:rPr>
      </w:pPr>
      <w:r w:rsidRPr="00DB362C">
        <w:rPr>
          <w:rFonts w:cstheme="minorHAnsi"/>
          <w:color w:val="000000" w:themeColor="text1"/>
          <w:szCs w:val="20"/>
        </w:rPr>
        <w:t xml:space="preserve">This paper has been prepared for the Department of Health (the department) as a basis for </w:t>
      </w:r>
      <w:r w:rsidR="00023CA5" w:rsidRPr="00DB362C">
        <w:rPr>
          <w:rFonts w:cstheme="minorHAnsi"/>
          <w:color w:val="000000" w:themeColor="text1"/>
          <w:szCs w:val="20"/>
        </w:rPr>
        <w:t xml:space="preserve">stakeholder </w:t>
      </w:r>
      <w:r w:rsidRPr="00DB362C">
        <w:rPr>
          <w:rFonts w:cstheme="minorHAnsi"/>
          <w:color w:val="000000" w:themeColor="text1"/>
          <w:szCs w:val="20"/>
        </w:rPr>
        <w:t xml:space="preserve">consultation on an aged care worker </w:t>
      </w:r>
      <w:r w:rsidR="00BC4F08" w:rsidRPr="00DB362C">
        <w:rPr>
          <w:rFonts w:cstheme="minorHAnsi"/>
          <w:color w:val="000000" w:themeColor="text1"/>
          <w:szCs w:val="20"/>
        </w:rPr>
        <w:t xml:space="preserve">screening or </w:t>
      </w:r>
      <w:r w:rsidRPr="00DB362C">
        <w:rPr>
          <w:rFonts w:cstheme="minorHAnsi"/>
          <w:color w:val="000000" w:themeColor="text1"/>
          <w:szCs w:val="20"/>
        </w:rPr>
        <w:t>registration scheme.</w:t>
      </w:r>
    </w:p>
    <w:p w14:paraId="681EFD57" w14:textId="77777777" w:rsidR="00E667C6" w:rsidRPr="00DB362C" w:rsidRDefault="00E667C6" w:rsidP="00E667C6">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color w:val="000000" w:themeColor="text1"/>
          <w:szCs w:val="20"/>
        </w:rPr>
      </w:pPr>
    </w:p>
    <w:p w14:paraId="4B305A8F" w14:textId="2B751DDF" w:rsidR="00E667C6" w:rsidRPr="00DB362C" w:rsidRDefault="00E667C6" w:rsidP="00E667C6">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color w:val="000000" w:themeColor="text1"/>
          <w:szCs w:val="20"/>
        </w:rPr>
      </w:pPr>
      <w:r w:rsidRPr="00DB362C">
        <w:rPr>
          <w:rFonts w:cstheme="minorHAnsi"/>
          <w:color w:val="000000" w:themeColor="text1"/>
          <w:szCs w:val="20"/>
        </w:rPr>
        <w:t xml:space="preserve">The department is keen to consult widely and engage with as many individuals and organisations with an interest in aged care </w:t>
      </w:r>
      <w:r w:rsidR="00BC4F08" w:rsidRPr="00DB362C">
        <w:rPr>
          <w:rFonts w:cstheme="minorHAnsi"/>
          <w:color w:val="000000" w:themeColor="text1"/>
          <w:szCs w:val="20"/>
        </w:rPr>
        <w:t xml:space="preserve">and the aged care workforce </w:t>
      </w:r>
      <w:r w:rsidRPr="00DB362C">
        <w:rPr>
          <w:rFonts w:cstheme="minorHAnsi"/>
          <w:color w:val="000000" w:themeColor="text1"/>
          <w:szCs w:val="20"/>
        </w:rPr>
        <w:t>as possible. This includes engagement with:</w:t>
      </w:r>
    </w:p>
    <w:p w14:paraId="4918DFEF" w14:textId="77777777" w:rsidR="00023CA5" w:rsidRPr="00DB362C" w:rsidRDefault="00023CA5" w:rsidP="00E667C6">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color w:val="000000" w:themeColor="text1"/>
          <w:szCs w:val="20"/>
        </w:rPr>
      </w:pPr>
    </w:p>
    <w:p w14:paraId="190EF944" w14:textId="77777777" w:rsidR="00E667C6" w:rsidRPr="00DB362C" w:rsidRDefault="00E667C6" w:rsidP="00B45E5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spacing w:before="60" w:after="60"/>
        <w:rPr>
          <w:rFonts w:cstheme="minorHAnsi"/>
          <w:color w:val="000000" w:themeColor="text1"/>
          <w:szCs w:val="20"/>
        </w:rPr>
      </w:pPr>
      <w:r w:rsidRPr="00DB362C">
        <w:rPr>
          <w:rFonts w:cstheme="minorHAnsi"/>
          <w:color w:val="000000" w:themeColor="text1"/>
          <w:szCs w:val="20"/>
        </w:rPr>
        <w:t xml:space="preserve">consumers, their families and carers </w:t>
      </w:r>
    </w:p>
    <w:p w14:paraId="60E9A322" w14:textId="77777777" w:rsidR="00BC4F08" w:rsidRPr="00DB362C" w:rsidRDefault="00BC4F08" w:rsidP="00BC4F08">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spacing w:before="60" w:after="60"/>
        <w:rPr>
          <w:rFonts w:cstheme="minorHAnsi"/>
          <w:color w:val="000000" w:themeColor="text1"/>
          <w:szCs w:val="20"/>
        </w:rPr>
      </w:pPr>
      <w:r w:rsidRPr="00DB362C">
        <w:rPr>
          <w:rFonts w:cstheme="minorHAnsi"/>
          <w:color w:val="000000" w:themeColor="text1"/>
          <w:szCs w:val="20"/>
        </w:rPr>
        <w:t>aged care providers</w:t>
      </w:r>
    </w:p>
    <w:p w14:paraId="6E7D6CF5" w14:textId="0E1FF896" w:rsidR="00E667C6" w:rsidRPr="00DB362C" w:rsidRDefault="00E667C6" w:rsidP="00B45E5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spacing w:before="60" w:after="60"/>
        <w:rPr>
          <w:rFonts w:cstheme="minorHAnsi"/>
          <w:color w:val="000000" w:themeColor="text1"/>
          <w:szCs w:val="20"/>
        </w:rPr>
      </w:pPr>
      <w:r w:rsidRPr="00DB362C">
        <w:rPr>
          <w:rFonts w:cstheme="minorHAnsi"/>
          <w:color w:val="000000" w:themeColor="text1"/>
          <w:szCs w:val="20"/>
        </w:rPr>
        <w:t>key sector</w:t>
      </w:r>
      <w:r w:rsidR="00BC4F08" w:rsidRPr="00DB362C">
        <w:rPr>
          <w:rFonts w:cstheme="minorHAnsi"/>
          <w:color w:val="000000" w:themeColor="text1"/>
          <w:szCs w:val="20"/>
        </w:rPr>
        <w:t xml:space="preserve"> consumer and advocacy</w:t>
      </w:r>
      <w:r w:rsidRPr="00DB362C">
        <w:rPr>
          <w:rFonts w:cstheme="minorHAnsi"/>
          <w:color w:val="000000" w:themeColor="text1"/>
          <w:szCs w:val="20"/>
        </w:rPr>
        <w:t xml:space="preserve"> groups </w:t>
      </w:r>
    </w:p>
    <w:p w14:paraId="4905BB47" w14:textId="77777777" w:rsidR="00E667C6" w:rsidRPr="00DB362C" w:rsidRDefault="00E667C6" w:rsidP="00B45E5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spacing w:before="60" w:after="60"/>
        <w:rPr>
          <w:rFonts w:cstheme="minorHAnsi"/>
          <w:color w:val="000000" w:themeColor="text1"/>
          <w:szCs w:val="20"/>
        </w:rPr>
      </w:pPr>
      <w:r w:rsidRPr="00DB362C">
        <w:rPr>
          <w:rFonts w:cstheme="minorHAnsi"/>
          <w:color w:val="000000" w:themeColor="text1"/>
          <w:szCs w:val="20"/>
        </w:rPr>
        <w:t>staff of aged care organisations, health and disability services providers</w:t>
      </w:r>
    </w:p>
    <w:p w14:paraId="02B68C74" w14:textId="7B903E2C" w:rsidR="00E667C6" w:rsidRPr="00DB362C" w:rsidRDefault="00A02EA9" w:rsidP="00E667C6">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spacing w:before="60" w:after="60"/>
        <w:rPr>
          <w:rFonts w:cstheme="minorHAnsi"/>
          <w:color w:val="000000" w:themeColor="text1"/>
          <w:szCs w:val="20"/>
        </w:rPr>
      </w:pPr>
      <w:r w:rsidRPr="00DB362C">
        <w:rPr>
          <w:rFonts w:cstheme="minorHAnsi"/>
          <w:color w:val="000000" w:themeColor="text1"/>
          <w:szCs w:val="20"/>
        </w:rPr>
        <w:t>State, Territory and other Commonwealth</w:t>
      </w:r>
      <w:r w:rsidR="00BD31D8" w:rsidRPr="00DB362C">
        <w:rPr>
          <w:rFonts w:cstheme="minorHAnsi"/>
          <w:color w:val="000000" w:themeColor="text1"/>
          <w:szCs w:val="20"/>
        </w:rPr>
        <w:t xml:space="preserve"> government</w:t>
      </w:r>
      <w:r w:rsidRPr="00DB362C">
        <w:rPr>
          <w:rFonts w:cstheme="minorHAnsi"/>
          <w:color w:val="000000" w:themeColor="text1"/>
          <w:szCs w:val="20"/>
        </w:rPr>
        <w:t xml:space="preserve"> </w:t>
      </w:r>
      <w:r w:rsidR="00BD31D8" w:rsidRPr="00DB362C">
        <w:rPr>
          <w:rFonts w:cstheme="minorHAnsi"/>
          <w:color w:val="000000" w:themeColor="text1"/>
          <w:szCs w:val="20"/>
        </w:rPr>
        <w:t>stakeholders</w:t>
      </w:r>
      <w:r w:rsidR="00BC4F08" w:rsidRPr="00DB362C">
        <w:rPr>
          <w:rFonts w:cstheme="minorHAnsi"/>
          <w:color w:val="000000" w:themeColor="text1"/>
          <w:szCs w:val="20"/>
        </w:rPr>
        <w:t>.</w:t>
      </w:r>
    </w:p>
    <w:p w14:paraId="594D3801" w14:textId="77777777" w:rsidR="00950B22" w:rsidRPr="00DB362C" w:rsidRDefault="00950B22" w:rsidP="00950B22">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color w:val="000000" w:themeColor="text1"/>
          <w:szCs w:val="20"/>
        </w:rPr>
      </w:pPr>
    </w:p>
    <w:p w14:paraId="026A5403" w14:textId="77777777" w:rsidR="00950B22" w:rsidRPr="00DB362C" w:rsidRDefault="00950B22" w:rsidP="00950B22">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color w:val="000000" w:themeColor="text1"/>
          <w:szCs w:val="20"/>
        </w:rPr>
      </w:pPr>
      <w:r w:rsidRPr="00DB362C">
        <w:rPr>
          <w:rFonts w:cstheme="minorHAnsi"/>
          <w:color w:val="000000" w:themeColor="text1"/>
          <w:szCs w:val="20"/>
        </w:rPr>
        <w:t>The department seeks to ensure that the broadest possible range of individuals and organisations, including from urban, regional, rural and remote areas, can have their say about any new worker registration scheme.</w:t>
      </w:r>
    </w:p>
    <w:p w14:paraId="44259BCE" w14:textId="77777777" w:rsidR="00950B22" w:rsidRPr="00DB362C" w:rsidRDefault="00950B22" w:rsidP="00950B22">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color w:val="000000" w:themeColor="text1"/>
          <w:szCs w:val="20"/>
        </w:rPr>
      </w:pPr>
    </w:p>
    <w:p w14:paraId="71D707D3" w14:textId="77777777" w:rsidR="00950B22" w:rsidRPr="00DB362C" w:rsidRDefault="00950B22" w:rsidP="00950B22">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color w:val="000000" w:themeColor="text1"/>
        </w:rPr>
      </w:pPr>
      <w:r w:rsidRPr="00DB362C">
        <w:rPr>
          <w:rFonts w:cstheme="minorHAnsi"/>
          <w:color w:val="000000" w:themeColor="text1"/>
          <w:szCs w:val="20"/>
        </w:rPr>
        <w:t>The department invites your comments on this Consultation Paper.</w:t>
      </w:r>
      <w:r w:rsidRPr="00DB362C">
        <w:rPr>
          <w:rFonts w:cstheme="minorHAnsi"/>
          <w:color w:val="000000" w:themeColor="text1"/>
        </w:rPr>
        <w:t xml:space="preserve"> Comments may be submitted via the </w:t>
      </w:r>
      <w:hyperlink r:id="rId14" w:history="1">
        <w:r w:rsidRPr="00DB362C">
          <w:rPr>
            <w:rStyle w:val="Hyperlink"/>
            <w:rFonts w:cstheme="minorHAnsi"/>
          </w:rPr>
          <w:t>department's consultation hub.</w:t>
        </w:r>
      </w:hyperlink>
      <w:r w:rsidRPr="00DB362C">
        <w:rPr>
          <w:rFonts w:cstheme="minorHAnsi"/>
          <w:color w:val="000000" w:themeColor="text1"/>
        </w:rPr>
        <w:t xml:space="preserve"> With your consent, your comments will be made publicly available.</w:t>
      </w:r>
    </w:p>
    <w:p w14:paraId="61542043" w14:textId="77777777" w:rsidR="00950B22" w:rsidRPr="00DB362C" w:rsidRDefault="00950B22" w:rsidP="00950B22">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color w:val="000000" w:themeColor="text1"/>
        </w:rPr>
      </w:pPr>
    </w:p>
    <w:p w14:paraId="736698DB" w14:textId="32331034" w:rsidR="00950B22" w:rsidRPr="00DB362C" w:rsidRDefault="00950B22" w:rsidP="00950B22">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color w:val="000000" w:themeColor="text1"/>
        </w:rPr>
      </w:pPr>
      <w:r w:rsidRPr="00DB362C">
        <w:rPr>
          <w:rFonts w:cstheme="minorHAnsi"/>
          <w:color w:val="000000" w:themeColor="text1"/>
        </w:rPr>
        <w:t xml:space="preserve">Comments must be received no later than </w:t>
      </w:r>
      <w:r w:rsidR="00D146E7">
        <w:rPr>
          <w:rFonts w:cstheme="minorHAnsi"/>
          <w:b/>
          <w:color w:val="000000" w:themeColor="text1"/>
        </w:rPr>
        <w:t>2</w:t>
      </w:r>
      <w:r w:rsidR="007B368D">
        <w:rPr>
          <w:rFonts w:cstheme="minorHAnsi"/>
          <w:b/>
          <w:color w:val="000000" w:themeColor="text1"/>
        </w:rPr>
        <w:t>9</w:t>
      </w:r>
      <w:r w:rsidR="00D146E7">
        <w:rPr>
          <w:rFonts w:cstheme="minorHAnsi"/>
          <w:b/>
          <w:color w:val="000000" w:themeColor="text1"/>
        </w:rPr>
        <w:t xml:space="preserve"> June </w:t>
      </w:r>
      <w:r w:rsidRPr="00DB362C">
        <w:rPr>
          <w:rFonts w:cstheme="minorHAnsi"/>
          <w:b/>
          <w:color w:val="000000" w:themeColor="text1"/>
        </w:rPr>
        <w:t>2020.</w:t>
      </w:r>
    </w:p>
    <w:p w14:paraId="420306B0" w14:textId="77777777" w:rsidR="00950B22" w:rsidRPr="00DB362C" w:rsidRDefault="00950B22" w:rsidP="00950B22">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color w:val="000000" w:themeColor="text1"/>
          <w:szCs w:val="20"/>
        </w:rPr>
      </w:pPr>
      <w:bookmarkStart w:id="5" w:name="_GoBack"/>
      <w:bookmarkEnd w:id="5"/>
    </w:p>
    <w:p w14:paraId="092474F8" w14:textId="2C4DEBCB" w:rsidR="00950B22" w:rsidRPr="00DB362C" w:rsidRDefault="00950B22" w:rsidP="00950B22">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color w:val="000000" w:themeColor="text1"/>
        </w:rPr>
      </w:pPr>
      <w:r w:rsidRPr="00DB362C">
        <w:rPr>
          <w:rFonts w:cstheme="minorHAnsi"/>
          <w:color w:val="000000" w:themeColor="text1"/>
          <w:szCs w:val="20"/>
        </w:rPr>
        <w:t xml:space="preserve">Comments will be closely considered and used to inform the further development of options for </w:t>
      </w:r>
      <w:r w:rsidRPr="00DB362C">
        <w:rPr>
          <w:rFonts w:cstheme="minorHAnsi"/>
          <w:color w:val="000000" w:themeColor="text1"/>
        </w:rPr>
        <w:t xml:space="preserve">consideration by </w:t>
      </w:r>
      <w:r w:rsidR="00860BCE">
        <w:rPr>
          <w:rFonts w:cstheme="minorHAnsi"/>
          <w:color w:val="000000" w:themeColor="text1"/>
        </w:rPr>
        <w:t>g</w:t>
      </w:r>
      <w:r w:rsidRPr="00DB362C">
        <w:rPr>
          <w:rFonts w:cstheme="minorHAnsi"/>
          <w:color w:val="000000" w:themeColor="text1"/>
        </w:rPr>
        <w:t xml:space="preserve">overnment. </w:t>
      </w:r>
    </w:p>
    <w:p w14:paraId="56A7F834" w14:textId="77777777" w:rsidR="00950B22" w:rsidRPr="00DB362C" w:rsidRDefault="00950B22" w:rsidP="00950B22">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color w:val="000000" w:themeColor="text1"/>
        </w:rPr>
      </w:pPr>
    </w:p>
    <w:p w14:paraId="04E9BFE1" w14:textId="77777777" w:rsidR="00950B22" w:rsidRPr="00DB362C" w:rsidRDefault="00950B22" w:rsidP="00950B22">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color w:val="000000" w:themeColor="text1"/>
        </w:rPr>
      </w:pPr>
      <w:r w:rsidRPr="00DB362C">
        <w:rPr>
          <w:rFonts w:cstheme="minorHAnsi"/>
          <w:color w:val="000000" w:themeColor="text1"/>
        </w:rPr>
        <w:t>Thank you for your interest and we look forward to receiving your comments.</w:t>
      </w:r>
    </w:p>
    <w:p w14:paraId="08C59E44" w14:textId="65DF5293" w:rsidR="00E667C6" w:rsidRPr="00DB362C" w:rsidRDefault="00E667C6" w:rsidP="00E667C6">
      <w:pPr>
        <w:pBdr>
          <w:top w:val="single" w:sz="4" w:space="1" w:color="auto"/>
          <w:left w:val="single" w:sz="4" w:space="4" w:color="auto"/>
          <w:bottom w:val="single" w:sz="4" w:space="1" w:color="auto"/>
          <w:right w:val="single" w:sz="4" w:space="4" w:color="auto"/>
        </w:pBdr>
        <w:shd w:val="clear" w:color="auto" w:fill="DEEAF6" w:themeFill="accent5" w:themeFillTint="33"/>
        <w:rPr>
          <w:rFonts w:cstheme="minorHAnsi"/>
          <w:color w:val="000000" w:themeColor="text1"/>
        </w:rPr>
      </w:pPr>
      <w:r w:rsidRPr="00DB362C">
        <w:rPr>
          <w:rFonts w:cstheme="minorHAnsi"/>
          <w:b/>
          <w:color w:val="000000" w:themeColor="text1"/>
        </w:rPr>
        <w:t xml:space="preserve">  </w:t>
      </w:r>
    </w:p>
    <w:p w14:paraId="140A2FFA" w14:textId="77777777" w:rsidR="00E667C6" w:rsidRPr="00DB362C" w:rsidRDefault="00E667C6">
      <w:pPr>
        <w:rPr>
          <w:rFonts w:eastAsiaTheme="minorHAnsi" w:cstheme="minorHAnsi"/>
          <w:b/>
          <w:sz w:val="36"/>
          <w:szCs w:val="36"/>
          <w:lang w:eastAsia="en-US"/>
        </w:rPr>
      </w:pPr>
      <w:r w:rsidRPr="00DB362C">
        <w:rPr>
          <w:rFonts w:cstheme="minorHAnsi"/>
        </w:rPr>
        <w:br w:type="page"/>
      </w:r>
    </w:p>
    <w:p w14:paraId="7F766ADC" w14:textId="0ED0E0DC" w:rsidR="00C41380" w:rsidRPr="00DB362C" w:rsidRDefault="000477D0" w:rsidP="00F61F35">
      <w:pPr>
        <w:pStyle w:val="mpcheading1"/>
        <w:rPr>
          <w:rFonts w:cstheme="minorHAnsi"/>
        </w:rPr>
      </w:pPr>
      <w:bookmarkStart w:id="6" w:name="_Toc39239741"/>
      <w:r w:rsidRPr="00DB362C">
        <w:rPr>
          <w:rFonts w:cstheme="minorHAnsi"/>
        </w:rPr>
        <w:lastRenderedPageBreak/>
        <w:t>P</w:t>
      </w:r>
      <w:r w:rsidR="008C668A" w:rsidRPr="00DB362C">
        <w:rPr>
          <w:rFonts w:cstheme="minorHAnsi"/>
        </w:rPr>
        <w:t>urpose</w:t>
      </w:r>
      <w:r w:rsidR="00F64584" w:rsidRPr="00DB362C">
        <w:rPr>
          <w:rFonts w:cstheme="minorHAnsi"/>
        </w:rPr>
        <w:t xml:space="preserve"> of this paper</w:t>
      </w:r>
      <w:bookmarkEnd w:id="6"/>
    </w:p>
    <w:p w14:paraId="272B8915" w14:textId="5F4564E0" w:rsidR="00950B22" w:rsidRPr="00DB362C" w:rsidRDefault="00950B22" w:rsidP="00950B22">
      <w:pPr>
        <w:pStyle w:val="mpcNormal"/>
        <w:spacing w:after="0"/>
        <w:rPr>
          <w:rFonts w:cstheme="minorHAnsi"/>
        </w:rPr>
      </w:pPr>
      <w:bookmarkStart w:id="7" w:name="_Toc450649511"/>
      <w:r w:rsidRPr="00DB362C">
        <w:rPr>
          <w:rFonts w:cstheme="minorHAnsi"/>
        </w:rPr>
        <w:t>Over the last five years</w:t>
      </w:r>
      <w:r w:rsidR="00BC4F08" w:rsidRPr="00DB362C">
        <w:rPr>
          <w:rFonts w:cstheme="minorHAnsi"/>
        </w:rPr>
        <w:t>,</w:t>
      </w:r>
      <w:r w:rsidRPr="00DB362C">
        <w:rPr>
          <w:rFonts w:cstheme="minorHAnsi"/>
        </w:rPr>
        <w:t xml:space="preserve"> various inquiries and reports have recommended implementation of a worker screening </w:t>
      </w:r>
      <w:r w:rsidR="00BC4F08" w:rsidRPr="00DB362C">
        <w:rPr>
          <w:rFonts w:cstheme="minorHAnsi"/>
        </w:rPr>
        <w:t xml:space="preserve">or registration </w:t>
      </w:r>
      <w:r w:rsidR="007F4173">
        <w:rPr>
          <w:rFonts w:cstheme="minorHAnsi"/>
        </w:rPr>
        <w:t>scheme</w:t>
      </w:r>
      <w:r w:rsidR="007F4173" w:rsidRPr="00DB362C">
        <w:rPr>
          <w:rFonts w:cstheme="minorHAnsi"/>
        </w:rPr>
        <w:t xml:space="preserve"> </w:t>
      </w:r>
      <w:r w:rsidRPr="00DB362C">
        <w:rPr>
          <w:rFonts w:cstheme="minorHAnsi"/>
        </w:rPr>
        <w:t xml:space="preserve">in aged care. Most recently, </w:t>
      </w:r>
      <w:r w:rsidR="007B033A" w:rsidRPr="00DB362C">
        <w:rPr>
          <w:rFonts w:cstheme="minorHAnsi"/>
        </w:rPr>
        <w:t xml:space="preserve">the Royal Commission into Aged Care Quality and Safety (the Royal Commission) </w:t>
      </w:r>
      <w:r w:rsidRPr="00DB362C">
        <w:rPr>
          <w:rFonts w:cstheme="minorHAnsi"/>
        </w:rPr>
        <w:t>has been exploring this issue</w:t>
      </w:r>
      <w:r w:rsidR="00793612" w:rsidRPr="00DB362C">
        <w:rPr>
          <w:rFonts w:cstheme="minorHAnsi"/>
        </w:rPr>
        <w:t>,</w:t>
      </w:r>
      <w:r w:rsidRPr="00DB362C">
        <w:rPr>
          <w:rFonts w:cstheme="minorHAnsi"/>
        </w:rPr>
        <w:t xml:space="preserve"> </w:t>
      </w:r>
      <w:r w:rsidR="00793612" w:rsidRPr="00DB362C">
        <w:rPr>
          <w:rFonts w:cstheme="minorHAnsi"/>
        </w:rPr>
        <w:t>with a focus on</w:t>
      </w:r>
      <w:r w:rsidR="0098439D" w:rsidRPr="00DB362C">
        <w:rPr>
          <w:rFonts w:cstheme="minorHAnsi"/>
        </w:rPr>
        <w:t xml:space="preserve"> a registration scheme specific to personal care workers</w:t>
      </w:r>
      <w:r w:rsidR="00315A4B" w:rsidRPr="00DB362C">
        <w:rPr>
          <w:rFonts w:cstheme="minorHAnsi"/>
        </w:rPr>
        <w:t xml:space="preserve"> (PCWs)</w:t>
      </w:r>
      <w:r w:rsidR="0098439D" w:rsidRPr="00DB362C">
        <w:rPr>
          <w:rFonts w:cstheme="minorHAnsi"/>
        </w:rPr>
        <w:t xml:space="preserve">. </w:t>
      </w:r>
    </w:p>
    <w:p w14:paraId="4C36A0CD" w14:textId="77777777" w:rsidR="00950B22" w:rsidRPr="00DB362C" w:rsidRDefault="00950B22" w:rsidP="00950B22">
      <w:pPr>
        <w:pStyle w:val="mpcNormal"/>
        <w:spacing w:after="0"/>
        <w:rPr>
          <w:rFonts w:cstheme="minorHAnsi"/>
        </w:rPr>
      </w:pPr>
    </w:p>
    <w:p w14:paraId="66C3BED3" w14:textId="60FEA1C5" w:rsidR="00950B22" w:rsidRPr="00DB362C" w:rsidRDefault="00950B22" w:rsidP="00950B22">
      <w:pPr>
        <w:pStyle w:val="mpcNormal"/>
        <w:spacing w:after="0"/>
        <w:rPr>
          <w:rFonts w:cstheme="minorHAnsi"/>
        </w:rPr>
      </w:pPr>
      <w:r w:rsidRPr="00DB362C">
        <w:rPr>
          <w:rFonts w:cstheme="minorHAnsi"/>
        </w:rPr>
        <w:t>Stakeholders have differing views about the problems that an aged care worker screening or registration scheme might address, the objectives of any such scheme</w:t>
      </w:r>
      <w:r w:rsidR="00BC4F08" w:rsidRPr="00DB362C">
        <w:rPr>
          <w:rFonts w:cstheme="minorHAnsi"/>
        </w:rPr>
        <w:t>, what the scheme would include</w:t>
      </w:r>
      <w:r w:rsidRPr="00DB362C">
        <w:rPr>
          <w:rFonts w:cstheme="minorHAnsi"/>
        </w:rPr>
        <w:t xml:space="preserve"> and how such a scheme could be implemented.</w:t>
      </w:r>
    </w:p>
    <w:p w14:paraId="7E7C8322" w14:textId="77777777" w:rsidR="00950B22" w:rsidRPr="00DB362C" w:rsidRDefault="00950B22" w:rsidP="00950B22">
      <w:pPr>
        <w:pStyle w:val="mpcNormal"/>
        <w:spacing w:after="0"/>
        <w:rPr>
          <w:rFonts w:cstheme="minorHAnsi"/>
        </w:rPr>
      </w:pPr>
    </w:p>
    <w:p w14:paraId="09BFB16E" w14:textId="77777777" w:rsidR="00950B22" w:rsidRPr="00DB362C" w:rsidRDefault="00950B22" w:rsidP="00950B22">
      <w:pPr>
        <w:pStyle w:val="mpcNormal"/>
        <w:spacing w:after="0"/>
        <w:rPr>
          <w:rFonts w:cstheme="minorHAnsi"/>
        </w:rPr>
      </w:pPr>
      <w:r w:rsidRPr="00DB362C">
        <w:rPr>
          <w:rFonts w:cstheme="minorHAnsi"/>
        </w:rPr>
        <w:t>The purpose of this Consultation Paper is to:</w:t>
      </w:r>
    </w:p>
    <w:p w14:paraId="1A068907" w14:textId="77777777" w:rsidR="00950B22" w:rsidRPr="00DB362C" w:rsidRDefault="00950B22" w:rsidP="00950B22">
      <w:pPr>
        <w:pStyle w:val="mpcNormal"/>
        <w:spacing w:after="0"/>
        <w:rPr>
          <w:rFonts w:cstheme="minorHAnsi"/>
        </w:rPr>
      </w:pPr>
    </w:p>
    <w:p w14:paraId="0994DA3D" w14:textId="2E13E447" w:rsidR="00BC4F08" w:rsidRPr="00DB362C" w:rsidRDefault="007B033A" w:rsidP="00060E60">
      <w:pPr>
        <w:pStyle w:val="mpcbullets1"/>
      </w:pPr>
      <w:r w:rsidRPr="00DB362C">
        <w:t>o</w:t>
      </w:r>
      <w:r w:rsidR="00BC4F08" w:rsidRPr="00DB362C">
        <w:t>utline the objectives of a</w:t>
      </w:r>
      <w:r w:rsidRPr="00DB362C">
        <w:t>ny</w:t>
      </w:r>
      <w:r w:rsidR="00BC4F08" w:rsidRPr="00DB362C">
        <w:t xml:space="preserve"> new </w:t>
      </w:r>
      <w:r w:rsidRPr="00DB362C">
        <w:t xml:space="preserve">worker screening or registration </w:t>
      </w:r>
      <w:r w:rsidR="00BC4F08" w:rsidRPr="00DB362C">
        <w:t>scheme</w:t>
      </w:r>
    </w:p>
    <w:p w14:paraId="07C390A3" w14:textId="2390EB05" w:rsidR="00950B22" w:rsidRPr="00DB362C" w:rsidRDefault="00950B22" w:rsidP="00060E60">
      <w:pPr>
        <w:pStyle w:val="mpcbullets1"/>
      </w:pPr>
      <w:r w:rsidRPr="00DB362C">
        <w:t>describe the existing regulation of aged care workers</w:t>
      </w:r>
    </w:p>
    <w:p w14:paraId="74906E71" w14:textId="42FA0E53" w:rsidR="00950B22" w:rsidRPr="00DB362C" w:rsidRDefault="00950B22" w:rsidP="00060E60">
      <w:pPr>
        <w:pStyle w:val="mpcbullets1"/>
      </w:pPr>
      <w:r w:rsidRPr="00DB362C">
        <w:t>identify the key issues that any worker</w:t>
      </w:r>
      <w:r w:rsidR="002F150F" w:rsidRPr="00DB362C">
        <w:t xml:space="preserve"> screening or</w:t>
      </w:r>
      <w:r w:rsidRPr="00DB362C">
        <w:t xml:space="preserve"> registration scheme </w:t>
      </w:r>
      <w:r w:rsidR="0033090B" w:rsidRPr="00DB362C">
        <w:t>could potentially</w:t>
      </w:r>
      <w:r w:rsidRPr="00DB362C">
        <w:t xml:space="preserve"> address</w:t>
      </w:r>
    </w:p>
    <w:p w14:paraId="63E9CBDA" w14:textId="77777777" w:rsidR="00950B22" w:rsidRPr="00DB362C" w:rsidRDefault="00950B22" w:rsidP="00060E60">
      <w:pPr>
        <w:pStyle w:val="mpcbullets1"/>
      </w:pPr>
      <w:r w:rsidRPr="00DB362C">
        <w:t>describe models used in related sectors, such as health and disability</w:t>
      </w:r>
    </w:p>
    <w:p w14:paraId="1B3E4C21" w14:textId="043BD6E5" w:rsidR="00950B22" w:rsidRPr="00DB362C" w:rsidRDefault="00950B22" w:rsidP="00060E60">
      <w:pPr>
        <w:pStyle w:val="mpcbullets1"/>
      </w:pPr>
      <w:r w:rsidRPr="00DB362C">
        <w:t xml:space="preserve">propose various </w:t>
      </w:r>
      <w:r w:rsidR="00BC4F08" w:rsidRPr="00DB362C">
        <w:t xml:space="preserve">features and </w:t>
      </w:r>
      <w:r w:rsidRPr="00DB362C">
        <w:t xml:space="preserve">options for a worker </w:t>
      </w:r>
      <w:r w:rsidR="002F150F" w:rsidRPr="00DB362C">
        <w:t xml:space="preserve">screening or </w:t>
      </w:r>
      <w:r w:rsidRPr="00DB362C">
        <w:t>registration scheme</w:t>
      </w:r>
    </w:p>
    <w:p w14:paraId="3FFB50F9" w14:textId="77777777" w:rsidR="00950B22" w:rsidRPr="00DB362C" w:rsidRDefault="00950B22" w:rsidP="00060E60">
      <w:pPr>
        <w:pStyle w:val="mpcbullets1"/>
      </w:pPr>
      <w:r w:rsidRPr="00DB362C">
        <w:t>seek feedback on the options and issues.</w:t>
      </w:r>
    </w:p>
    <w:p w14:paraId="275E4922" w14:textId="77777777" w:rsidR="00950B22" w:rsidRPr="00DB362C" w:rsidRDefault="00950B22" w:rsidP="00950B22">
      <w:pPr>
        <w:pStyle w:val="mpcNormal"/>
        <w:spacing w:after="0"/>
        <w:rPr>
          <w:rFonts w:cstheme="minorHAnsi"/>
        </w:rPr>
      </w:pPr>
    </w:p>
    <w:p w14:paraId="67286DAC" w14:textId="5E555483" w:rsidR="00950B22" w:rsidRPr="00DB362C" w:rsidRDefault="00950B22" w:rsidP="00950B22">
      <w:pPr>
        <w:pStyle w:val="mpcNormal"/>
        <w:spacing w:after="0"/>
        <w:rPr>
          <w:rFonts w:cstheme="minorHAnsi"/>
        </w:rPr>
      </w:pPr>
      <w:r w:rsidRPr="00DB362C">
        <w:rPr>
          <w:rFonts w:cstheme="minorHAnsi"/>
        </w:rPr>
        <w:t xml:space="preserve">This paper has been developed for the purpose of consultation. It focuses on high level conceptual approaches to understand </w:t>
      </w:r>
      <w:r w:rsidR="00CD4C49" w:rsidRPr="00DB362C">
        <w:rPr>
          <w:rFonts w:cstheme="minorHAnsi"/>
        </w:rPr>
        <w:t>stakeholder</w:t>
      </w:r>
      <w:r w:rsidRPr="00DB362C">
        <w:rPr>
          <w:rFonts w:cstheme="minorHAnsi"/>
        </w:rPr>
        <w:t xml:space="preserve"> preferences </w:t>
      </w:r>
      <w:r w:rsidR="00CD4C49" w:rsidRPr="00DB362C">
        <w:rPr>
          <w:rFonts w:cstheme="minorHAnsi"/>
        </w:rPr>
        <w:t>and</w:t>
      </w:r>
      <w:r w:rsidRPr="00DB362C">
        <w:rPr>
          <w:rFonts w:cstheme="minorHAnsi"/>
        </w:rPr>
        <w:t xml:space="preserve"> concerns with any </w:t>
      </w:r>
      <w:r w:rsidR="0033090B" w:rsidRPr="00DB362C">
        <w:rPr>
          <w:rFonts w:cstheme="minorHAnsi"/>
        </w:rPr>
        <w:t>features of a potential</w:t>
      </w:r>
      <w:r w:rsidRPr="00DB362C">
        <w:rPr>
          <w:rFonts w:cstheme="minorHAnsi"/>
        </w:rPr>
        <w:t xml:space="preserve"> model. It therefore does not include detailed implementation questions that would necessarily need to be considered before any scheme was introduced.</w:t>
      </w:r>
    </w:p>
    <w:p w14:paraId="2D617E78" w14:textId="77777777" w:rsidR="002F150F" w:rsidRPr="00DB362C" w:rsidRDefault="002F150F">
      <w:pPr>
        <w:rPr>
          <w:rFonts w:eastAsiaTheme="minorHAnsi" w:cstheme="minorHAnsi"/>
          <w:b/>
          <w:sz w:val="36"/>
          <w:szCs w:val="36"/>
          <w:lang w:eastAsia="en-US"/>
        </w:rPr>
      </w:pPr>
      <w:r w:rsidRPr="00DB362C">
        <w:rPr>
          <w:rFonts w:cstheme="minorHAnsi"/>
        </w:rPr>
        <w:br w:type="page"/>
      </w:r>
    </w:p>
    <w:p w14:paraId="6C984448" w14:textId="08AE9A48" w:rsidR="00396597" w:rsidRPr="00DB362C" w:rsidRDefault="000477D0" w:rsidP="00396597">
      <w:pPr>
        <w:pStyle w:val="mpcheading1"/>
        <w:rPr>
          <w:rFonts w:cstheme="minorHAnsi"/>
        </w:rPr>
      </w:pPr>
      <w:bookmarkStart w:id="8" w:name="_Toc39239742"/>
      <w:r w:rsidRPr="00DB362C">
        <w:rPr>
          <w:rFonts w:cstheme="minorHAnsi"/>
        </w:rPr>
        <w:lastRenderedPageBreak/>
        <w:t>Context</w:t>
      </w:r>
      <w:bookmarkEnd w:id="8"/>
    </w:p>
    <w:p w14:paraId="40BE6C28" w14:textId="09748D34" w:rsidR="00396597" w:rsidRPr="00DB362C" w:rsidRDefault="008F6ACE" w:rsidP="00810A5B">
      <w:pPr>
        <w:pStyle w:val="mpcheading2"/>
        <w:rPr>
          <w:rFonts w:cstheme="minorHAnsi"/>
        </w:rPr>
      </w:pPr>
      <w:bookmarkStart w:id="9" w:name="_Toc39239743"/>
      <w:r w:rsidRPr="00DB362C">
        <w:rPr>
          <w:rFonts w:cstheme="minorHAnsi"/>
        </w:rPr>
        <w:t>Who are</w:t>
      </w:r>
      <w:r w:rsidR="00396597" w:rsidRPr="00DB362C">
        <w:rPr>
          <w:rFonts w:cstheme="minorHAnsi"/>
        </w:rPr>
        <w:t xml:space="preserve"> aged care workers?</w:t>
      </w:r>
      <w:bookmarkEnd w:id="9"/>
    </w:p>
    <w:p w14:paraId="2FEECBE7" w14:textId="137C87AD" w:rsidR="008C668A" w:rsidRPr="00DB362C" w:rsidRDefault="007127AA" w:rsidP="008C668A">
      <w:pPr>
        <w:pStyle w:val="mpcNormal"/>
        <w:spacing w:after="0"/>
        <w:rPr>
          <w:rFonts w:cstheme="minorHAnsi"/>
        </w:rPr>
      </w:pPr>
      <w:r w:rsidRPr="00DB362C">
        <w:rPr>
          <w:rFonts w:cstheme="minorHAnsi"/>
        </w:rPr>
        <w:t>In 2016, it was estimated that t</w:t>
      </w:r>
      <w:r w:rsidR="008C668A" w:rsidRPr="00DB362C">
        <w:rPr>
          <w:rFonts w:cstheme="minorHAnsi"/>
        </w:rPr>
        <w:t xml:space="preserve">here </w:t>
      </w:r>
      <w:r w:rsidRPr="00DB362C">
        <w:rPr>
          <w:rFonts w:cstheme="minorHAnsi"/>
        </w:rPr>
        <w:t xml:space="preserve">was </w:t>
      </w:r>
      <w:r w:rsidR="00396597" w:rsidRPr="00DB362C">
        <w:rPr>
          <w:rFonts w:cstheme="minorHAnsi"/>
        </w:rPr>
        <w:t xml:space="preserve">over 366,000 people working in aged care with a wide range of </w:t>
      </w:r>
      <w:r w:rsidR="008C668A" w:rsidRPr="00DB362C">
        <w:rPr>
          <w:rFonts w:cstheme="minorHAnsi"/>
        </w:rPr>
        <w:t>roles, skills and qualifications.</w:t>
      </w:r>
      <w:r w:rsidR="00365EC4" w:rsidRPr="00DB362C">
        <w:rPr>
          <w:rFonts w:cstheme="minorHAnsi"/>
        </w:rPr>
        <w:t xml:space="preserve"> Aged care workers represent approximately 3 per cent of Australia’s total workforce</w:t>
      </w:r>
      <w:r w:rsidRPr="00DB362C">
        <w:rPr>
          <w:rFonts w:cstheme="minorHAnsi"/>
        </w:rPr>
        <w:t>.</w:t>
      </w:r>
      <w:r w:rsidRPr="00DB362C">
        <w:rPr>
          <w:rStyle w:val="FootnoteReference"/>
          <w:rFonts w:cstheme="minorHAnsi"/>
        </w:rPr>
        <w:footnoteReference w:id="1"/>
      </w:r>
    </w:p>
    <w:p w14:paraId="133C743A" w14:textId="77777777" w:rsidR="006A7FEB" w:rsidRPr="00DB362C" w:rsidRDefault="006A7FEB" w:rsidP="008C668A">
      <w:pPr>
        <w:pStyle w:val="mpcNormal"/>
        <w:spacing w:after="0"/>
        <w:rPr>
          <w:rFonts w:cstheme="minorHAnsi"/>
        </w:rPr>
      </w:pPr>
    </w:p>
    <w:p w14:paraId="311A6C6E" w14:textId="7C7076E4" w:rsidR="008C668A" w:rsidRPr="00DB362C" w:rsidRDefault="008C668A" w:rsidP="008C668A">
      <w:pPr>
        <w:pStyle w:val="mpcNormal"/>
        <w:spacing w:after="0"/>
        <w:rPr>
          <w:rFonts w:cstheme="minorHAnsi"/>
        </w:rPr>
      </w:pPr>
      <w:r w:rsidRPr="00DB362C">
        <w:rPr>
          <w:rFonts w:cstheme="minorHAnsi"/>
        </w:rPr>
        <w:t>This includes:</w:t>
      </w:r>
    </w:p>
    <w:p w14:paraId="018E04FD" w14:textId="77777777" w:rsidR="00396597" w:rsidRPr="00DB362C" w:rsidRDefault="00396597" w:rsidP="00365EC4">
      <w:pPr>
        <w:pStyle w:val="mpcNormal"/>
        <w:spacing w:after="0"/>
        <w:ind w:left="360"/>
        <w:rPr>
          <w:rFonts w:cstheme="minorHAnsi"/>
        </w:rPr>
      </w:pPr>
    </w:p>
    <w:p w14:paraId="1972A3DD" w14:textId="77777777" w:rsidR="004B6275" w:rsidRPr="00DB362C" w:rsidRDefault="00342736" w:rsidP="00060E60">
      <w:pPr>
        <w:pStyle w:val="mpcbullets1"/>
      </w:pPr>
      <w:r w:rsidRPr="00DB362C">
        <w:t>p</w:t>
      </w:r>
      <w:r w:rsidR="008C668A" w:rsidRPr="00DB362C">
        <w:t xml:space="preserve">ersonal care workers </w:t>
      </w:r>
      <w:r w:rsidRPr="00DB362C">
        <w:t>(PCWs)</w:t>
      </w:r>
      <w:r w:rsidR="00396597" w:rsidRPr="00DB362C">
        <w:t xml:space="preserve"> </w:t>
      </w:r>
    </w:p>
    <w:p w14:paraId="44F61779" w14:textId="4035EFF1" w:rsidR="00315A4B" w:rsidRPr="00DB362C" w:rsidRDefault="00315A4B" w:rsidP="00060E60">
      <w:pPr>
        <w:pStyle w:val="mpcbullets2"/>
      </w:pPr>
      <w:r w:rsidRPr="00DB362C">
        <w:t>PCWs, also referred to as ‘personal care attendants’ (PCAs), provide personal care to residents as a core part of their jobs (usually under the direction of nursing staff)</w:t>
      </w:r>
      <w:r w:rsidRPr="00DB362C">
        <w:rPr>
          <w:rStyle w:val="FootnoteReference"/>
          <w:rFonts w:cstheme="minorHAnsi"/>
        </w:rPr>
        <w:footnoteReference w:id="2"/>
      </w:r>
    </w:p>
    <w:p w14:paraId="2FEF62F0" w14:textId="77777777" w:rsidR="00315A4B" w:rsidRPr="00DB362C" w:rsidRDefault="00315A4B" w:rsidP="00060E60">
      <w:pPr>
        <w:pStyle w:val="mpcbullets2"/>
      </w:pPr>
      <w:r w:rsidRPr="00DB362C">
        <w:t>PCWs can include Assistants in Nursing (AINs), care support workers, health care assistants, personal care assistants, community support workers and community care workers</w:t>
      </w:r>
    </w:p>
    <w:p w14:paraId="0DB34CD5" w14:textId="1798FEC2" w:rsidR="00315A4B" w:rsidRPr="00DB362C" w:rsidRDefault="00315A4B" w:rsidP="00060E60">
      <w:pPr>
        <w:pStyle w:val="mpcbullets2"/>
      </w:pPr>
      <w:r w:rsidRPr="00DB362C">
        <w:t>PCWs provide direct personal care for activities of daily living such as feeding, showering and emotional support to aged care consumers and are by far the largest occupational group of all direct aged care workers. In residential care, they make up 70 per cent of the direct care workforce, and in-home care and home support, they make up 84 per cent</w:t>
      </w:r>
      <w:r w:rsidRPr="00DB362C">
        <w:rPr>
          <w:vertAlign w:val="superscript"/>
        </w:rPr>
        <w:footnoteReference w:id="3"/>
      </w:r>
      <w:r w:rsidRPr="00DB362C">
        <w:t xml:space="preserve"> (which equates to 108,126</w:t>
      </w:r>
      <w:r w:rsidRPr="00DB362C">
        <w:rPr>
          <w:rStyle w:val="FootnoteReference"/>
          <w:rFonts w:cstheme="minorHAnsi"/>
        </w:rPr>
        <w:footnoteReference w:id="4"/>
      </w:r>
      <w:r w:rsidRPr="00DB362C">
        <w:t xml:space="preserve"> PCWs)</w:t>
      </w:r>
    </w:p>
    <w:p w14:paraId="215F22E2" w14:textId="0A52E557" w:rsidR="00396597" w:rsidRPr="00DB362C" w:rsidRDefault="008C668A" w:rsidP="00060E60">
      <w:pPr>
        <w:pStyle w:val="mpcbullets1"/>
      </w:pPr>
      <w:r w:rsidRPr="00DB362C">
        <w:t xml:space="preserve">health </w:t>
      </w:r>
      <w:r w:rsidR="00E667C6" w:rsidRPr="00DB362C">
        <w:t>pr</w:t>
      </w:r>
      <w:r w:rsidR="001E5738" w:rsidRPr="00DB362C">
        <w:t>actitioner</w:t>
      </w:r>
      <w:r w:rsidR="00E667C6" w:rsidRPr="00DB362C">
        <w:t>s</w:t>
      </w:r>
      <w:r w:rsidR="00396597" w:rsidRPr="00DB362C">
        <w:t xml:space="preserve"> registered </w:t>
      </w:r>
      <w:r w:rsidR="007C2593">
        <w:t>under the National Registration and Accreditation Scheme (National Scheme)</w:t>
      </w:r>
      <w:r w:rsidRPr="00DB362C">
        <w:t>, such as</w:t>
      </w:r>
      <w:r w:rsidR="00396597" w:rsidRPr="00DB362C">
        <w:t>:</w:t>
      </w:r>
    </w:p>
    <w:p w14:paraId="2C1C5A81" w14:textId="4794203A" w:rsidR="008C668A" w:rsidRPr="00DB362C" w:rsidRDefault="004E1387" w:rsidP="00060E60">
      <w:pPr>
        <w:pStyle w:val="mpcbullets2"/>
      </w:pPr>
      <w:r w:rsidRPr="00DB362C">
        <w:t>e</w:t>
      </w:r>
      <w:r w:rsidR="00396597" w:rsidRPr="00DB362C">
        <w:t>nrolled nurses and registered nurses</w:t>
      </w:r>
      <w:r w:rsidR="00BC298C">
        <w:t>,</w:t>
      </w:r>
      <w:r w:rsidR="00CF3919">
        <w:t xml:space="preserve"> including nurse practitioners</w:t>
      </w:r>
      <w:r w:rsidR="00396597" w:rsidRPr="00DB362C">
        <w:t xml:space="preserve"> </w:t>
      </w:r>
      <w:r w:rsidR="00CC41A0" w:rsidRPr="00DB362C">
        <w:t>(</w:t>
      </w:r>
      <w:r w:rsidR="00396597" w:rsidRPr="00DB362C">
        <w:t xml:space="preserve">who represent approximately </w:t>
      </w:r>
      <w:r w:rsidR="00045B55" w:rsidRPr="00DB362C">
        <w:t>24</w:t>
      </w:r>
      <w:r w:rsidR="005A6E96" w:rsidRPr="00DB362C">
        <w:t xml:space="preserve"> per cent</w:t>
      </w:r>
      <w:r w:rsidR="00396597" w:rsidRPr="00DB362C">
        <w:t xml:space="preserve"> of the workforce</w:t>
      </w:r>
      <w:r w:rsidR="00045B55" w:rsidRPr="00DB362C">
        <w:t xml:space="preserve"> in residential care and 10</w:t>
      </w:r>
      <w:r w:rsidR="008F6ACE" w:rsidRPr="00DB362C">
        <w:t xml:space="preserve"> per cent</w:t>
      </w:r>
      <w:r w:rsidR="00045B55" w:rsidRPr="00DB362C">
        <w:t xml:space="preserve"> in home</w:t>
      </w:r>
      <w:r w:rsidR="00CC41A0" w:rsidRPr="00DB362C">
        <w:t xml:space="preserve"> care</w:t>
      </w:r>
      <w:r w:rsidR="00045B55" w:rsidRPr="00DB362C">
        <w:t xml:space="preserve"> settings</w:t>
      </w:r>
      <w:r w:rsidR="00045B55" w:rsidRPr="00DB362C">
        <w:rPr>
          <w:rStyle w:val="FootnoteReference"/>
          <w:rFonts w:cstheme="minorHAnsi"/>
        </w:rPr>
        <w:footnoteReference w:id="5"/>
      </w:r>
      <w:r w:rsidR="00CC41A0" w:rsidRPr="00DB362C">
        <w:t>)</w:t>
      </w:r>
      <w:r w:rsidR="00D30C6F" w:rsidRPr="00DB362C">
        <w:t>,</w:t>
      </w:r>
      <w:r w:rsidR="00CC41A0" w:rsidRPr="00DB362C">
        <w:t xml:space="preserve"> medical practitioners</w:t>
      </w:r>
      <w:r w:rsidR="00D30C6F" w:rsidRPr="00DB362C">
        <w:t xml:space="preserve"> and certain allied health practitioners </w:t>
      </w:r>
      <w:r w:rsidR="0081082F" w:rsidRPr="00DB362C">
        <w:t>(e.g. podiatrists, dentists and physiotherapists)</w:t>
      </w:r>
      <w:r w:rsidR="008C668A" w:rsidRPr="00DB362C">
        <w:t xml:space="preserve"> </w:t>
      </w:r>
      <w:r w:rsidR="008C668A" w:rsidRPr="00DB362C">
        <w:lastRenderedPageBreak/>
        <w:t xml:space="preserve">who are required to </w:t>
      </w:r>
      <w:r w:rsidR="00E667C6" w:rsidRPr="00DB362C">
        <w:t>be</w:t>
      </w:r>
      <w:r w:rsidR="008C668A" w:rsidRPr="00DB362C">
        <w:t xml:space="preserve"> registered </w:t>
      </w:r>
      <w:r w:rsidR="0059181C">
        <w:t>under the National Scheme</w:t>
      </w:r>
      <w:r w:rsidR="00D17B2D">
        <w:t>.</w:t>
      </w:r>
    </w:p>
    <w:p w14:paraId="2A376AD8" w14:textId="70669B08" w:rsidR="008C668A" w:rsidRPr="00DB362C" w:rsidRDefault="00DD535A" w:rsidP="00060E60">
      <w:pPr>
        <w:pStyle w:val="mpcbullets1"/>
      </w:pPr>
      <w:r w:rsidRPr="00DB362C">
        <w:t>n</w:t>
      </w:r>
      <w:r w:rsidR="008C668A" w:rsidRPr="00DB362C">
        <w:t xml:space="preserve">on-registered </w:t>
      </w:r>
      <w:r w:rsidR="00E667C6" w:rsidRPr="00DB362C">
        <w:t>health</w:t>
      </w:r>
      <w:r w:rsidR="008C668A" w:rsidRPr="00DB362C">
        <w:t xml:space="preserve"> </w:t>
      </w:r>
      <w:r w:rsidR="00E667C6" w:rsidRPr="00DB362C">
        <w:t>professionals</w:t>
      </w:r>
      <w:r w:rsidR="008C668A" w:rsidRPr="00DB362C">
        <w:t xml:space="preserve"> such as speech pathologists</w:t>
      </w:r>
      <w:r w:rsidRPr="00DB362C">
        <w:t xml:space="preserve"> and dieti</w:t>
      </w:r>
      <w:r w:rsidR="00CF3919">
        <w:t>t</w:t>
      </w:r>
      <w:r w:rsidRPr="00DB362C">
        <w:t xml:space="preserve">ians </w:t>
      </w:r>
    </w:p>
    <w:p w14:paraId="1C358995" w14:textId="77777777" w:rsidR="00676F77" w:rsidRDefault="00676F77" w:rsidP="00060E60">
      <w:pPr>
        <w:pStyle w:val="mpcbullets1"/>
      </w:pPr>
      <w:r>
        <w:t>kitchen and catering staff</w:t>
      </w:r>
    </w:p>
    <w:p w14:paraId="1C67F994" w14:textId="6EFDDDDE" w:rsidR="00B33E96" w:rsidRPr="00DB362C" w:rsidRDefault="00DD535A" w:rsidP="00060E60">
      <w:pPr>
        <w:pStyle w:val="mpcbullets1"/>
      </w:pPr>
      <w:r w:rsidRPr="00DB362C">
        <w:t>c</w:t>
      </w:r>
      <w:r w:rsidR="00E667C6" w:rsidRPr="00DB362C">
        <w:t>leaners</w:t>
      </w:r>
      <w:r w:rsidR="00B33E96" w:rsidRPr="00DB362C">
        <w:t xml:space="preserve"> and </w:t>
      </w:r>
      <w:r w:rsidR="00396597" w:rsidRPr="00DB362C">
        <w:t xml:space="preserve">drivers </w:t>
      </w:r>
    </w:p>
    <w:p w14:paraId="7211B6A3" w14:textId="287DE631" w:rsidR="008C668A" w:rsidRPr="00DB362C" w:rsidRDefault="00B33E96" w:rsidP="00060E60">
      <w:pPr>
        <w:pStyle w:val="mpcbullets1"/>
      </w:pPr>
      <w:r w:rsidRPr="00DB362C">
        <w:t xml:space="preserve">laundry and </w:t>
      </w:r>
      <w:r w:rsidR="00E667C6" w:rsidRPr="00DB362C">
        <w:t>maintenance</w:t>
      </w:r>
      <w:r w:rsidR="008C668A" w:rsidRPr="00DB362C">
        <w:t xml:space="preserve"> </w:t>
      </w:r>
      <w:r w:rsidRPr="00DB362C">
        <w:t>staff</w:t>
      </w:r>
    </w:p>
    <w:p w14:paraId="5C26CA14" w14:textId="299C2F6F" w:rsidR="008C668A" w:rsidRPr="00DB362C" w:rsidRDefault="00DD535A" w:rsidP="00060E60">
      <w:pPr>
        <w:pStyle w:val="mpcbullets1"/>
      </w:pPr>
      <w:r w:rsidRPr="00DB362C">
        <w:t>l</w:t>
      </w:r>
      <w:r w:rsidR="008C668A" w:rsidRPr="00DB362C">
        <w:t>ifestyle coordinators</w:t>
      </w:r>
    </w:p>
    <w:p w14:paraId="6B6C40E5" w14:textId="79F06E06" w:rsidR="00B33E96" w:rsidRPr="00DB362C" w:rsidRDefault="00B33E96" w:rsidP="00060E60">
      <w:pPr>
        <w:pStyle w:val="mpcbullets1"/>
      </w:pPr>
      <w:r w:rsidRPr="00DB362C">
        <w:t xml:space="preserve">administrative and other support staff </w:t>
      </w:r>
    </w:p>
    <w:p w14:paraId="38213CB6" w14:textId="429A4F2A" w:rsidR="00396597" w:rsidRPr="00DB362C" w:rsidRDefault="0049112A" w:rsidP="00060E60">
      <w:pPr>
        <w:pStyle w:val="mpcbullets1"/>
      </w:pPr>
      <w:r w:rsidRPr="00DB362C">
        <w:t xml:space="preserve">service </w:t>
      </w:r>
      <w:r w:rsidR="00DD535A" w:rsidRPr="00DB362C">
        <w:t>m</w:t>
      </w:r>
      <w:r w:rsidR="00396597" w:rsidRPr="00DB362C">
        <w:t>anagers</w:t>
      </w:r>
      <w:r w:rsidR="004B6275" w:rsidRPr="00DB362C">
        <w:t>.</w:t>
      </w:r>
    </w:p>
    <w:p w14:paraId="0B4B3500" w14:textId="330BFE1F" w:rsidR="00F64584" w:rsidRDefault="00F64584" w:rsidP="008C668A">
      <w:pPr>
        <w:pStyle w:val="mpcNormal"/>
        <w:spacing w:after="0"/>
        <w:rPr>
          <w:rFonts w:cstheme="minorHAnsi"/>
        </w:rPr>
      </w:pPr>
    </w:p>
    <w:p w14:paraId="6E20B909" w14:textId="1CB2E5C5" w:rsidR="009606A3" w:rsidRDefault="009606A3" w:rsidP="008C668A">
      <w:pPr>
        <w:pStyle w:val="mpcNormal"/>
        <w:spacing w:after="0"/>
        <w:rPr>
          <w:rFonts w:cstheme="minorHAnsi"/>
        </w:rPr>
      </w:pPr>
      <w:r w:rsidRPr="00190AE2">
        <w:rPr>
          <w:rFonts w:cstheme="minorHAnsi"/>
        </w:rPr>
        <w:t xml:space="preserve">For the purposes of this Consultation Paper, volunteers and students are not included under the term aged care </w:t>
      </w:r>
      <w:r w:rsidR="00DD592D" w:rsidRPr="00190AE2">
        <w:rPr>
          <w:rFonts w:cstheme="minorHAnsi"/>
        </w:rPr>
        <w:t>worker and</w:t>
      </w:r>
      <w:r w:rsidRPr="00190AE2">
        <w:rPr>
          <w:rFonts w:cstheme="minorHAnsi"/>
        </w:rPr>
        <w:t xml:space="preserve"> are proposed to be exempt from complying with any </w:t>
      </w:r>
      <w:r w:rsidR="006779BB" w:rsidRPr="00190AE2">
        <w:rPr>
          <w:rFonts w:cstheme="minorHAnsi"/>
        </w:rPr>
        <w:t xml:space="preserve">new </w:t>
      </w:r>
      <w:r w:rsidRPr="00190AE2">
        <w:rPr>
          <w:rFonts w:cstheme="minorHAnsi"/>
        </w:rPr>
        <w:t xml:space="preserve">aged care </w:t>
      </w:r>
      <w:r w:rsidR="006779BB" w:rsidRPr="00190AE2">
        <w:rPr>
          <w:rFonts w:cstheme="minorHAnsi"/>
        </w:rPr>
        <w:t xml:space="preserve">worker </w:t>
      </w:r>
      <w:r w:rsidRPr="00190AE2">
        <w:rPr>
          <w:rFonts w:cstheme="minorHAnsi"/>
        </w:rPr>
        <w:t>regulation scheme</w:t>
      </w:r>
      <w:r w:rsidR="006779BB" w:rsidRPr="00190AE2">
        <w:rPr>
          <w:rFonts w:cstheme="minorHAnsi"/>
        </w:rPr>
        <w:t>, as described in this Paper.</w:t>
      </w:r>
    </w:p>
    <w:p w14:paraId="6B05B405" w14:textId="77777777" w:rsidR="00DD592D" w:rsidRPr="00DB362C" w:rsidRDefault="00DD592D" w:rsidP="008C668A">
      <w:pPr>
        <w:pStyle w:val="mpcNormal"/>
        <w:spacing w:after="0"/>
        <w:rPr>
          <w:rFonts w:cstheme="minorHAnsi"/>
        </w:rPr>
      </w:pPr>
    </w:p>
    <w:p w14:paraId="76D40B93" w14:textId="66D003FB" w:rsidR="008F6ACE" w:rsidRPr="00DB362C" w:rsidRDefault="008F6ACE" w:rsidP="00AC313C">
      <w:pPr>
        <w:pStyle w:val="mpcheading2"/>
        <w:keepNext/>
        <w:rPr>
          <w:rFonts w:cstheme="minorHAnsi"/>
        </w:rPr>
      </w:pPr>
      <w:bookmarkStart w:id="10" w:name="_Toc39239744"/>
      <w:r w:rsidRPr="00DB362C">
        <w:rPr>
          <w:rFonts w:cstheme="minorHAnsi"/>
        </w:rPr>
        <w:t>How are aged care workers regulated?</w:t>
      </w:r>
      <w:bookmarkEnd w:id="10"/>
    </w:p>
    <w:p w14:paraId="47ABCBA3" w14:textId="4747CD62" w:rsidR="008C668A" w:rsidRPr="00DB362C" w:rsidRDefault="008F6ACE" w:rsidP="00AC313C">
      <w:pPr>
        <w:pStyle w:val="mpcNormal"/>
        <w:keepNext/>
        <w:spacing w:after="0"/>
        <w:rPr>
          <w:rFonts w:cstheme="minorHAnsi"/>
        </w:rPr>
      </w:pPr>
      <w:r w:rsidRPr="00DB362C">
        <w:rPr>
          <w:rFonts w:cstheme="minorHAnsi"/>
        </w:rPr>
        <w:t xml:space="preserve">Currently the aged care legislation does not place any direct requirements on aged care </w:t>
      </w:r>
      <w:r w:rsidR="005F651C" w:rsidRPr="00DB362C">
        <w:rPr>
          <w:rFonts w:cstheme="minorHAnsi"/>
        </w:rPr>
        <w:t>workers</w:t>
      </w:r>
      <w:r w:rsidRPr="00DB362C">
        <w:rPr>
          <w:rFonts w:cstheme="minorHAnsi"/>
        </w:rPr>
        <w:t>. However</w:t>
      </w:r>
      <w:r w:rsidR="00E667C6" w:rsidRPr="00DB362C">
        <w:rPr>
          <w:rFonts w:cstheme="minorHAnsi"/>
        </w:rPr>
        <w:t xml:space="preserve">, the aged care legislation </w:t>
      </w:r>
      <w:r w:rsidRPr="00DB362C">
        <w:rPr>
          <w:rFonts w:cstheme="minorHAnsi"/>
        </w:rPr>
        <w:t xml:space="preserve">does </w:t>
      </w:r>
      <w:r w:rsidR="00E667C6" w:rsidRPr="00DB362C">
        <w:rPr>
          <w:rFonts w:cstheme="minorHAnsi"/>
        </w:rPr>
        <w:t>places certain responsibilities on</w:t>
      </w:r>
      <w:r w:rsidR="00342736" w:rsidRPr="00DB362C">
        <w:rPr>
          <w:rFonts w:cstheme="minorHAnsi"/>
        </w:rPr>
        <w:t xml:space="preserve"> </w:t>
      </w:r>
      <w:r w:rsidR="00E667C6" w:rsidRPr="00DB362C">
        <w:rPr>
          <w:rFonts w:cstheme="minorHAnsi"/>
        </w:rPr>
        <w:t xml:space="preserve">providers in respect of all </w:t>
      </w:r>
      <w:r w:rsidR="00342736" w:rsidRPr="00DB362C">
        <w:rPr>
          <w:rFonts w:cstheme="minorHAnsi"/>
        </w:rPr>
        <w:t xml:space="preserve">aged care </w:t>
      </w:r>
      <w:r w:rsidR="001E1A46" w:rsidRPr="00DB362C">
        <w:rPr>
          <w:rFonts w:cstheme="minorHAnsi"/>
        </w:rPr>
        <w:t>workers</w:t>
      </w:r>
      <w:r w:rsidR="00E667C6" w:rsidRPr="00DB362C">
        <w:rPr>
          <w:rFonts w:cstheme="minorHAnsi"/>
        </w:rPr>
        <w:t>.</w:t>
      </w:r>
      <w:r w:rsidR="006D0341" w:rsidRPr="00DB362C">
        <w:rPr>
          <w:rFonts w:cstheme="minorHAnsi"/>
        </w:rPr>
        <w:t xml:space="preserve"> </w:t>
      </w:r>
      <w:r w:rsidR="008C668A" w:rsidRPr="00DB362C">
        <w:rPr>
          <w:rFonts w:cstheme="minorHAnsi"/>
        </w:rPr>
        <w:t>For example</w:t>
      </w:r>
      <w:r w:rsidR="008C40AA" w:rsidRPr="00DB362C">
        <w:rPr>
          <w:rFonts w:cstheme="minorHAnsi"/>
        </w:rPr>
        <w:t>,</w:t>
      </w:r>
      <w:r w:rsidR="008C668A" w:rsidRPr="00DB362C">
        <w:rPr>
          <w:rFonts w:cstheme="minorHAnsi"/>
        </w:rPr>
        <w:t xml:space="preserve"> the aged care legislation requires</w:t>
      </w:r>
      <w:r w:rsidR="00E667C6" w:rsidRPr="00DB362C">
        <w:rPr>
          <w:rFonts w:cstheme="minorHAnsi"/>
        </w:rPr>
        <w:t xml:space="preserve"> that</w:t>
      </w:r>
      <w:r w:rsidR="008C40AA" w:rsidRPr="00DB362C">
        <w:rPr>
          <w:rFonts w:cstheme="minorHAnsi"/>
        </w:rPr>
        <w:t xml:space="preserve"> all providers of residential care, home care and flexible care must</w:t>
      </w:r>
      <w:r w:rsidR="004C0DD3" w:rsidRPr="00DB362C">
        <w:rPr>
          <w:rFonts w:cstheme="minorHAnsi"/>
        </w:rPr>
        <w:t xml:space="preserve"> ensure that</w:t>
      </w:r>
      <w:r w:rsidR="008C668A" w:rsidRPr="00DB362C">
        <w:rPr>
          <w:rFonts w:cstheme="minorHAnsi"/>
        </w:rPr>
        <w:t>:</w:t>
      </w:r>
    </w:p>
    <w:p w14:paraId="6C6B8121" w14:textId="77777777" w:rsidR="00342736" w:rsidRPr="00DB362C" w:rsidRDefault="00342736" w:rsidP="008C668A">
      <w:pPr>
        <w:pStyle w:val="mpcNormal"/>
        <w:spacing w:after="0"/>
        <w:rPr>
          <w:rFonts w:cstheme="minorHAnsi"/>
        </w:rPr>
      </w:pPr>
    </w:p>
    <w:p w14:paraId="5DD05378" w14:textId="20470BDE" w:rsidR="007A3CB6" w:rsidRPr="00DB362C" w:rsidRDefault="004C0DD3" w:rsidP="00060E60">
      <w:pPr>
        <w:pStyle w:val="mpcbullets1"/>
      </w:pPr>
      <w:r w:rsidRPr="00DB362C">
        <w:t xml:space="preserve">certain standards relating to </w:t>
      </w:r>
      <w:r w:rsidR="00676B7B" w:rsidRPr="00DB362C">
        <w:t>workers</w:t>
      </w:r>
      <w:r w:rsidRPr="00DB362C">
        <w:t xml:space="preserve"> are met.</w:t>
      </w:r>
      <w:r w:rsidR="0049112A" w:rsidRPr="00DB362C">
        <w:t xml:space="preserve"> The</w:t>
      </w:r>
      <w:r w:rsidRPr="00DB362C">
        <w:t xml:space="preserve"> </w:t>
      </w:r>
      <w:hyperlink r:id="rId15" w:history="1">
        <w:r w:rsidR="0049112A" w:rsidRPr="00D94EED">
          <w:rPr>
            <w:rStyle w:val="Hyperlink"/>
            <w:rFonts w:cstheme="minorHAnsi"/>
            <w:b/>
            <w:bCs/>
          </w:rPr>
          <w:t>Aged Care Quality Standards</w:t>
        </w:r>
      </w:hyperlink>
      <w:r w:rsidR="00D0605B" w:rsidRPr="00DB362C">
        <w:t xml:space="preserve"> </w:t>
      </w:r>
      <w:r w:rsidR="007A3CB6" w:rsidRPr="00DB362C">
        <w:t>require</w:t>
      </w:r>
      <w:r w:rsidRPr="00DB362C">
        <w:t xml:space="preserve"> that:</w:t>
      </w:r>
    </w:p>
    <w:p w14:paraId="0FFDE869" w14:textId="02063143" w:rsidR="008D76A3" w:rsidRPr="00DB362C" w:rsidRDefault="008D76A3" w:rsidP="00060E60">
      <w:pPr>
        <w:pStyle w:val="mpcbullets2"/>
      </w:pPr>
      <w:r w:rsidRPr="00DB362C">
        <w:t xml:space="preserve">an </w:t>
      </w:r>
      <w:r w:rsidR="00B63CEF" w:rsidRPr="00DB362C">
        <w:t>organisation has a</w:t>
      </w:r>
      <w:r w:rsidRPr="00DB362C">
        <w:t xml:space="preserve"> workforce</w:t>
      </w:r>
      <w:r w:rsidR="00B63CEF" w:rsidRPr="00DB362C">
        <w:t xml:space="preserve"> that</w:t>
      </w:r>
      <w:r w:rsidRPr="00DB362C">
        <w:t xml:space="preserve"> is sufficient, and is skilled and qualified to provide safe, respectful and quality care and services</w:t>
      </w:r>
      <w:r w:rsidR="00071CA9">
        <w:rPr>
          <w:rStyle w:val="FootnoteReference"/>
        </w:rPr>
        <w:footnoteReference w:id="6"/>
      </w:r>
    </w:p>
    <w:p w14:paraId="5825A96C" w14:textId="7D3DCBFD" w:rsidR="00342736" w:rsidRPr="00DB362C" w:rsidRDefault="002B0CAA" w:rsidP="00060E60">
      <w:pPr>
        <w:pStyle w:val="mpcbullets2"/>
      </w:pPr>
      <w:r w:rsidRPr="00DB362C">
        <w:t>members of the workforce are competent and</w:t>
      </w:r>
      <w:r w:rsidR="00342736" w:rsidRPr="00DB362C">
        <w:t xml:space="preserve"> have</w:t>
      </w:r>
      <w:r w:rsidR="007A3CB6" w:rsidRPr="00DB362C">
        <w:t xml:space="preserve"> the</w:t>
      </w:r>
      <w:r w:rsidR="00342736" w:rsidRPr="00DB362C">
        <w:t xml:space="preserve"> </w:t>
      </w:r>
      <w:r w:rsidR="007A3CB6" w:rsidRPr="00DB362C">
        <w:t>qualifications and knowledge</w:t>
      </w:r>
      <w:r w:rsidRPr="00DB362C">
        <w:t xml:space="preserve"> to effectively perform their roles</w:t>
      </w:r>
      <w:r w:rsidR="005D46D5">
        <w:t>.</w:t>
      </w:r>
      <w:r w:rsidR="00071CA9">
        <w:rPr>
          <w:rStyle w:val="FootnoteReference"/>
        </w:rPr>
        <w:footnoteReference w:id="7"/>
      </w:r>
    </w:p>
    <w:p w14:paraId="6C9F7957" w14:textId="72FBA642" w:rsidR="004C0DD3" w:rsidRPr="00DB362C" w:rsidRDefault="004C0DD3" w:rsidP="004C0DD3">
      <w:pPr>
        <w:pStyle w:val="mpcNormal"/>
        <w:spacing w:after="0"/>
        <w:rPr>
          <w:rFonts w:cstheme="minorHAnsi"/>
        </w:rPr>
      </w:pPr>
    </w:p>
    <w:p w14:paraId="3769D667" w14:textId="2F515B57" w:rsidR="00C617E5" w:rsidRPr="00DB362C" w:rsidRDefault="00C617E5" w:rsidP="00060E60">
      <w:pPr>
        <w:pStyle w:val="mpcbullets1"/>
      </w:pPr>
      <w:r w:rsidRPr="00DB362C">
        <w:t>persons with certain criminal convictions do not provide aged care</w:t>
      </w:r>
    </w:p>
    <w:p w14:paraId="52FDAC8F" w14:textId="429C8D37" w:rsidR="00C617E5" w:rsidRPr="00DB362C" w:rsidRDefault="00C617E5" w:rsidP="00060E60">
      <w:pPr>
        <w:pStyle w:val="mpcbullets2"/>
      </w:pPr>
      <w:r w:rsidRPr="00DB362C">
        <w:t>Providers have a responsibility to ensure that people with certain criminal convictions (such as murder, sexual assault or assault for which the person was imprisoned) do not become or do not continue to be a staff member.</w:t>
      </w:r>
    </w:p>
    <w:p w14:paraId="43C542F4" w14:textId="62B0E63C" w:rsidR="00333B0A" w:rsidRPr="00DB362C" w:rsidRDefault="00C617E5" w:rsidP="00060E60">
      <w:pPr>
        <w:pStyle w:val="mpcbullets2"/>
      </w:pPr>
      <w:r w:rsidRPr="00DB362C">
        <w:lastRenderedPageBreak/>
        <w:t>A</w:t>
      </w:r>
      <w:r w:rsidR="00342736" w:rsidRPr="00DB362C">
        <w:t xml:space="preserve">ll aged care staff </w:t>
      </w:r>
      <w:r w:rsidR="00DD535A" w:rsidRPr="00DB362C">
        <w:t>members</w:t>
      </w:r>
      <w:r w:rsidR="008C40AA" w:rsidRPr="00DB362C">
        <w:t xml:space="preserve"> </w:t>
      </w:r>
      <w:r w:rsidR="00342736" w:rsidRPr="00DB362C">
        <w:t xml:space="preserve">have a </w:t>
      </w:r>
      <w:r w:rsidR="00342736" w:rsidRPr="00DB362C">
        <w:rPr>
          <w:b/>
          <w:bCs/>
        </w:rPr>
        <w:t>police certificate</w:t>
      </w:r>
      <w:r w:rsidR="00342736" w:rsidRPr="00DB362C">
        <w:t xml:space="preserve"> (and/or have made a statutory declaration) which is current within the last three years, stating that the person has not been convicted of certain offences</w:t>
      </w:r>
      <w:r w:rsidRPr="00DB362C">
        <w:t>.</w:t>
      </w:r>
      <w:r w:rsidR="00DD592D">
        <w:rPr>
          <w:rStyle w:val="FootnoteReference"/>
        </w:rPr>
        <w:footnoteReference w:id="8"/>
      </w:r>
    </w:p>
    <w:p w14:paraId="3F0E9A85" w14:textId="77777777" w:rsidR="00885106" w:rsidRPr="00DB362C" w:rsidRDefault="00885106" w:rsidP="00885106">
      <w:pPr>
        <w:pStyle w:val="ListParagraph"/>
        <w:rPr>
          <w:rFonts w:cstheme="minorHAnsi"/>
        </w:rPr>
      </w:pPr>
    </w:p>
    <w:p w14:paraId="69BF5375" w14:textId="7BBB0D50" w:rsidR="00E667C6" w:rsidRDefault="00885106" w:rsidP="00060E60">
      <w:pPr>
        <w:pStyle w:val="mpcbullets1"/>
      </w:pPr>
      <w:r w:rsidRPr="00060E60">
        <w:t>consumers</w:t>
      </w:r>
      <w:r w:rsidRPr="00DB362C">
        <w:t xml:space="preserve"> </w:t>
      </w:r>
      <w:r w:rsidR="004F6EDB" w:rsidRPr="00DB362C">
        <w:t>‘</w:t>
      </w:r>
      <w:r w:rsidRPr="00DB362C">
        <w:t>live without abuse and neglect</w:t>
      </w:r>
      <w:r w:rsidR="004F6EDB" w:rsidRPr="00DB362C">
        <w:t>’</w:t>
      </w:r>
      <w:r w:rsidRPr="00DB362C">
        <w:t xml:space="preserve"> and receive </w:t>
      </w:r>
      <w:r w:rsidR="004F6EDB" w:rsidRPr="00DB362C">
        <w:t>‘</w:t>
      </w:r>
      <w:r w:rsidRPr="00DB362C">
        <w:t>safe and high-quality care</w:t>
      </w:r>
      <w:r w:rsidR="004F6EDB" w:rsidRPr="00DB362C">
        <w:t>’</w:t>
      </w:r>
      <w:r w:rsidRPr="00DB362C">
        <w:t xml:space="preserve"> in accordance with the</w:t>
      </w:r>
      <w:r w:rsidR="00D0605B" w:rsidRPr="00DB362C">
        <w:t xml:space="preserve"> </w:t>
      </w:r>
      <w:hyperlink r:id="rId16" w:history="1">
        <w:r w:rsidR="00D0605B" w:rsidRPr="00DB362C">
          <w:rPr>
            <w:rStyle w:val="Hyperlink"/>
            <w:rFonts w:cstheme="minorHAnsi"/>
            <w:b/>
            <w:bCs/>
          </w:rPr>
          <w:t>Charter of Aged Care Rights</w:t>
        </w:r>
      </w:hyperlink>
      <w:r w:rsidR="00D0605B" w:rsidRPr="00DB362C">
        <w:t xml:space="preserve"> </w:t>
      </w:r>
      <w:r w:rsidRPr="00DB362C">
        <w:t>(</w:t>
      </w:r>
      <w:r w:rsidR="00CD4C49" w:rsidRPr="00DB362C">
        <w:t xml:space="preserve">the </w:t>
      </w:r>
      <w:r w:rsidRPr="00DB362C">
        <w:t>Charter)</w:t>
      </w:r>
      <w:r w:rsidR="007A3CB6" w:rsidRPr="00DB362C">
        <w:t xml:space="preserve">. The Charter </w:t>
      </w:r>
      <w:r w:rsidRPr="00DB362C">
        <w:t>operates as a right</w:t>
      </w:r>
      <w:r w:rsidR="00143379" w:rsidRPr="00DB362C">
        <w:noBreakHyphen/>
      </w:r>
      <w:r w:rsidRPr="00DB362C">
        <w:t>based contract with the aged care provider and its workers to inform how services are delivered to the consumer. Aged care providers are responsible for ensuring their workforce uphold these rights in service delivery.</w:t>
      </w:r>
    </w:p>
    <w:p w14:paraId="51FAB54A" w14:textId="77777777" w:rsidR="00060E60" w:rsidRPr="00DB362C" w:rsidRDefault="00060E60" w:rsidP="00060E60">
      <w:pPr>
        <w:pStyle w:val="mpcbullets1"/>
        <w:numPr>
          <w:ilvl w:val="0"/>
          <w:numId w:val="0"/>
        </w:numPr>
        <w:ind w:left="360" w:hanging="360"/>
      </w:pPr>
    </w:p>
    <w:p w14:paraId="22089BE7" w14:textId="6B27A291" w:rsidR="00A2621D" w:rsidRPr="00DB362C" w:rsidRDefault="006D0341" w:rsidP="006D0341">
      <w:pPr>
        <w:pStyle w:val="mpcbullets1"/>
        <w:numPr>
          <w:ilvl w:val="0"/>
          <w:numId w:val="0"/>
        </w:numPr>
        <w:contextualSpacing/>
        <w:rPr>
          <w:rFonts w:cstheme="minorHAnsi"/>
        </w:rPr>
      </w:pPr>
      <w:r w:rsidRPr="00DB362C">
        <w:rPr>
          <w:rFonts w:cstheme="minorHAnsi"/>
        </w:rPr>
        <w:t xml:space="preserve">Residential care providers are also required to report certain </w:t>
      </w:r>
      <w:r w:rsidRPr="00DB362C">
        <w:rPr>
          <w:rFonts w:cstheme="minorHAnsi"/>
          <w:b/>
          <w:bCs/>
        </w:rPr>
        <w:t>allegations or suspicions of assault</w:t>
      </w:r>
      <w:r w:rsidR="00002FB5" w:rsidRPr="00DB362C">
        <w:rPr>
          <w:rStyle w:val="FootnoteReference"/>
          <w:rFonts w:cstheme="minorHAnsi"/>
        </w:rPr>
        <w:footnoteReference w:id="9"/>
      </w:r>
      <w:r w:rsidRPr="00DB362C">
        <w:rPr>
          <w:rFonts w:cstheme="minorHAnsi"/>
        </w:rPr>
        <w:t xml:space="preserve">. </w:t>
      </w:r>
      <w:r w:rsidR="0012228D" w:rsidRPr="00DB362C">
        <w:rPr>
          <w:rFonts w:cstheme="minorHAnsi"/>
        </w:rPr>
        <w:t>Under the legislation, p</w:t>
      </w:r>
      <w:r w:rsidRPr="00DB362C">
        <w:rPr>
          <w:rFonts w:cstheme="minorHAnsi"/>
        </w:rPr>
        <w:t>roviders are required to report incidents of alleged, suspected or actual reportable assaults, including unreasonable use of force or unlawful sexual contact with an aged care consumer. The report must be made to the police and the</w:t>
      </w:r>
      <w:r w:rsidR="007E54E5" w:rsidRPr="00DB362C">
        <w:rPr>
          <w:rFonts w:cstheme="minorHAnsi"/>
        </w:rPr>
        <w:t xml:space="preserve"> Aged Care Quality and Safety Commission</w:t>
      </w:r>
      <w:r w:rsidRPr="00DB362C">
        <w:rPr>
          <w:rFonts w:cstheme="minorHAnsi"/>
        </w:rPr>
        <w:t xml:space="preserve"> </w:t>
      </w:r>
      <w:r w:rsidR="007E54E5" w:rsidRPr="00DB362C">
        <w:rPr>
          <w:rFonts w:cstheme="minorHAnsi"/>
        </w:rPr>
        <w:t>(the</w:t>
      </w:r>
      <w:r w:rsidR="00CD76FD" w:rsidRPr="00DB362C">
        <w:rPr>
          <w:rFonts w:cstheme="minorHAnsi"/>
        </w:rPr>
        <w:t xml:space="preserve"> ACQS</w:t>
      </w:r>
      <w:r w:rsidR="007E54E5" w:rsidRPr="00DB362C">
        <w:rPr>
          <w:rFonts w:cstheme="minorHAnsi"/>
        </w:rPr>
        <w:t xml:space="preserve"> </w:t>
      </w:r>
      <w:r w:rsidR="00CD4C49" w:rsidRPr="00DB362C">
        <w:rPr>
          <w:rFonts w:cstheme="minorHAnsi"/>
        </w:rPr>
        <w:t>Commission</w:t>
      </w:r>
      <w:r w:rsidR="007E54E5" w:rsidRPr="00DB362C">
        <w:rPr>
          <w:rFonts w:cstheme="minorHAnsi"/>
        </w:rPr>
        <w:t>)</w:t>
      </w:r>
      <w:r w:rsidRPr="00DB362C">
        <w:rPr>
          <w:rFonts w:cstheme="minorHAnsi"/>
        </w:rPr>
        <w:t xml:space="preserve"> within 24 hours of receiving an allegation or forming a reasonable suspicion that a reportable assault has occurred. </w:t>
      </w:r>
      <w:r w:rsidR="0012228D" w:rsidRPr="00DB362C">
        <w:rPr>
          <w:rFonts w:cstheme="minorHAnsi"/>
        </w:rPr>
        <w:t xml:space="preserve">Under </w:t>
      </w:r>
      <w:r w:rsidR="00A2621D" w:rsidRPr="00DB362C">
        <w:rPr>
          <w:rFonts w:cstheme="minorHAnsi"/>
        </w:rPr>
        <w:t>the</w:t>
      </w:r>
      <w:r w:rsidR="00A2621D">
        <w:rPr>
          <w:rFonts w:cstheme="minorHAnsi"/>
        </w:rPr>
        <w:t xml:space="preserve"> current</w:t>
      </w:r>
      <w:r w:rsidR="00A2621D" w:rsidRPr="00DB362C">
        <w:rPr>
          <w:rFonts w:cstheme="minorHAnsi"/>
        </w:rPr>
        <w:t xml:space="preserve"> </w:t>
      </w:r>
      <w:r w:rsidR="0012228D" w:rsidRPr="00DB362C">
        <w:rPr>
          <w:rFonts w:cstheme="minorHAnsi"/>
        </w:rPr>
        <w:t>arrangements</w:t>
      </w:r>
      <w:r w:rsidR="00A2621D">
        <w:rPr>
          <w:rStyle w:val="FootnoteReference"/>
          <w:rFonts w:cstheme="minorHAnsi"/>
        </w:rPr>
        <w:footnoteReference w:id="10"/>
      </w:r>
      <w:r w:rsidR="0012228D" w:rsidRPr="00DB362C">
        <w:rPr>
          <w:rFonts w:cstheme="minorHAnsi"/>
        </w:rPr>
        <w:t xml:space="preserve"> there are</w:t>
      </w:r>
      <w:r w:rsidRPr="00DB362C">
        <w:rPr>
          <w:rFonts w:cstheme="minorHAnsi"/>
        </w:rPr>
        <w:t xml:space="preserve"> limited circumstances</w:t>
      </w:r>
      <w:r w:rsidR="0012228D" w:rsidRPr="00DB362C">
        <w:rPr>
          <w:rFonts w:cstheme="minorHAnsi"/>
        </w:rPr>
        <w:t xml:space="preserve"> in which</w:t>
      </w:r>
      <w:r w:rsidRPr="00DB362C">
        <w:rPr>
          <w:rFonts w:cstheme="minorHAnsi"/>
        </w:rPr>
        <w:t xml:space="preserve"> approved providers are not required to report certain alleged, suspected or actual assaults</w:t>
      </w:r>
      <w:r w:rsidR="00CD4C49" w:rsidRPr="00DB362C">
        <w:rPr>
          <w:rFonts w:cstheme="minorHAnsi"/>
        </w:rPr>
        <w:t xml:space="preserve"> (specifically, where the incident has already been reported, or where the alleged assault was by a consumer with a previously diagnosed cognitive or mental impairment and the provider has taken the required steps to manage the behaviour)</w:t>
      </w:r>
      <w:r w:rsidRPr="00DB362C">
        <w:rPr>
          <w:rFonts w:cstheme="minorHAnsi"/>
        </w:rPr>
        <w:t xml:space="preserve">. </w:t>
      </w:r>
    </w:p>
    <w:p w14:paraId="27AE4102" w14:textId="77777777" w:rsidR="00CD4C49" w:rsidRPr="00DB362C" w:rsidRDefault="00CD4C49" w:rsidP="00CD4C49">
      <w:pPr>
        <w:pStyle w:val="mpcNormal"/>
        <w:spacing w:after="0"/>
        <w:rPr>
          <w:rFonts w:cstheme="minorHAnsi"/>
        </w:rPr>
      </w:pPr>
    </w:p>
    <w:p w14:paraId="0A8AECCA" w14:textId="1743590F" w:rsidR="00E667C6" w:rsidRPr="00DB362C" w:rsidRDefault="00E667C6" w:rsidP="006E51CC">
      <w:pPr>
        <w:pStyle w:val="mpcNormal"/>
        <w:keepNext/>
        <w:rPr>
          <w:rFonts w:cstheme="minorHAnsi"/>
        </w:rPr>
      </w:pPr>
      <w:r w:rsidRPr="00DB362C">
        <w:rPr>
          <w:rFonts w:cstheme="minorHAnsi"/>
        </w:rPr>
        <w:t>In addition</w:t>
      </w:r>
      <w:r w:rsidR="007A3CB6" w:rsidRPr="00DB362C">
        <w:rPr>
          <w:rFonts w:cstheme="minorHAnsi"/>
        </w:rPr>
        <w:t>,</w:t>
      </w:r>
      <w:r w:rsidRPr="00DB362C">
        <w:rPr>
          <w:rFonts w:cstheme="minorHAnsi"/>
        </w:rPr>
        <w:t xml:space="preserve"> the legislation places specific requirements on </w:t>
      </w:r>
      <w:r w:rsidR="00333B0A" w:rsidRPr="00DB362C">
        <w:rPr>
          <w:rFonts w:cstheme="minorHAnsi"/>
        </w:rPr>
        <w:t xml:space="preserve">aged care </w:t>
      </w:r>
      <w:r w:rsidRPr="00DB362C">
        <w:rPr>
          <w:rFonts w:cstheme="minorHAnsi"/>
        </w:rPr>
        <w:t>providers in relation to</w:t>
      </w:r>
      <w:r w:rsidR="00002FB5" w:rsidRPr="00DB362C">
        <w:rPr>
          <w:rFonts w:cstheme="minorHAnsi"/>
        </w:rPr>
        <w:t xml:space="preserve"> the suitability of</w:t>
      </w:r>
      <w:r w:rsidRPr="00DB362C">
        <w:rPr>
          <w:rFonts w:cstheme="minorHAnsi"/>
        </w:rPr>
        <w:t xml:space="preserve"> </w:t>
      </w:r>
      <w:r w:rsidRPr="00DB362C">
        <w:rPr>
          <w:rFonts w:cstheme="minorHAnsi"/>
          <w:b/>
          <w:bCs/>
        </w:rPr>
        <w:t>key personnel</w:t>
      </w:r>
      <w:r w:rsidRPr="00DB362C">
        <w:rPr>
          <w:rFonts w:cstheme="minorHAnsi"/>
        </w:rPr>
        <w:t xml:space="preserve"> (essentially someone who is a director or member of the service’s governing </w:t>
      </w:r>
      <w:r w:rsidRPr="00DB362C">
        <w:rPr>
          <w:rFonts w:cstheme="minorHAnsi"/>
        </w:rPr>
        <w:lastRenderedPageBreak/>
        <w:t>body or otherwise has authority or significant influence over the activities of the service</w:t>
      </w:r>
      <w:r w:rsidR="007A3CB6" w:rsidRPr="00DB362C">
        <w:rPr>
          <w:rFonts w:cstheme="minorHAnsi"/>
        </w:rPr>
        <w:t>)</w:t>
      </w:r>
      <w:r w:rsidRPr="00DB362C">
        <w:rPr>
          <w:rFonts w:cstheme="minorHAnsi"/>
        </w:rPr>
        <w:t>:</w:t>
      </w:r>
    </w:p>
    <w:p w14:paraId="1F53FFC1" w14:textId="4A3E10C6" w:rsidR="00E667C6" w:rsidRPr="00DB362C" w:rsidRDefault="00E667C6" w:rsidP="006E51CC">
      <w:pPr>
        <w:pStyle w:val="mpcbullets1"/>
        <w:keepNext/>
      </w:pPr>
      <w:r w:rsidRPr="00DB362C">
        <w:t xml:space="preserve">all key personnel must undergo police certificate checks, </w:t>
      </w:r>
      <w:r w:rsidR="007A3CB6" w:rsidRPr="00DB362C">
        <w:t xml:space="preserve">a </w:t>
      </w:r>
      <w:r w:rsidRPr="00DB362C">
        <w:t>bankruptcy search and previous employment and referee checks</w:t>
      </w:r>
      <w:r w:rsidRPr="00DB362C">
        <w:rPr>
          <w:rStyle w:val="FootnoteReference"/>
          <w:rFonts w:cstheme="minorHAnsi"/>
        </w:rPr>
        <w:footnoteReference w:id="11"/>
      </w:r>
    </w:p>
    <w:p w14:paraId="1C5FCC0A" w14:textId="6B1C93EC" w:rsidR="008C40AA" w:rsidRPr="00DB362C" w:rsidRDefault="00E667C6" w:rsidP="006E51CC">
      <w:pPr>
        <w:pStyle w:val="mpcbullets1"/>
        <w:keepNext/>
      </w:pPr>
      <w:r w:rsidRPr="00DB362C">
        <w:t xml:space="preserve">there are certain circumstances in which key personnel are not permitted to be employed or continue to be retained in that role </w:t>
      </w:r>
      <w:r w:rsidR="007A3CB6" w:rsidRPr="00DB362C">
        <w:t>(i.e. convicted of indictable offences, insolvent, mental incapacity</w:t>
      </w:r>
      <w:r w:rsidRPr="00DB362C">
        <w:t>)</w:t>
      </w:r>
      <w:r w:rsidR="00333B0A" w:rsidRPr="00DB362C">
        <w:t>.</w:t>
      </w:r>
      <w:r w:rsidR="00333B0A" w:rsidRPr="00DB362C">
        <w:rPr>
          <w:rStyle w:val="FootnoteReference"/>
          <w:rFonts w:cstheme="minorHAnsi"/>
        </w:rPr>
        <w:footnoteReference w:id="12"/>
      </w:r>
    </w:p>
    <w:p w14:paraId="73890011" w14:textId="77777777" w:rsidR="008C40AA" w:rsidRPr="00DB362C" w:rsidRDefault="008C40AA" w:rsidP="008C40AA">
      <w:pPr>
        <w:pStyle w:val="mpcNormal"/>
        <w:spacing w:after="0"/>
        <w:ind w:left="360"/>
        <w:rPr>
          <w:rFonts w:cstheme="minorHAnsi"/>
        </w:rPr>
      </w:pPr>
    </w:p>
    <w:p w14:paraId="7ACF12CC" w14:textId="77777777" w:rsidR="00F15DD3" w:rsidRPr="00DB362C" w:rsidRDefault="000D202D" w:rsidP="00E667C6">
      <w:pPr>
        <w:pStyle w:val="mpcNormal"/>
        <w:rPr>
          <w:rFonts w:cstheme="minorHAnsi"/>
        </w:rPr>
      </w:pPr>
      <w:r w:rsidRPr="00DB362C">
        <w:rPr>
          <w:rFonts w:cstheme="minorHAnsi"/>
        </w:rPr>
        <w:t>Similar requirements exist in relation to care delivered under the</w:t>
      </w:r>
      <w:r w:rsidR="00D265C2" w:rsidRPr="00DB362C">
        <w:rPr>
          <w:rFonts w:cstheme="minorHAnsi"/>
        </w:rPr>
        <w:t xml:space="preserve"> Commonwealth Home Support Programme</w:t>
      </w:r>
      <w:r w:rsidRPr="00DB362C">
        <w:rPr>
          <w:rFonts w:cstheme="minorHAnsi"/>
        </w:rPr>
        <w:t xml:space="preserve"> </w:t>
      </w:r>
      <w:r w:rsidR="00D265C2" w:rsidRPr="00DB362C">
        <w:rPr>
          <w:rFonts w:cstheme="minorHAnsi"/>
        </w:rPr>
        <w:t>(</w:t>
      </w:r>
      <w:r w:rsidRPr="00DB362C">
        <w:rPr>
          <w:rFonts w:cstheme="minorHAnsi"/>
        </w:rPr>
        <w:t>CHSP</w:t>
      </w:r>
      <w:r w:rsidR="00D265C2" w:rsidRPr="00DB362C">
        <w:rPr>
          <w:rFonts w:cstheme="minorHAnsi"/>
        </w:rPr>
        <w:t>)</w:t>
      </w:r>
      <w:r w:rsidRPr="00DB362C">
        <w:rPr>
          <w:rFonts w:cstheme="minorHAnsi"/>
        </w:rPr>
        <w:t xml:space="preserve"> and</w:t>
      </w:r>
      <w:r w:rsidR="00D265C2" w:rsidRPr="00DB362C">
        <w:rPr>
          <w:rFonts w:cstheme="minorHAnsi"/>
        </w:rPr>
        <w:t xml:space="preserve"> National Aboriginal and Torres Strait Islander Flexible Aged Care Program</w:t>
      </w:r>
      <w:r w:rsidRPr="00DB362C">
        <w:rPr>
          <w:rFonts w:cstheme="minorHAnsi"/>
        </w:rPr>
        <w:t xml:space="preserve"> </w:t>
      </w:r>
      <w:r w:rsidR="00D265C2" w:rsidRPr="00DB362C">
        <w:rPr>
          <w:rFonts w:cstheme="minorHAnsi"/>
        </w:rPr>
        <w:t>(</w:t>
      </w:r>
      <w:r w:rsidRPr="00DB362C">
        <w:rPr>
          <w:rFonts w:cstheme="minorHAnsi"/>
        </w:rPr>
        <w:t>NATSIFACP</w:t>
      </w:r>
      <w:r w:rsidR="00D265C2" w:rsidRPr="00DB362C">
        <w:rPr>
          <w:rFonts w:cstheme="minorHAnsi"/>
        </w:rPr>
        <w:t>)</w:t>
      </w:r>
      <w:r w:rsidRPr="00DB362C">
        <w:rPr>
          <w:rFonts w:cstheme="minorHAnsi"/>
        </w:rPr>
        <w:t xml:space="preserve"> where providers are also required to comply with the Aged </w:t>
      </w:r>
      <w:r w:rsidR="007A3CB6" w:rsidRPr="00DB362C">
        <w:rPr>
          <w:rFonts w:cstheme="minorHAnsi"/>
        </w:rPr>
        <w:t>Care</w:t>
      </w:r>
      <w:r w:rsidRPr="00DB362C">
        <w:rPr>
          <w:rFonts w:cstheme="minorHAnsi"/>
        </w:rPr>
        <w:t xml:space="preserve"> Quality Standards</w:t>
      </w:r>
      <w:r w:rsidR="00E412CB" w:rsidRPr="00DB362C">
        <w:rPr>
          <w:rFonts w:cstheme="minorHAnsi"/>
        </w:rPr>
        <w:t xml:space="preserve">. </w:t>
      </w:r>
    </w:p>
    <w:p w14:paraId="5E381178" w14:textId="64972DD8" w:rsidR="008C40AA" w:rsidRPr="00DB362C" w:rsidRDefault="00E412CB" w:rsidP="00E667C6">
      <w:pPr>
        <w:pStyle w:val="mpcNormal"/>
        <w:rPr>
          <w:rFonts w:cstheme="minorHAnsi"/>
        </w:rPr>
      </w:pPr>
      <w:r w:rsidRPr="00DB362C">
        <w:rPr>
          <w:rFonts w:cstheme="minorHAnsi"/>
        </w:rPr>
        <w:t xml:space="preserve">The </w:t>
      </w:r>
      <w:r w:rsidR="002470A0" w:rsidRPr="00DB362C">
        <w:rPr>
          <w:rFonts w:cstheme="minorHAnsi"/>
        </w:rPr>
        <w:t>relevant p</w:t>
      </w:r>
      <w:r w:rsidRPr="00DB362C">
        <w:rPr>
          <w:rFonts w:cstheme="minorHAnsi"/>
        </w:rPr>
        <w:t xml:space="preserve">rogram </w:t>
      </w:r>
      <w:r w:rsidR="002470A0" w:rsidRPr="00DB362C">
        <w:rPr>
          <w:rFonts w:cstheme="minorHAnsi"/>
        </w:rPr>
        <w:t>manuals</w:t>
      </w:r>
      <w:r w:rsidR="000D202D" w:rsidRPr="00DB362C">
        <w:rPr>
          <w:rFonts w:cstheme="minorHAnsi"/>
        </w:rPr>
        <w:t xml:space="preserve"> also require that all new staff members and executive decision makers have obtained a police certificate before they start work</w:t>
      </w:r>
      <w:r w:rsidR="002470A0" w:rsidRPr="00DB362C">
        <w:rPr>
          <w:rFonts w:cstheme="minorHAnsi"/>
        </w:rPr>
        <w:t>.</w:t>
      </w:r>
      <w:r w:rsidR="002470A0" w:rsidRPr="00DB362C">
        <w:rPr>
          <w:rStyle w:val="FootnoteReference"/>
          <w:rFonts w:cstheme="minorHAnsi"/>
        </w:rPr>
        <w:footnoteReference w:id="13"/>
      </w:r>
      <w:r w:rsidR="002470A0" w:rsidRPr="00DB362C">
        <w:rPr>
          <w:rFonts w:cstheme="minorHAnsi"/>
        </w:rPr>
        <w:t xml:space="preserve"> </w:t>
      </w:r>
      <w:r w:rsidR="00DE0218" w:rsidRPr="00DB362C">
        <w:rPr>
          <w:rFonts w:cstheme="minorHAnsi"/>
        </w:rPr>
        <w:t>Due to the nature of these programs, t</w:t>
      </w:r>
      <w:r w:rsidR="000D202D" w:rsidRPr="00DB362C">
        <w:rPr>
          <w:rFonts w:cstheme="minorHAnsi"/>
        </w:rPr>
        <w:t>here are exceptional circumstances where new staff</w:t>
      </w:r>
      <w:r w:rsidR="00DD535A" w:rsidRPr="00DB362C">
        <w:rPr>
          <w:rFonts w:cstheme="minorHAnsi"/>
        </w:rPr>
        <w:t xml:space="preserve"> members </w:t>
      </w:r>
      <w:r w:rsidR="000D202D" w:rsidRPr="00DB362C">
        <w:rPr>
          <w:rFonts w:cstheme="minorHAnsi"/>
        </w:rPr>
        <w:t>and executive decision makers can commence work prior to receipt of a police certificate.</w:t>
      </w:r>
    </w:p>
    <w:p w14:paraId="5E07C859" w14:textId="0A87F716" w:rsidR="00342736" w:rsidRPr="00DB362C" w:rsidRDefault="00342736" w:rsidP="00BA3258">
      <w:pPr>
        <w:pStyle w:val="mpcheading2"/>
        <w:keepNext/>
        <w:rPr>
          <w:rFonts w:cstheme="minorHAnsi"/>
        </w:rPr>
      </w:pPr>
      <w:bookmarkStart w:id="11" w:name="_Toc39239745"/>
      <w:r w:rsidRPr="00DB362C">
        <w:rPr>
          <w:rFonts w:cstheme="minorHAnsi"/>
        </w:rPr>
        <w:t>What are the limitations of the existing approach?</w:t>
      </w:r>
      <w:bookmarkEnd w:id="11"/>
      <w:r w:rsidRPr="00DB362C">
        <w:rPr>
          <w:rFonts w:cstheme="minorHAnsi"/>
        </w:rPr>
        <w:t xml:space="preserve"> </w:t>
      </w:r>
    </w:p>
    <w:p w14:paraId="6673972A" w14:textId="3C3E9E2E" w:rsidR="00342736" w:rsidRPr="00DB362C" w:rsidRDefault="00342736" w:rsidP="00BA3258">
      <w:pPr>
        <w:pStyle w:val="mpcNormal"/>
        <w:keepNext/>
        <w:rPr>
          <w:rFonts w:cstheme="minorHAnsi"/>
        </w:rPr>
      </w:pPr>
      <w:r w:rsidRPr="00DB362C">
        <w:rPr>
          <w:rFonts w:cstheme="minorHAnsi"/>
        </w:rPr>
        <w:t>Despite the</w:t>
      </w:r>
      <w:r w:rsidR="0074175A" w:rsidRPr="00DB362C">
        <w:rPr>
          <w:rFonts w:cstheme="minorHAnsi"/>
        </w:rPr>
        <w:t>se</w:t>
      </w:r>
      <w:r w:rsidRPr="00DB362C">
        <w:rPr>
          <w:rFonts w:cstheme="minorHAnsi"/>
        </w:rPr>
        <w:t xml:space="preserve"> controls, </w:t>
      </w:r>
      <w:r w:rsidR="00D009AF" w:rsidRPr="00DB362C">
        <w:rPr>
          <w:rFonts w:cstheme="minorHAnsi"/>
        </w:rPr>
        <w:t xml:space="preserve">various </w:t>
      </w:r>
      <w:r w:rsidRPr="00DB362C">
        <w:rPr>
          <w:rFonts w:cstheme="minorHAnsi"/>
        </w:rPr>
        <w:t>concerns have been described by stakeholders:</w:t>
      </w:r>
    </w:p>
    <w:p w14:paraId="3DBD9019" w14:textId="6F3DEFF5" w:rsidR="00342736" w:rsidRPr="00060E60" w:rsidRDefault="00342736" w:rsidP="00060E60">
      <w:pPr>
        <w:pStyle w:val="mpcbullets1"/>
        <w:rPr>
          <w:b/>
          <w:bCs/>
        </w:rPr>
      </w:pPr>
      <w:r w:rsidRPr="00060E60">
        <w:rPr>
          <w:b/>
          <w:bCs/>
        </w:rPr>
        <w:t xml:space="preserve">Concern that abuse and neglect continue to exist in aged care </w:t>
      </w:r>
    </w:p>
    <w:p w14:paraId="457C7A2D" w14:textId="30D1B4CC" w:rsidR="004C0DD3" w:rsidRPr="00DB362C" w:rsidRDefault="004C0DD3" w:rsidP="00060E60">
      <w:pPr>
        <w:pStyle w:val="mpcbullets2"/>
      </w:pPr>
      <w:r w:rsidRPr="00DB362C">
        <w:t>All Australians have the right to live free from abuse and neglect as a matter of human rights, law</w:t>
      </w:r>
      <w:r w:rsidR="00B9435C" w:rsidRPr="00DB362C">
        <w:t>s</w:t>
      </w:r>
      <w:r w:rsidRPr="00DB362C">
        <w:t xml:space="preserve"> and a reasonable community expectation. </w:t>
      </w:r>
      <w:r w:rsidR="00B9435C" w:rsidRPr="00DB362C">
        <w:t xml:space="preserve">Consumers </w:t>
      </w:r>
      <w:r w:rsidR="000D202D" w:rsidRPr="00DB362C">
        <w:t>receiving Commonwealth funded aged care services</w:t>
      </w:r>
      <w:r w:rsidR="00B9435C" w:rsidRPr="00DB362C">
        <w:t xml:space="preserve"> also have rights and expectations</w:t>
      </w:r>
      <w:r w:rsidR="000D202D" w:rsidRPr="00DB362C">
        <w:t xml:space="preserve"> that they will be provided with safe and quality care</w:t>
      </w:r>
      <w:r w:rsidR="00B9435C" w:rsidRPr="00DB362C">
        <w:t>.</w:t>
      </w:r>
    </w:p>
    <w:p w14:paraId="3D6C53A5" w14:textId="68841011" w:rsidR="004C0DD3" w:rsidRPr="00DB362C" w:rsidRDefault="004C0DD3" w:rsidP="00060E60">
      <w:pPr>
        <w:pStyle w:val="mpcbullets2"/>
      </w:pPr>
      <w:r w:rsidRPr="00DB362C">
        <w:t>Despite th</w:t>
      </w:r>
      <w:r w:rsidR="00B9435C" w:rsidRPr="00DB362C">
        <w:t>ese measures,</w:t>
      </w:r>
      <w:r w:rsidRPr="00DB362C">
        <w:t xml:space="preserve"> abuse and neglect of older people </w:t>
      </w:r>
      <w:r w:rsidR="00D009AF" w:rsidRPr="00DB362C">
        <w:t>continues to occur</w:t>
      </w:r>
      <w:r w:rsidR="00B9435C" w:rsidRPr="00DB362C">
        <w:t xml:space="preserve"> and there is</w:t>
      </w:r>
      <w:r w:rsidRPr="00DB362C">
        <w:t xml:space="preserve"> community expectation that more be done to address this issue</w:t>
      </w:r>
      <w:r w:rsidR="008A7903" w:rsidRPr="00DB362C">
        <w:t>.</w:t>
      </w:r>
    </w:p>
    <w:p w14:paraId="5178E890" w14:textId="6EDB76EA" w:rsidR="008C40AA" w:rsidRPr="00DB362C" w:rsidRDefault="000D202D" w:rsidP="00060E60">
      <w:pPr>
        <w:pStyle w:val="mpcbullets2"/>
      </w:pPr>
      <w:r w:rsidRPr="00DB362C">
        <w:t>While no single measure will address this complex issue (and</w:t>
      </w:r>
      <w:r w:rsidR="00C40900" w:rsidRPr="00DB362C">
        <w:t xml:space="preserve"> </w:t>
      </w:r>
      <w:r w:rsidRPr="00DB362C">
        <w:t xml:space="preserve">different people </w:t>
      </w:r>
      <w:r w:rsidR="00695D56" w:rsidRPr="00DB362C">
        <w:t>play</w:t>
      </w:r>
      <w:r w:rsidRPr="00DB362C">
        <w:t xml:space="preserve"> different roles in eliminating abuse – from families, </w:t>
      </w:r>
      <w:r w:rsidR="004C776B" w:rsidRPr="00DB362C">
        <w:t xml:space="preserve">to carers, </w:t>
      </w:r>
      <w:r w:rsidRPr="00DB362C">
        <w:t xml:space="preserve">to medical professionals, providers </w:t>
      </w:r>
      <w:r w:rsidRPr="00DB362C">
        <w:lastRenderedPageBreak/>
        <w:t>and government)</w:t>
      </w:r>
      <w:r w:rsidR="00161627" w:rsidRPr="00DB362C">
        <w:t xml:space="preserve">, </w:t>
      </w:r>
      <w:r w:rsidRPr="00DB362C">
        <w:t xml:space="preserve">stakeholders have highlighted the potential value of a worker screening </w:t>
      </w:r>
      <w:r w:rsidR="00161627" w:rsidRPr="00DB362C">
        <w:t>or registration scheme to provide further assurance that people working in aged care are suitable to do so</w:t>
      </w:r>
      <w:r w:rsidR="00D3464A" w:rsidRPr="00DB362C">
        <w:t>.</w:t>
      </w:r>
    </w:p>
    <w:p w14:paraId="6B8CD7D0" w14:textId="77777777" w:rsidR="008C40AA" w:rsidRPr="00DB362C" w:rsidRDefault="008C40AA" w:rsidP="008C40AA">
      <w:pPr>
        <w:pStyle w:val="mpcNormal"/>
        <w:spacing w:after="0"/>
        <w:rPr>
          <w:rFonts w:cstheme="minorHAnsi"/>
        </w:rPr>
      </w:pPr>
    </w:p>
    <w:p w14:paraId="6FF685E8" w14:textId="7180A4C4" w:rsidR="000576AF" w:rsidRPr="00060E60" w:rsidRDefault="000477D0" w:rsidP="00060E60">
      <w:pPr>
        <w:pStyle w:val="mpcbullets1"/>
        <w:rPr>
          <w:b/>
          <w:bCs/>
        </w:rPr>
      </w:pPr>
      <w:r w:rsidRPr="00060E60">
        <w:rPr>
          <w:b/>
          <w:bCs/>
        </w:rPr>
        <w:t>Concern that unsuitable workers</w:t>
      </w:r>
      <w:r w:rsidR="000576AF" w:rsidRPr="00060E60">
        <w:rPr>
          <w:b/>
          <w:bCs/>
        </w:rPr>
        <w:t xml:space="preserve"> can </w:t>
      </w:r>
      <w:r w:rsidR="00BD78FB" w:rsidRPr="00060E60">
        <w:rPr>
          <w:b/>
          <w:bCs/>
        </w:rPr>
        <w:t xml:space="preserve">move </w:t>
      </w:r>
      <w:r w:rsidRPr="00060E60">
        <w:rPr>
          <w:b/>
          <w:bCs/>
        </w:rPr>
        <w:t>between providers and care settings</w:t>
      </w:r>
      <w:r w:rsidR="008A7903" w:rsidRPr="00060E60">
        <w:rPr>
          <w:b/>
          <w:bCs/>
        </w:rPr>
        <w:t>,</w:t>
      </w:r>
      <w:r w:rsidRPr="00060E60">
        <w:rPr>
          <w:b/>
          <w:bCs/>
        </w:rPr>
        <w:t xml:space="preserve"> posing risk to age</w:t>
      </w:r>
      <w:r w:rsidR="00BD78FB" w:rsidRPr="00060E60">
        <w:rPr>
          <w:b/>
          <w:bCs/>
        </w:rPr>
        <w:t xml:space="preserve">d care </w:t>
      </w:r>
      <w:r w:rsidRPr="00060E60">
        <w:rPr>
          <w:b/>
          <w:bCs/>
        </w:rPr>
        <w:t>consumers</w:t>
      </w:r>
    </w:p>
    <w:p w14:paraId="405311B6" w14:textId="10B57EBC" w:rsidR="00E85A6E" w:rsidRPr="00DB362C" w:rsidRDefault="000576AF" w:rsidP="00060E60">
      <w:pPr>
        <w:pStyle w:val="mpcbullets2"/>
      </w:pPr>
      <w:r w:rsidRPr="00060E60">
        <w:t>Stakeholders</w:t>
      </w:r>
      <w:r w:rsidRPr="00DB362C">
        <w:t xml:space="preserve"> have expressed</w:t>
      </w:r>
      <w:r w:rsidR="00E85A6E" w:rsidRPr="00DB362C">
        <w:t xml:space="preserve"> concern about the potential for unsuitable workers to move between aged care providers and aged care settings, avoiding employment termination or reporting</w:t>
      </w:r>
      <w:r w:rsidR="00161627" w:rsidRPr="00DB362C">
        <w:t xml:space="preserve"> of</w:t>
      </w:r>
      <w:r w:rsidR="00E85A6E" w:rsidRPr="00DB362C">
        <w:t xml:space="preserve"> </w:t>
      </w:r>
      <w:r w:rsidR="005E1D4B" w:rsidRPr="00DB362C">
        <w:t>behaviours of concern</w:t>
      </w:r>
      <w:r w:rsidR="00E85A6E" w:rsidRPr="00DB362C">
        <w:t>.</w:t>
      </w:r>
    </w:p>
    <w:p w14:paraId="33C77AA6" w14:textId="6F389F3A" w:rsidR="000477D0" w:rsidRPr="00DB362C" w:rsidRDefault="000576AF" w:rsidP="00E85A6E">
      <w:pPr>
        <w:pStyle w:val="mpcNormal"/>
        <w:spacing w:after="0"/>
        <w:ind w:left="720"/>
        <w:rPr>
          <w:rFonts w:cstheme="minorHAnsi"/>
        </w:rPr>
      </w:pPr>
      <w:r w:rsidRPr="00DB362C">
        <w:rPr>
          <w:rFonts w:cstheme="minorHAnsi"/>
        </w:rPr>
        <w:t xml:space="preserve"> </w:t>
      </w:r>
    </w:p>
    <w:p w14:paraId="6A6EDC03" w14:textId="00A4B6F6" w:rsidR="00342736" w:rsidRPr="00060E60" w:rsidRDefault="00342736" w:rsidP="00060E60">
      <w:pPr>
        <w:pStyle w:val="mpcbullets1"/>
        <w:rPr>
          <w:b/>
          <w:bCs/>
        </w:rPr>
      </w:pPr>
      <w:r w:rsidRPr="00060E60">
        <w:rPr>
          <w:b/>
          <w:bCs/>
        </w:rPr>
        <w:t>Con</w:t>
      </w:r>
      <w:r w:rsidR="008C40AA" w:rsidRPr="00060E60">
        <w:rPr>
          <w:b/>
          <w:bCs/>
        </w:rPr>
        <w:t>c</w:t>
      </w:r>
      <w:r w:rsidRPr="00060E60">
        <w:rPr>
          <w:b/>
          <w:bCs/>
        </w:rPr>
        <w:t xml:space="preserve">ern that </w:t>
      </w:r>
      <w:r w:rsidR="008C40AA" w:rsidRPr="00060E60">
        <w:rPr>
          <w:b/>
          <w:bCs/>
        </w:rPr>
        <w:t xml:space="preserve">some critical workers (such as PCWs) </w:t>
      </w:r>
      <w:r w:rsidR="000D202D" w:rsidRPr="00060E60">
        <w:rPr>
          <w:b/>
          <w:bCs/>
        </w:rPr>
        <w:t xml:space="preserve">may not </w:t>
      </w:r>
      <w:r w:rsidR="008C40AA" w:rsidRPr="00060E60">
        <w:rPr>
          <w:b/>
          <w:bCs/>
        </w:rPr>
        <w:t>have adequate qualifications</w:t>
      </w:r>
      <w:r w:rsidR="00A2621D">
        <w:rPr>
          <w:b/>
          <w:bCs/>
        </w:rPr>
        <w:t xml:space="preserve"> or skills</w:t>
      </w:r>
      <w:r w:rsidR="004C0DD3" w:rsidRPr="00060E60">
        <w:rPr>
          <w:b/>
          <w:bCs/>
        </w:rPr>
        <w:t xml:space="preserve">, </w:t>
      </w:r>
      <w:r w:rsidR="000D202D" w:rsidRPr="00060E60">
        <w:rPr>
          <w:b/>
          <w:bCs/>
        </w:rPr>
        <w:t>English</w:t>
      </w:r>
      <w:r w:rsidR="004C0DD3" w:rsidRPr="00060E60">
        <w:rPr>
          <w:b/>
          <w:bCs/>
        </w:rPr>
        <w:t xml:space="preserve"> proficiency</w:t>
      </w:r>
      <w:r w:rsidR="008C40AA" w:rsidRPr="00060E60">
        <w:rPr>
          <w:b/>
          <w:bCs/>
        </w:rPr>
        <w:t xml:space="preserve"> and/or access to</w:t>
      </w:r>
      <w:r w:rsidR="001D0213" w:rsidRPr="00060E60">
        <w:rPr>
          <w:b/>
          <w:bCs/>
        </w:rPr>
        <w:t xml:space="preserve"> continuous professional development</w:t>
      </w:r>
      <w:r w:rsidR="008C40AA" w:rsidRPr="00060E60">
        <w:rPr>
          <w:b/>
          <w:bCs/>
        </w:rPr>
        <w:t xml:space="preserve"> </w:t>
      </w:r>
      <w:r w:rsidR="001D0213" w:rsidRPr="00060E60">
        <w:rPr>
          <w:b/>
          <w:bCs/>
        </w:rPr>
        <w:t>(</w:t>
      </w:r>
      <w:r w:rsidR="008C40AA" w:rsidRPr="00060E60">
        <w:rPr>
          <w:b/>
          <w:bCs/>
        </w:rPr>
        <w:t>CPD</w:t>
      </w:r>
      <w:r w:rsidR="001D0213" w:rsidRPr="00060E60">
        <w:rPr>
          <w:b/>
          <w:bCs/>
        </w:rPr>
        <w:t>)</w:t>
      </w:r>
      <w:r w:rsidR="008C40AA" w:rsidRPr="00060E60">
        <w:rPr>
          <w:b/>
          <w:bCs/>
        </w:rPr>
        <w:t xml:space="preserve"> </w:t>
      </w:r>
      <w:r w:rsidR="000D202D" w:rsidRPr="00060E60">
        <w:rPr>
          <w:b/>
          <w:bCs/>
        </w:rPr>
        <w:t xml:space="preserve">to support the delivery of safe and </w:t>
      </w:r>
      <w:r w:rsidR="00212A2F" w:rsidRPr="00060E60">
        <w:rPr>
          <w:b/>
          <w:bCs/>
        </w:rPr>
        <w:t>high-quality</w:t>
      </w:r>
      <w:r w:rsidR="000D202D" w:rsidRPr="00060E60">
        <w:rPr>
          <w:b/>
          <w:bCs/>
        </w:rPr>
        <w:t xml:space="preserve"> consumer-centred care </w:t>
      </w:r>
    </w:p>
    <w:p w14:paraId="33741EBE" w14:textId="2D934F14" w:rsidR="008C40AA" w:rsidRPr="00DB362C" w:rsidRDefault="008C40AA" w:rsidP="00060E60">
      <w:pPr>
        <w:pStyle w:val="mpcbullets2"/>
      </w:pPr>
      <w:r w:rsidRPr="00DB362C">
        <w:t xml:space="preserve">As </w:t>
      </w:r>
      <w:r w:rsidRPr="00060E60">
        <w:t>noted</w:t>
      </w:r>
      <w:r w:rsidRPr="00DB362C">
        <w:t xml:space="preserve"> above, PCW</w:t>
      </w:r>
      <w:r w:rsidR="000D202D" w:rsidRPr="00DB362C">
        <w:t>s</w:t>
      </w:r>
      <w:r w:rsidR="00315A4B" w:rsidRPr="00DB362C">
        <w:t xml:space="preserve"> comprise approximately 70 per cent of the aged care workforce</w:t>
      </w:r>
      <w:r w:rsidR="004C776B" w:rsidRPr="00DB362C">
        <w:rPr>
          <w:rStyle w:val="FootnoteReference"/>
          <w:rFonts w:cstheme="minorHAnsi"/>
        </w:rPr>
        <w:footnoteReference w:id="14"/>
      </w:r>
      <w:r w:rsidR="00315A4B" w:rsidRPr="00DB362C">
        <w:t>.</w:t>
      </w:r>
      <w:r w:rsidRPr="00DB362C">
        <w:t xml:space="preserve"> Over th</w:t>
      </w:r>
      <w:r w:rsidR="004C0DD3" w:rsidRPr="00DB362C">
        <w:t>e</w:t>
      </w:r>
      <w:r w:rsidRPr="00DB362C">
        <w:t xml:space="preserve"> coming years</w:t>
      </w:r>
      <w:r w:rsidR="00315A4B" w:rsidRPr="00DB362C">
        <w:t>,</w:t>
      </w:r>
      <w:r w:rsidRPr="00DB362C">
        <w:t xml:space="preserve"> there will be an </w:t>
      </w:r>
      <w:r w:rsidR="000D202D" w:rsidRPr="00DB362C">
        <w:t>increasing</w:t>
      </w:r>
      <w:r w:rsidRPr="00DB362C">
        <w:t xml:space="preserve"> demand for PCWs with industry estimate</w:t>
      </w:r>
      <w:r w:rsidR="00BC5A26" w:rsidRPr="00DB362C">
        <w:t>s</w:t>
      </w:r>
      <w:r w:rsidRPr="00DB362C">
        <w:t xml:space="preserve"> </w:t>
      </w:r>
      <w:r w:rsidR="000D202D" w:rsidRPr="00DB362C">
        <w:t>suggesting</w:t>
      </w:r>
      <w:r w:rsidRPr="00DB362C">
        <w:t xml:space="preserve"> that an </w:t>
      </w:r>
      <w:r w:rsidR="000D202D" w:rsidRPr="00DB362C">
        <w:t>additional</w:t>
      </w:r>
      <w:r w:rsidRPr="00DB362C">
        <w:t xml:space="preserve"> </w:t>
      </w:r>
      <w:r w:rsidR="00BC5A26" w:rsidRPr="00DB362C">
        <w:t>980,000</w:t>
      </w:r>
      <w:r w:rsidRPr="00DB362C">
        <w:t xml:space="preserve"> workers will need to be recruited to perform roles such as those of PCWs</w:t>
      </w:r>
      <w:r w:rsidR="00A81BB7" w:rsidRPr="00DB362C">
        <w:t>.</w:t>
      </w:r>
      <w:r w:rsidR="00BC5A26" w:rsidRPr="00DB362C">
        <w:rPr>
          <w:rStyle w:val="FootnoteReference"/>
          <w:rFonts w:cstheme="minorHAnsi"/>
        </w:rPr>
        <w:footnoteReference w:id="15"/>
      </w:r>
    </w:p>
    <w:p w14:paraId="21B26B11" w14:textId="51DAD8FB" w:rsidR="00F64584" w:rsidRPr="00DB362C" w:rsidRDefault="000D202D" w:rsidP="00060E60">
      <w:pPr>
        <w:pStyle w:val="mpcbullets2"/>
      </w:pPr>
      <w:r w:rsidRPr="00DB362C">
        <w:t>While it is critical that unnecessary barriers to employment are not introduced, stakeholders have highlighted the potential value of a registration scheme</w:t>
      </w:r>
      <w:r w:rsidR="00161627" w:rsidRPr="00DB362C">
        <w:t xml:space="preserve"> for PCWs</w:t>
      </w:r>
      <w:r w:rsidRPr="00DB362C">
        <w:t xml:space="preserve"> incorporating</w:t>
      </w:r>
      <w:r w:rsidR="00C23337" w:rsidRPr="00DB362C">
        <w:t xml:space="preserve"> features such as</w:t>
      </w:r>
      <w:r w:rsidRPr="00DB362C">
        <w:t xml:space="preserve"> minimum qualifications, English proficiency </w:t>
      </w:r>
      <w:r w:rsidR="00161627" w:rsidRPr="00DB362C">
        <w:t>or</w:t>
      </w:r>
      <w:r w:rsidRPr="00DB362C">
        <w:t xml:space="preserve"> </w:t>
      </w:r>
      <w:r w:rsidR="00BC5A26" w:rsidRPr="00DB362C">
        <w:t>continuing professional development</w:t>
      </w:r>
      <w:r w:rsidR="00A81BB7" w:rsidRPr="00DB362C">
        <w:t>.</w:t>
      </w:r>
    </w:p>
    <w:p w14:paraId="2615EFFF" w14:textId="291C86D9" w:rsidR="008C40AA" w:rsidRPr="00DB362C" w:rsidRDefault="00F64584" w:rsidP="00060E60">
      <w:pPr>
        <w:pStyle w:val="mpcbullets2"/>
      </w:pPr>
      <w:r w:rsidRPr="00DB362C">
        <w:t xml:space="preserve">Potential benefits of this </w:t>
      </w:r>
      <w:r w:rsidR="000D202D" w:rsidRPr="00DB362C">
        <w:t>includ</w:t>
      </w:r>
      <w:r w:rsidRPr="00DB362C">
        <w:t>e</w:t>
      </w:r>
      <w:r w:rsidR="000D202D" w:rsidRPr="00DB362C">
        <w:t xml:space="preserve"> highlight</w:t>
      </w:r>
      <w:r w:rsidRPr="00DB362C">
        <w:t>ing</w:t>
      </w:r>
      <w:r w:rsidR="000D202D" w:rsidRPr="00DB362C">
        <w:t xml:space="preserve"> the value of the workforce and also </w:t>
      </w:r>
      <w:r w:rsidR="002C1B00" w:rsidRPr="00DB362C">
        <w:t xml:space="preserve">driving a culture of </w:t>
      </w:r>
      <w:r w:rsidR="00C23337" w:rsidRPr="00DB362C">
        <w:t xml:space="preserve">continuous </w:t>
      </w:r>
      <w:r w:rsidR="002C1B00" w:rsidRPr="00DB362C">
        <w:t>professional development and training</w:t>
      </w:r>
      <w:r w:rsidR="00D3464A" w:rsidRPr="00DB362C">
        <w:t>.</w:t>
      </w:r>
    </w:p>
    <w:p w14:paraId="4F5FC20F" w14:textId="27A4A7F8" w:rsidR="004C0DD3" w:rsidRPr="00DB362C" w:rsidRDefault="004C0DD3" w:rsidP="004C0DD3">
      <w:pPr>
        <w:pStyle w:val="mpcNormal"/>
        <w:spacing w:after="0"/>
        <w:rPr>
          <w:rFonts w:cstheme="minorHAnsi"/>
        </w:rPr>
      </w:pPr>
    </w:p>
    <w:p w14:paraId="72CCABDC" w14:textId="783AB37C" w:rsidR="004C0DD3" w:rsidRPr="00DB362C" w:rsidRDefault="000D202D" w:rsidP="004C0DD3">
      <w:pPr>
        <w:pStyle w:val="mpcNormal"/>
        <w:spacing w:after="0"/>
        <w:rPr>
          <w:rFonts w:cstheme="minorHAnsi"/>
        </w:rPr>
      </w:pPr>
      <w:r w:rsidRPr="00DB362C">
        <w:rPr>
          <w:rFonts w:cstheme="minorHAnsi"/>
        </w:rPr>
        <w:t>Stakeholders</w:t>
      </w:r>
      <w:r w:rsidR="004C0DD3" w:rsidRPr="00DB362C">
        <w:rPr>
          <w:rFonts w:cstheme="minorHAnsi"/>
        </w:rPr>
        <w:t xml:space="preserve"> have also suggested </w:t>
      </w:r>
      <w:r w:rsidRPr="00DB362C">
        <w:rPr>
          <w:rFonts w:cstheme="minorHAnsi"/>
        </w:rPr>
        <w:t>there</w:t>
      </w:r>
      <w:r w:rsidR="004C0DD3" w:rsidRPr="00DB362C">
        <w:rPr>
          <w:rFonts w:cstheme="minorHAnsi"/>
        </w:rPr>
        <w:t xml:space="preserve"> may be value in:</w:t>
      </w:r>
    </w:p>
    <w:p w14:paraId="7F048CCF" w14:textId="77777777" w:rsidR="00F64584" w:rsidRPr="00DB362C" w:rsidRDefault="00F64584" w:rsidP="004C0DD3">
      <w:pPr>
        <w:pStyle w:val="mpcNormal"/>
        <w:spacing w:after="0"/>
        <w:rPr>
          <w:rFonts w:cstheme="minorHAnsi"/>
        </w:rPr>
      </w:pPr>
    </w:p>
    <w:p w14:paraId="4B3E4EBA" w14:textId="00123BF5" w:rsidR="004C0DD3" w:rsidRPr="00DB362C" w:rsidRDefault="000D202D" w:rsidP="00060E60">
      <w:pPr>
        <w:pStyle w:val="mpcbullets1"/>
      </w:pPr>
      <w:r w:rsidRPr="00DB362C">
        <w:t>A centralised register where provider</w:t>
      </w:r>
      <w:r w:rsidR="002C1B00" w:rsidRPr="00DB362C">
        <w:t>s</w:t>
      </w:r>
      <w:r w:rsidRPr="00DB362C">
        <w:t xml:space="preserve"> could </w:t>
      </w:r>
      <w:r w:rsidR="00453EB2" w:rsidRPr="00DB362C">
        <w:t>verify</w:t>
      </w:r>
      <w:r w:rsidRPr="00DB362C">
        <w:t xml:space="preserve"> whether </w:t>
      </w:r>
      <w:r w:rsidR="002C1B00" w:rsidRPr="00DB362C">
        <w:t>a</w:t>
      </w:r>
      <w:r w:rsidR="00453EB2" w:rsidRPr="00DB362C">
        <w:t xml:space="preserve"> potential</w:t>
      </w:r>
      <w:r w:rsidR="002C1B00" w:rsidRPr="00DB362C">
        <w:t xml:space="preserve"> worker ha</w:t>
      </w:r>
      <w:r w:rsidR="00453EB2" w:rsidRPr="00DB362C">
        <w:t>s</w:t>
      </w:r>
      <w:r w:rsidR="002C1B00" w:rsidRPr="00DB362C">
        <w:t xml:space="preserve"> clearance to be employed by virtue of not only criminal history screening but compliance with minimum registration standards relating to their qualification, currency of practice and </w:t>
      </w:r>
      <w:r w:rsidR="00BC5A26" w:rsidRPr="00DB362C">
        <w:t>continuing professional development</w:t>
      </w:r>
      <w:r w:rsidR="007A0CBE" w:rsidRPr="00DB362C">
        <w:t>.</w:t>
      </w:r>
    </w:p>
    <w:p w14:paraId="6A233745" w14:textId="7F67F1AF" w:rsidR="004C0DD3" w:rsidRPr="00DB362C" w:rsidRDefault="002C1B00" w:rsidP="00060E60">
      <w:pPr>
        <w:pStyle w:val="mpcbullets1"/>
      </w:pPr>
      <w:r w:rsidRPr="00DB362C">
        <w:lastRenderedPageBreak/>
        <w:t>A</w:t>
      </w:r>
      <w:r w:rsidR="004C0DD3" w:rsidRPr="00DB362C">
        <w:t xml:space="preserve"> single s</w:t>
      </w:r>
      <w:r w:rsidR="00453EB2" w:rsidRPr="00DB362C">
        <w:t>cheme</w:t>
      </w:r>
      <w:r w:rsidR="004C0DD3" w:rsidRPr="00DB362C">
        <w:t xml:space="preserve"> </w:t>
      </w:r>
      <w:r w:rsidR="00453EB2" w:rsidRPr="00DB362C">
        <w:t>that operates across</w:t>
      </w:r>
      <w:r w:rsidR="004C0DD3" w:rsidRPr="00DB362C">
        <w:t xml:space="preserve"> disability and aged care</w:t>
      </w:r>
      <w:r w:rsidR="000D202D" w:rsidRPr="00DB362C">
        <w:t xml:space="preserve"> </w:t>
      </w:r>
      <w:r w:rsidR="00453EB2" w:rsidRPr="00DB362C">
        <w:t xml:space="preserve">such that </w:t>
      </w:r>
      <w:r w:rsidR="00AB3255" w:rsidRPr="00DB362C">
        <w:t>a worker w</w:t>
      </w:r>
      <w:r w:rsidR="00453EB2" w:rsidRPr="00DB362C">
        <w:t>ho is</w:t>
      </w:r>
      <w:r w:rsidR="00AB3255" w:rsidRPr="00DB362C">
        <w:t xml:space="preserve"> screened in one sector would be eligible to be employed or recognised by the other</w:t>
      </w:r>
      <w:r w:rsidR="007A0CBE" w:rsidRPr="00DB362C">
        <w:t>.</w:t>
      </w:r>
    </w:p>
    <w:p w14:paraId="3CD7ECBA" w14:textId="77777777" w:rsidR="004C0DD3" w:rsidRPr="00DB362C" w:rsidRDefault="004C0DD3" w:rsidP="004C0DD3">
      <w:pPr>
        <w:pStyle w:val="mpcNormal"/>
        <w:spacing w:after="0"/>
        <w:ind w:left="720"/>
        <w:rPr>
          <w:rFonts w:cstheme="minorHAnsi"/>
        </w:rPr>
      </w:pPr>
    </w:p>
    <w:p w14:paraId="769527DC" w14:textId="66612EDA" w:rsidR="008C668A" w:rsidRPr="00DB362C" w:rsidRDefault="004C0DD3" w:rsidP="00810A5B">
      <w:pPr>
        <w:pStyle w:val="mpcheading2"/>
        <w:rPr>
          <w:rFonts w:cstheme="minorHAnsi"/>
        </w:rPr>
      </w:pPr>
      <w:bookmarkStart w:id="12" w:name="_Toc39239746"/>
      <w:r w:rsidRPr="00DB362C">
        <w:rPr>
          <w:rFonts w:cstheme="minorHAnsi"/>
        </w:rPr>
        <w:t>What has been recommended by recent inquiries</w:t>
      </w:r>
      <w:r w:rsidR="00060E60">
        <w:rPr>
          <w:rFonts w:cstheme="minorHAnsi"/>
        </w:rPr>
        <w:t>?</w:t>
      </w:r>
      <w:bookmarkEnd w:id="12"/>
    </w:p>
    <w:p w14:paraId="56BBA932" w14:textId="7BF95151" w:rsidR="00933A6D" w:rsidRPr="00DB362C" w:rsidRDefault="008C668A" w:rsidP="004C0DD3">
      <w:pPr>
        <w:pStyle w:val="mpcNormal"/>
        <w:spacing w:after="0"/>
        <w:rPr>
          <w:rFonts w:cstheme="minorHAnsi"/>
        </w:rPr>
      </w:pPr>
      <w:r w:rsidRPr="00DB362C">
        <w:rPr>
          <w:rFonts w:cstheme="minorHAnsi"/>
        </w:rPr>
        <w:t xml:space="preserve">An aged care worker </w:t>
      </w:r>
      <w:r w:rsidR="009606A3">
        <w:rPr>
          <w:rFonts w:cstheme="minorHAnsi"/>
        </w:rPr>
        <w:t>regulation</w:t>
      </w:r>
      <w:r w:rsidR="009606A3" w:rsidRPr="00DB362C">
        <w:rPr>
          <w:rFonts w:cstheme="minorHAnsi"/>
        </w:rPr>
        <w:t xml:space="preserve"> </w:t>
      </w:r>
      <w:r w:rsidR="00DD535A" w:rsidRPr="00DB362C">
        <w:rPr>
          <w:rFonts w:cstheme="minorHAnsi"/>
        </w:rPr>
        <w:t xml:space="preserve">scheme </w:t>
      </w:r>
      <w:r w:rsidRPr="00DB362C">
        <w:rPr>
          <w:rFonts w:cstheme="minorHAnsi"/>
        </w:rPr>
        <w:t xml:space="preserve">has been discussed in various forums over the past </w:t>
      </w:r>
      <w:r w:rsidR="000902C0" w:rsidRPr="00DB362C">
        <w:rPr>
          <w:rFonts w:cstheme="minorHAnsi"/>
        </w:rPr>
        <w:t xml:space="preserve">four </w:t>
      </w:r>
      <w:r w:rsidRPr="00DB362C">
        <w:rPr>
          <w:rFonts w:cstheme="minorHAnsi"/>
        </w:rPr>
        <w:t>years:</w:t>
      </w:r>
    </w:p>
    <w:p w14:paraId="1ADEBD2B" w14:textId="77777777" w:rsidR="000D202D" w:rsidRPr="00DB362C" w:rsidRDefault="000D202D" w:rsidP="004C0DD3">
      <w:pPr>
        <w:pStyle w:val="mpcNormal"/>
        <w:spacing w:after="0"/>
        <w:rPr>
          <w:rFonts w:cstheme="minorHAnsi"/>
        </w:rPr>
      </w:pPr>
    </w:p>
    <w:p w14:paraId="623A434F" w14:textId="26B193B4" w:rsidR="004C0DD3" w:rsidRPr="00DB362C" w:rsidRDefault="008C668A" w:rsidP="00060E60">
      <w:pPr>
        <w:pStyle w:val="mpcbullets1"/>
      </w:pPr>
      <w:r w:rsidRPr="00DB362C">
        <w:t xml:space="preserve">In </w:t>
      </w:r>
      <w:r w:rsidR="000902C0" w:rsidRPr="00DB362C">
        <w:t>2016</w:t>
      </w:r>
      <w:r w:rsidRPr="00DB362C">
        <w:t xml:space="preserve">, </w:t>
      </w:r>
      <w:r w:rsidR="00373CA3" w:rsidRPr="00DB362C">
        <w:t>a</w:t>
      </w:r>
      <w:r w:rsidR="00101DBF" w:rsidRPr="00DB362C">
        <w:t xml:space="preserve"> </w:t>
      </w:r>
      <w:r w:rsidR="00825AE3" w:rsidRPr="00DB362C">
        <w:t>Senate C</w:t>
      </w:r>
      <w:r w:rsidR="00101DBF" w:rsidRPr="00DB362C">
        <w:t>ommittee recommend</w:t>
      </w:r>
      <w:r w:rsidR="00825AE3" w:rsidRPr="00DB362C">
        <w:t>ed</w:t>
      </w:r>
      <w:r w:rsidR="00101DBF" w:rsidRPr="00DB362C">
        <w:t xml:space="preserve"> that the </w:t>
      </w:r>
      <w:r w:rsidR="00A2621D">
        <w:t>g</w:t>
      </w:r>
      <w:r w:rsidR="00101DBF" w:rsidRPr="00DB362C">
        <w:t xml:space="preserve">overnment examine the implementation of workforce regulation across all carer service sectors, </w:t>
      </w:r>
      <w:r w:rsidR="00373CA3" w:rsidRPr="00DB362C">
        <w:t xml:space="preserve">and </w:t>
      </w:r>
      <w:r w:rsidR="00752707" w:rsidRPr="00DB362C">
        <w:t>that</w:t>
      </w:r>
      <w:r w:rsidR="00373CA3" w:rsidRPr="00DB362C">
        <w:t xml:space="preserve"> it include:</w:t>
      </w:r>
      <w:r w:rsidRPr="00DB362C">
        <w:t xml:space="preserve"> </w:t>
      </w:r>
      <w:r w:rsidR="00101DBF" w:rsidRPr="00DB362C">
        <w:t>a national employment screening or worker registration scheme</w:t>
      </w:r>
      <w:r w:rsidRPr="00DB362C">
        <w:t xml:space="preserve">; </w:t>
      </w:r>
      <w:r w:rsidR="00101DBF" w:rsidRPr="00DB362C">
        <w:t>the full implementation of the National Code of Conduct for Health Care Workers</w:t>
      </w:r>
      <w:r w:rsidRPr="00DB362C">
        <w:t xml:space="preserve">; </w:t>
      </w:r>
      <w:r w:rsidR="00101DBF" w:rsidRPr="00DB362C">
        <w:t>nationally consistent accreditation standards</w:t>
      </w:r>
      <w:r w:rsidRPr="00DB362C">
        <w:t xml:space="preserve">; </w:t>
      </w:r>
      <w:r w:rsidR="00101DBF" w:rsidRPr="00DB362C">
        <w:t>continuing professional development requirement</w:t>
      </w:r>
      <w:r w:rsidR="00373CA3" w:rsidRPr="00DB362C">
        <w:t>s</w:t>
      </w:r>
      <w:r w:rsidRPr="00DB362C">
        <w:t xml:space="preserve">; </w:t>
      </w:r>
      <w:r w:rsidR="00373CA3" w:rsidRPr="00DB362C">
        <w:t xml:space="preserve">an </w:t>
      </w:r>
      <w:r w:rsidR="00101DBF" w:rsidRPr="00DB362C">
        <w:t>excluded worker scheme</w:t>
      </w:r>
      <w:r w:rsidR="00373CA3" w:rsidRPr="00DB362C">
        <w:t>, and</w:t>
      </w:r>
      <w:r w:rsidRPr="00DB362C">
        <w:t xml:space="preserve"> </w:t>
      </w:r>
      <w:r w:rsidR="00101DBF" w:rsidRPr="00DB362C">
        <w:t>workplace regulation of minimum duration for new worker training.</w:t>
      </w:r>
      <w:r w:rsidR="004E763A" w:rsidRPr="00DB362C">
        <w:rPr>
          <w:rStyle w:val="FootnoteReference"/>
          <w:rFonts w:cstheme="minorHAnsi"/>
        </w:rPr>
        <w:footnoteReference w:id="16"/>
      </w:r>
    </w:p>
    <w:p w14:paraId="2E1C6E3E" w14:textId="77777777" w:rsidR="00210A40" w:rsidRPr="00DB362C" w:rsidRDefault="00210A40" w:rsidP="00210A40">
      <w:pPr>
        <w:pStyle w:val="NormalWeb"/>
        <w:spacing w:before="0" w:beforeAutospacing="0" w:after="0" w:afterAutospacing="0"/>
        <w:ind w:left="360"/>
        <w:rPr>
          <w:rFonts w:cstheme="minorHAnsi"/>
        </w:rPr>
      </w:pPr>
    </w:p>
    <w:p w14:paraId="7C29744A" w14:textId="045991A5" w:rsidR="000902C0" w:rsidRPr="00DB362C" w:rsidRDefault="000902C0" w:rsidP="00060E60">
      <w:pPr>
        <w:pStyle w:val="mpcbullets1"/>
      </w:pPr>
      <w:r w:rsidRPr="00DB362C">
        <w:t>In the</w:t>
      </w:r>
      <w:r w:rsidR="00BC5A26" w:rsidRPr="00DB362C">
        <w:t xml:space="preserve"> </w:t>
      </w:r>
      <w:r w:rsidRPr="00DB362C">
        <w:t xml:space="preserve">2017 report, </w:t>
      </w:r>
      <w:r w:rsidRPr="00DB362C">
        <w:rPr>
          <w:i/>
          <w:iCs/>
        </w:rPr>
        <w:t>Elder Abuse – A National Response</w:t>
      </w:r>
      <w:r w:rsidRPr="00DB362C">
        <w:t xml:space="preserve">, the </w:t>
      </w:r>
      <w:r w:rsidR="00BC5A26" w:rsidRPr="00DB362C">
        <w:t>Australian Law Reform Commission</w:t>
      </w:r>
      <w:r w:rsidRPr="00DB362C">
        <w:t xml:space="preserve"> recommended the implementation of a national employment screening process for potential workers and volunteers in Commonwealth-regulated aged care</w:t>
      </w:r>
      <w:r w:rsidR="005B05E1" w:rsidRPr="00DB362C">
        <w:t>.</w:t>
      </w:r>
      <w:r w:rsidR="00BC5A26" w:rsidRPr="00DB362C">
        <w:rPr>
          <w:rStyle w:val="FootnoteReference"/>
          <w:rFonts w:cstheme="minorHAnsi"/>
        </w:rPr>
        <w:footnoteReference w:id="17"/>
      </w:r>
      <w:r w:rsidRPr="00DB362C">
        <w:t xml:space="preserve"> </w:t>
      </w:r>
    </w:p>
    <w:p w14:paraId="775809AA" w14:textId="77777777" w:rsidR="00210A40" w:rsidRPr="00DB362C" w:rsidRDefault="00210A40" w:rsidP="00210A40">
      <w:pPr>
        <w:pStyle w:val="mpcNormal"/>
        <w:spacing w:after="0"/>
        <w:rPr>
          <w:rFonts w:cstheme="minorHAnsi"/>
        </w:rPr>
      </w:pPr>
    </w:p>
    <w:p w14:paraId="2CE0DE44" w14:textId="64794ED8" w:rsidR="000D202D" w:rsidRPr="00DB362C" w:rsidRDefault="008C668A" w:rsidP="00060E60">
      <w:pPr>
        <w:pStyle w:val="mpcbullets1"/>
      </w:pPr>
      <w:r w:rsidRPr="00DB362C">
        <w:t xml:space="preserve">Numerous stakeholders have </w:t>
      </w:r>
      <w:r w:rsidR="00443A03" w:rsidRPr="00DB362C">
        <w:t>commented on the desirability of national regulation</w:t>
      </w:r>
      <w:r w:rsidRPr="00DB362C">
        <w:t xml:space="preserve"> for </w:t>
      </w:r>
      <w:r w:rsidR="00443A03" w:rsidRPr="00DB362C">
        <w:t>aged care workers (particularly PCWs)</w:t>
      </w:r>
      <w:r w:rsidR="00373CA3" w:rsidRPr="00DB362C">
        <w:t xml:space="preserve"> before the Royal Commission</w:t>
      </w:r>
      <w:r w:rsidR="007B033A" w:rsidRPr="00DB362C">
        <w:t xml:space="preserve"> </w:t>
      </w:r>
      <w:r w:rsidR="004C1BC8" w:rsidRPr="00DB362C">
        <w:t>and past Senate Committee</w:t>
      </w:r>
      <w:r w:rsidR="00373CA3" w:rsidRPr="00DB362C">
        <w:t xml:space="preserve">. </w:t>
      </w:r>
      <w:r w:rsidR="000D202D" w:rsidRPr="00DB362C">
        <w:t>For example, organ</w:t>
      </w:r>
      <w:r w:rsidR="00F64584" w:rsidRPr="00DB362C">
        <w:t xml:space="preserve">isations </w:t>
      </w:r>
      <w:r w:rsidR="000D202D" w:rsidRPr="00DB362C">
        <w:t>such as</w:t>
      </w:r>
      <w:r w:rsidR="00F64584" w:rsidRPr="00DB362C">
        <w:t xml:space="preserve"> </w:t>
      </w:r>
      <w:r w:rsidR="00443A03" w:rsidRPr="00DB362C">
        <w:t>ACSA</w:t>
      </w:r>
      <w:r w:rsidR="009B4817" w:rsidRPr="00DB362C">
        <w:t>,</w:t>
      </w:r>
      <w:r w:rsidR="004C1BC8" w:rsidRPr="00DB362C">
        <w:rPr>
          <w:rStyle w:val="FootnoteReference"/>
          <w:rFonts w:cstheme="minorHAnsi"/>
        </w:rPr>
        <w:footnoteReference w:id="18"/>
      </w:r>
      <w:r w:rsidR="00F64584" w:rsidRPr="00DB362C">
        <w:t xml:space="preserve"> </w:t>
      </w:r>
      <w:r w:rsidR="004C1BC8" w:rsidRPr="00DB362C">
        <w:t>United Voice</w:t>
      </w:r>
      <w:r w:rsidR="008B7955" w:rsidRPr="00DB362C">
        <w:rPr>
          <w:rStyle w:val="FootnoteReference"/>
          <w:rFonts w:cstheme="minorHAnsi"/>
        </w:rPr>
        <w:footnoteReference w:id="19"/>
      </w:r>
      <w:r w:rsidR="004C1BC8" w:rsidRPr="00DB362C">
        <w:t xml:space="preserve"> and the Aged Care Guild</w:t>
      </w:r>
      <w:r w:rsidR="008B7955" w:rsidRPr="00DB362C">
        <w:rPr>
          <w:rStyle w:val="FootnoteReference"/>
          <w:rFonts w:cstheme="minorHAnsi"/>
        </w:rPr>
        <w:footnoteReference w:id="20"/>
      </w:r>
      <w:r w:rsidR="004C1BC8" w:rsidRPr="00DB362C">
        <w:t xml:space="preserve">. </w:t>
      </w:r>
      <w:r w:rsidR="00443A03" w:rsidRPr="00DB362C">
        <w:t xml:space="preserve"> </w:t>
      </w:r>
    </w:p>
    <w:p w14:paraId="4B6D4C26" w14:textId="77777777" w:rsidR="00210A40" w:rsidRPr="00DB362C" w:rsidRDefault="00210A40" w:rsidP="00210A40">
      <w:pPr>
        <w:pStyle w:val="NormalWeb"/>
        <w:spacing w:before="0" w:beforeAutospacing="0" w:after="0" w:afterAutospacing="0"/>
        <w:rPr>
          <w:rFonts w:cstheme="minorHAnsi"/>
        </w:rPr>
      </w:pPr>
    </w:p>
    <w:p w14:paraId="5EDA0D9E" w14:textId="42066CBB" w:rsidR="000D202D" w:rsidRPr="00DB362C" w:rsidRDefault="00F64584" w:rsidP="00060E60">
      <w:pPr>
        <w:pStyle w:val="mpcbullets1"/>
      </w:pPr>
      <w:r w:rsidRPr="00DB362C">
        <w:t xml:space="preserve">Aged Care Workforce Taskforce proposed in the report </w:t>
      </w:r>
      <w:r w:rsidRPr="00DB362C">
        <w:rPr>
          <w:i/>
          <w:iCs/>
        </w:rPr>
        <w:t xml:space="preserve">A </w:t>
      </w:r>
      <w:r w:rsidR="00443A03" w:rsidRPr="00DB362C">
        <w:rPr>
          <w:i/>
          <w:iCs/>
        </w:rPr>
        <w:t>M</w:t>
      </w:r>
      <w:r w:rsidRPr="00DB362C">
        <w:rPr>
          <w:i/>
          <w:iCs/>
        </w:rPr>
        <w:t>atter of Care</w:t>
      </w:r>
      <w:r w:rsidRPr="00DB362C">
        <w:t xml:space="preserve"> that </w:t>
      </w:r>
      <w:r w:rsidR="00443A03" w:rsidRPr="00DB362C">
        <w:t xml:space="preserve">the </w:t>
      </w:r>
      <w:r w:rsidR="000902C0" w:rsidRPr="00DB362C">
        <w:t xml:space="preserve">Aged Services Industry Council consider existing accreditation frameworks and codes of conduct and </w:t>
      </w:r>
      <w:r w:rsidR="00443A03" w:rsidRPr="00DB362C">
        <w:t>consider</w:t>
      </w:r>
      <w:r w:rsidR="000902C0" w:rsidRPr="00DB362C">
        <w:t xml:space="preserve"> </w:t>
      </w:r>
      <w:r w:rsidR="000902C0" w:rsidRPr="00DB362C">
        <w:lastRenderedPageBreak/>
        <w:t>‘centralising registration for all care staff and volunteers to ensure that all workers have completed mandatory police checks (as already required) and are trained and accredited to work with aged care consumers’</w:t>
      </w:r>
      <w:r w:rsidR="00752707" w:rsidRPr="00DB362C">
        <w:t>.</w:t>
      </w:r>
      <w:r w:rsidR="00443A03" w:rsidRPr="00DB362C">
        <w:rPr>
          <w:rStyle w:val="FootnoteReference"/>
          <w:rFonts w:cstheme="minorHAnsi"/>
        </w:rPr>
        <w:footnoteReference w:id="21"/>
      </w:r>
    </w:p>
    <w:p w14:paraId="2E0E7C16" w14:textId="77777777" w:rsidR="00210A40" w:rsidRPr="00DB362C" w:rsidRDefault="00210A40" w:rsidP="00210A40">
      <w:pPr>
        <w:pStyle w:val="NormalWeb"/>
        <w:spacing w:before="0" w:beforeAutospacing="0" w:after="0" w:afterAutospacing="0"/>
        <w:rPr>
          <w:rFonts w:eastAsiaTheme="minorHAnsi" w:cstheme="minorHAnsi"/>
          <w:lang w:eastAsia="en-US"/>
        </w:rPr>
      </w:pPr>
    </w:p>
    <w:p w14:paraId="46FD040B" w14:textId="57924FF1" w:rsidR="00DD535A" w:rsidRPr="00DB362C" w:rsidRDefault="00373CA3" w:rsidP="00060E60">
      <w:pPr>
        <w:pStyle w:val="mpcbullets1"/>
      </w:pPr>
      <w:r w:rsidRPr="00DB362C">
        <w:t xml:space="preserve">Counsel </w:t>
      </w:r>
      <w:r w:rsidRPr="00060E60">
        <w:t>Assisting</w:t>
      </w:r>
      <w:r w:rsidRPr="00DB362C">
        <w:t xml:space="preserve"> the Royal Commission has suggested that the Commissioners </w:t>
      </w:r>
      <w:r w:rsidR="004E763A" w:rsidRPr="00DB362C">
        <w:t xml:space="preserve">make final recommendations </w:t>
      </w:r>
      <w:r w:rsidR="009B4817" w:rsidRPr="00DB362C">
        <w:t>regarding</w:t>
      </w:r>
      <w:r w:rsidR="004E763A" w:rsidRPr="00DB362C">
        <w:t xml:space="preserve"> unregulated care workers</w:t>
      </w:r>
      <w:r w:rsidR="007F58C3" w:rsidRPr="00DB362C">
        <w:t xml:space="preserve"> (specifically </w:t>
      </w:r>
      <w:r w:rsidR="00315A4B" w:rsidRPr="00DB362C">
        <w:t>PCWs</w:t>
      </w:r>
      <w:r w:rsidR="007F58C3" w:rsidRPr="00DB362C">
        <w:t>)</w:t>
      </w:r>
      <w:r w:rsidR="004E763A" w:rsidRPr="00DB362C">
        <w:t xml:space="preserve"> to be subject to a registration process with a minimum mandatory qualification as an entry requirement.</w:t>
      </w:r>
      <w:r w:rsidR="004E763A" w:rsidRPr="00DB362C">
        <w:rPr>
          <w:rStyle w:val="FootnoteReference"/>
          <w:rFonts w:cstheme="minorHAnsi"/>
        </w:rPr>
        <w:footnoteReference w:id="22"/>
      </w:r>
    </w:p>
    <w:p w14:paraId="2009C92F" w14:textId="61595CE5" w:rsidR="004C0DD3" w:rsidRPr="00DB362C" w:rsidRDefault="004C0DD3" w:rsidP="004C0DD3">
      <w:pPr>
        <w:pStyle w:val="NormalWeb"/>
        <w:spacing w:before="0" w:beforeAutospacing="0" w:after="0" w:afterAutospacing="0"/>
        <w:ind w:left="360"/>
        <w:rPr>
          <w:rFonts w:cstheme="minorHAnsi"/>
          <w:color w:val="FFFFFF" w:themeColor="background1"/>
        </w:rPr>
      </w:pPr>
    </w:p>
    <w:p w14:paraId="3C4DAD96" w14:textId="2FCF377C" w:rsidR="00E01F95" w:rsidRPr="00060E60" w:rsidRDefault="005D029A" w:rsidP="00060E60">
      <w:pPr>
        <w:pStyle w:val="mpcheading2"/>
        <w:rPr>
          <w:rFonts w:cstheme="minorHAnsi"/>
        </w:rPr>
      </w:pPr>
      <w:bookmarkStart w:id="13" w:name="_Toc39239747"/>
      <w:r w:rsidRPr="00060E60">
        <w:rPr>
          <w:rFonts w:cstheme="minorHAnsi"/>
        </w:rPr>
        <w:t>Worker s</w:t>
      </w:r>
      <w:r w:rsidR="00E01F95" w:rsidRPr="00060E60">
        <w:rPr>
          <w:rFonts w:cstheme="minorHAnsi"/>
        </w:rPr>
        <w:t>creening versus registration</w:t>
      </w:r>
      <w:r w:rsidR="00060E60" w:rsidRPr="00060E60">
        <w:rPr>
          <w:rFonts w:cstheme="minorHAnsi"/>
        </w:rPr>
        <w:t>?</w:t>
      </w:r>
      <w:bookmarkEnd w:id="13"/>
    </w:p>
    <w:p w14:paraId="57ED7CC6" w14:textId="77777777" w:rsidR="00E01F95" w:rsidRPr="00DB362C" w:rsidRDefault="00E01F95" w:rsidP="00DF30EC">
      <w:pPr>
        <w:pStyle w:val="mpcNormal"/>
        <w:keepNext/>
        <w:spacing w:after="0"/>
        <w:rPr>
          <w:rFonts w:cstheme="minorHAnsi"/>
        </w:rPr>
      </w:pPr>
      <w:r w:rsidRPr="00DB362C">
        <w:rPr>
          <w:rFonts w:cstheme="minorHAnsi"/>
        </w:rPr>
        <w:t>‘Worker screening’ or ‘worker registration’ are terms that are often used interchangeably to describe different types of schemes that prescribe certain minimum requirements that a worker (or employer) must comply with.</w:t>
      </w:r>
    </w:p>
    <w:p w14:paraId="4CD89F68" w14:textId="77777777" w:rsidR="00E01F95" w:rsidRPr="00DB362C" w:rsidRDefault="00E01F95" w:rsidP="00E01F95">
      <w:pPr>
        <w:pStyle w:val="mpcNormal"/>
        <w:spacing w:after="0"/>
        <w:rPr>
          <w:rFonts w:cstheme="minorHAnsi"/>
        </w:rPr>
      </w:pPr>
    </w:p>
    <w:p w14:paraId="35C03457" w14:textId="405E2258" w:rsidR="009354E7" w:rsidRPr="00DB362C" w:rsidRDefault="00E01F95" w:rsidP="00E01F95">
      <w:pPr>
        <w:pStyle w:val="mpcNormal"/>
        <w:spacing w:after="0"/>
        <w:rPr>
          <w:rFonts w:cstheme="minorHAnsi"/>
        </w:rPr>
      </w:pPr>
      <w:r w:rsidRPr="00DB362C">
        <w:rPr>
          <w:rFonts w:cstheme="minorHAnsi"/>
        </w:rPr>
        <w:t xml:space="preserve">Despite being used interchangeably there are important differences between screening and registration schemes. While worker screening focuses on screening for criminal convictions and may also require the consideration of certain </w:t>
      </w:r>
      <w:r w:rsidR="007A13CB" w:rsidRPr="00DB362C">
        <w:rPr>
          <w:rFonts w:cstheme="minorHAnsi"/>
        </w:rPr>
        <w:t>behaviours</w:t>
      </w:r>
      <w:r w:rsidRPr="00DB362C">
        <w:rPr>
          <w:rFonts w:cstheme="minorHAnsi"/>
        </w:rPr>
        <w:t xml:space="preserve"> of concern (e.g. complaints</w:t>
      </w:r>
      <w:r w:rsidR="007A13CB" w:rsidRPr="00DB362C">
        <w:rPr>
          <w:rFonts w:cstheme="minorHAnsi"/>
        </w:rPr>
        <w:t>, disciplinary</w:t>
      </w:r>
      <w:r w:rsidRPr="00DB362C">
        <w:rPr>
          <w:rFonts w:cstheme="minorHAnsi"/>
        </w:rPr>
        <w:t xml:space="preserve"> </w:t>
      </w:r>
      <w:r w:rsidR="007A13CB" w:rsidRPr="00DB362C">
        <w:rPr>
          <w:rFonts w:cstheme="minorHAnsi"/>
        </w:rPr>
        <w:t>findings</w:t>
      </w:r>
      <w:r w:rsidRPr="00DB362C">
        <w:rPr>
          <w:rFonts w:cstheme="minorHAnsi"/>
        </w:rPr>
        <w:t>), a registration scheme generally includes broader requirements such as minimum qualifications and ongoing CPD</w:t>
      </w:r>
      <w:r w:rsidR="007A13CB" w:rsidRPr="00DB362C">
        <w:rPr>
          <w:rFonts w:cstheme="minorHAnsi"/>
        </w:rPr>
        <w:t xml:space="preserve"> and is assessed across broader terms</w:t>
      </w:r>
      <w:r w:rsidRPr="00DB362C">
        <w:rPr>
          <w:rFonts w:cstheme="minorHAnsi"/>
        </w:rPr>
        <w:t xml:space="preserve">. </w:t>
      </w:r>
    </w:p>
    <w:p w14:paraId="2FEC0474" w14:textId="77777777" w:rsidR="009354E7" w:rsidRPr="00DB362C" w:rsidRDefault="009354E7" w:rsidP="00E01F95">
      <w:pPr>
        <w:pStyle w:val="mpcNormal"/>
        <w:spacing w:after="0"/>
        <w:rPr>
          <w:rFonts w:cstheme="minorHAnsi"/>
        </w:rPr>
      </w:pPr>
    </w:p>
    <w:p w14:paraId="2D682CB4" w14:textId="0C505BF1" w:rsidR="00E01F95" w:rsidRPr="00DB362C" w:rsidRDefault="00E01F95" w:rsidP="00E01F95">
      <w:pPr>
        <w:pStyle w:val="mpcNormal"/>
        <w:spacing w:after="0"/>
        <w:rPr>
          <w:rFonts w:cstheme="minorHAnsi"/>
        </w:rPr>
      </w:pPr>
      <w:r w:rsidRPr="00DB362C">
        <w:rPr>
          <w:rFonts w:cstheme="minorHAnsi"/>
        </w:rPr>
        <w:t xml:space="preserve">Both </w:t>
      </w:r>
      <w:r w:rsidR="005B256F" w:rsidRPr="00DB362C">
        <w:rPr>
          <w:rFonts w:cstheme="minorHAnsi"/>
        </w:rPr>
        <w:t>approaches</w:t>
      </w:r>
      <w:r w:rsidRPr="00DB362C">
        <w:rPr>
          <w:rFonts w:cstheme="minorHAnsi"/>
        </w:rPr>
        <w:t xml:space="preserve"> can</w:t>
      </w:r>
      <w:r w:rsidR="005B256F" w:rsidRPr="00DB362C">
        <w:rPr>
          <w:rFonts w:cstheme="minorHAnsi"/>
        </w:rPr>
        <w:t xml:space="preserve"> also</w:t>
      </w:r>
      <w:r w:rsidRPr="00DB362C">
        <w:rPr>
          <w:rFonts w:cstheme="minorHAnsi"/>
        </w:rPr>
        <w:t xml:space="preserve"> incorporate the use of a register (or a database) to record the outcome of </w:t>
      </w:r>
      <w:r w:rsidR="005B256F" w:rsidRPr="00DB362C">
        <w:rPr>
          <w:rFonts w:cstheme="minorHAnsi"/>
        </w:rPr>
        <w:t xml:space="preserve">worker </w:t>
      </w:r>
      <w:r w:rsidRPr="00DB362C">
        <w:rPr>
          <w:rFonts w:cstheme="minorHAnsi"/>
        </w:rPr>
        <w:t xml:space="preserve">screening </w:t>
      </w:r>
      <w:r w:rsidR="005B256F" w:rsidRPr="00DB362C">
        <w:rPr>
          <w:rFonts w:cstheme="minorHAnsi"/>
        </w:rPr>
        <w:t>or</w:t>
      </w:r>
      <w:r w:rsidRPr="00DB362C">
        <w:rPr>
          <w:rFonts w:cstheme="minorHAnsi"/>
        </w:rPr>
        <w:t xml:space="preserve"> registration</w:t>
      </w:r>
      <w:r w:rsidR="005B256F" w:rsidRPr="00DB362C">
        <w:rPr>
          <w:rFonts w:cstheme="minorHAnsi"/>
        </w:rPr>
        <w:t>, whether as a positive (cleared/registered) or negative (not clear</w:t>
      </w:r>
      <w:r w:rsidR="000A71CA" w:rsidRPr="00DB362C">
        <w:rPr>
          <w:rFonts w:cstheme="minorHAnsi"/>
        </w:rPr>
        <w:t>ed</w:t>
      </w:r>
      <w:r w:rsidR="005B256F" w:rsidRPr="00DB362C">
        <w:rPr>
          <w:rFonts w:cstheme="minorHAnsi"/>
        </w:rPr>
        <w:t>/prohibited)</w:t>
      </w:r>
      <w:r w:rsidR="002934DB" w:rsidRPr="00DB362C">
        <w:rPr>
          <w:rFonts w:cstheme="minorHAnsi"/>
        </w:rPr>
        <w:t xml:space="preserve"> list of workers</w:t>
      </w:r>
      <w:r w:rsidR="005B256F" w:rsidRPr="00DB362C">
        <w:rPr>
          <w:rFonts w:cstheme="minorHAnsi"/>
        </w:rPr>
        <w:t xml:space="preserve"> or as a register that reflects both positive and negative</w:t>
      </w:r>
      <w:r w:rsidR="00C465FD" w:rsidRPr="00DB362C">
        <w:rPr>
          <w:rFonts w:cstheme="minorHAnsi"/>
        </w:rPr>
        <w:t xml:space="preserve"> screening</w:t>
      </w:r>
      <w:r w:rsidR="005B256F" w:rsidRPr="00DB362C">
        <w:rPr>
          <w:rFonts w:cstheme="minorHAnsi"/>
        </w:rPr>
        <w:t xml:space="preserve"> worker outcomes.</w:t>
      </w:r>
    </w:p>
    <w:p w14:paraId="6928FBD9" w14:textId="64529204" w:rsidR="005B256F" w:rsidRPr="00DB362C" w:rsidRDefault="005B256F" w:rsidP="00E01F95">
      <w:pPr>
        <w:pStyle w:val="mpcNormal"/>
        <w:spacing w:after="0"/>
        <w:rPr>
          <w:rFonts w:cstheme="minorHAnsi"/>
        </w:rPr>
      </w:pPr>
    </w:p>
    <w:p w14:paraId="524C3F91" w14:textId="320ADB4B" w:rsidR="001234FC" w:rsidRPr="00DB362C" w:rsidRDefault="005B256F" w:rsidP="00E01F95">
      <w:pPr>
        <w:pStyle w:val="mpcNormal"/>
        <w:spacing w:after="0"/>
        <w:rPr>
          <w:rFonts w:cstheme="minorHAnsi"/>
        </w:rPr>
      </w:pPr>
      <w:r w:rsidRPr="00DB362C">
        <w:rPr>
          <w:rFonts w:cstheme="minorHAnsi"/>
        </w:rPr>
        <w:t xml:space="preserve">Features of a potential aged care worker </w:t>
      </w:r>
      <w:r w:rsidR="00C465FD" w:rsidRPr="00DB362C">
        <w:rPr>
          <w:rFonts w:cstheme="minorHAnsi"/>
        </w:rPr>
        <w:t xml:space="preserve">regulation </w:t>
      </w:r>
      <w:r w:rsidRPr="00DB362C">
        <w:rPr>
          <w:rFonts w:cstheme="minorHAnsi"/>
        </w:rPr>
        <w:t>scheme described in this paper could be implemented as stand-alone measures or</w:t>
      </w:r>
      <w:r w:rsidR="001234FC" w:rsidRPr="00DB362C">
        <w:rPr>
          <w:rFonts w:cstheme="minorHAnsi"/>
        </w:rPr>
        <w:t xml:space="preserve"> built upon to form a broader</w:t>
      </w:r>
      <w:r w:rsidRPr="00DB362C">
        <w:rPr>
          <w:rFonts w:cstheme="minorHAnsi"/>
        </w:rPr>
        <w:t xml:space="preserve"> scheme. For example</w:t>
      </w:r>
      <w:r w:rsidR="001234FC" w:rsidRPr="00DB362C">
        <w:rPr>
          <w:rFonts w:cstheme="minorHAnsi"/>
        </w:rPr>
        <w:t>:</w:t>
      </w:r>
      <w:r w:rsidRPr="00DB362C">
        <w:rPr>
          <w:rFonts w:cstheme="minorHAnsi"/>
        </w:rPr>
        <w:t xml:space="preserve"> </w:t>
      </w:r>
    </w:p>
    <w:p w14:paraId="03B5215C" w14:textId="77777777" w:rsidR="001234FC" w:rsidRPr="00DB362C" w:rsidRDefault="001234FC" w:rsidP="00E01F95">
      <w:pPr>
        <w:pStyle w:val="mpcNormal"/>
        <w:spacing w:after="0"/>
        <w:rPr>
          <w:rFonts w:cstheme="minorHAnsi"/>
        </w:rPr>
      </w:pPr>
    </w:p>
    <w:p w14:paraId="53D65CC7" w14:textId="69B7B89F" w:rsidR="001234FC" w:rsidRPr="00DB362C" w:rsidRDefault="001234FC" w:rsidP="00060E60">
      <w:pPr>
        <w:pStyle w:val="mpcbullets1"/>
      </w:pPr>
      <w:r w:rsidRPr="00DB362C">
        <w:t xml:space="preserve">existing </w:t>
      </w:r>
      <w:r w:rsidR="005B256F" w:rsidRPr="00DB362C">
        <w:t xml:space="preserve">worker screening </w:t>
      </w:r>
      <w:r w:rsidRPr="00DB362C">
        <w:t>requirements (i.e. police clearances) could be expanded</w:t>
      </w:r>
    </w:p>
    <w:p w14:paraId="4EB889A8" w14:textId="7AC8DF7C" w:rsidR="005B256F" w:rsidRPr="00DB362C" w:rsidRDefault="001234FC" w:rsidP="00060E60">
      <w:pPr>
        <w:pStyle w:val="mpcbullets1"/>
      </w:pPr>
      <w:r w:rsidRPr="00DB362C">
        <w:t>worker screening outcomes could be recorded on a national register</w:t>
      </w:r>
    </w:p>
    <w:p w14:paraId="5BCE6931" w14:textId="1DB73794" w:rsidR="001234FC" w:rsidRPr="00DB362C" w:rsidRDefault="001234FC" w:rsidP="00060E60">
      <w:pPr>
        <w:pStyle w:val="mpcbullets1"/>
      </w:pPr>
      <w:r w:rsidRPr="00DB362C">
        <w:lastRenderedPageBreak/>
        <w:t>worker screening requirements could be combined with minimum qualification requirements, the outcomes of which are all recorded on a national register.</w:t>
      </w:r>
    </w:p>
    <w:p w14:paraId="1ACCD585" w14:textId="77777777" w:rsidR="00E01F95" w:rsidRPr="00DB362C" w:rsidRDefault="00E01F95" w:rsidP="00E01F95">
      <w:pPr>
        <w:pStyle w:val="NormalWeb"/>
        <w:spacing w:before="0" w:beforeAutospacing="0" w:after="0" w:afterAutospacing="0"/>
        <w:rPr>
          <w:rFonts w:cstheme="minorHAnsi"/>
        </w:rPr>
      </w:pPr>
    </w:p>
    <w:p w14:paraId="0FD3549E" w14:textId="51D27760" w:rsidR="000D202D" w:rsidRPr="00DB362C" w:rsidRDefault="000D202D" w:rsidP="008901DC">
      <w:pPr>
        <w:pStyle w:val="mpcheading2"/>
        <w:keepNext/>
      </w:pPr>
      <w:bookmarkStart w:id="14" w:name="_Toc39239748"/>
      <w:bookmarkEnd w:id="7"/>
      <w:r w:rsidRPr="00DB362C">
        <w:t xml:space="preserve">What can we </w:t>
      </w:r>
      <w:r w:rsidR="00C94AB0" w:rsidRPr="00DB362C">
        <w:t>draw</w:t>
      </w:r>
      <w:r w:rsidRPr="00DB362C">
        <w:t xml:space="preserve"> f</w:t>
      </w:r>
      <w:r w:rsidR="00F64584" w:rsidRPr="00DB362C">
        <w:t xml:space="preserve">rom </w:t>
      </w:r>
      <w:r w:rsidRPr="00DB362C">
        <w:t xml:space="preserve">other worker </w:t>
      </w:r>
      <w:r w:rsidR="00F457AC" w:rsidRPr="00DB362C">
        <w:t xml:space="preserve">screening or </w:t>
      </w:r>
      <w:r w:rsidRPr="00DB362C">
        <w:t>registra</w:t>
      </w:r>
      <w:r w:rsidR="00F64584" w:rsidRPr="00DB362C">
        <w:t>ti</w:t>
      </w:r>
      <w:r w:rsidRPr="00DB362C">
        <w:t>on schemes?</w:t>
      </w:r>
      <w:bookmarkEnd w:id="14"/>
    </w:p>
    <w:p w14:paraId="5A6C4A52" w14:textId="4954DD92" w:rsidR="000D202D" w:rsidRPr="00DB362C" w:rsidRDefault="00E01F95" w:rsidP="008901DC">
      <w:pPr>
        <w:pStyle w:val="mpcNormal"/>
        <w:keepNext/>
        <w:spacing w:after="0"/>
        <w:rPr>
          <w:rFonts w:cstheme="minorHAnsi"/>
        </w:rPr>
      </w:pPr>
      <w:r w:rsidRPr="00DB362C">
        <w:rPr>
          <w:rFonts w:cstheme="minorHAnsi"/>
        </w:rPr>
        <w:t>Three</w:t>
      </w:r>
      <w:r w:rsidR="00F64584" w:rsidRPr="00DB362C">
        <w:rPr>
          <w:rFonts w:cstheme="minorHAnsi"/>
        </w:rPr>
        <w:t xml:space="preserve"> existing Australian schemes </w:t>
      </w:r>
      <w:r w:rsidR="00E46D54" w:rsidRPr="00DB362C">
        <w:rPr>
          <w:rFonts w:cstheme="minorHAnsi"/>
        </w:rPr>
        <w:t>are described below that</w:t>
      </w:r>
      <w:r w:rsidR="00195431" w:rsidRPr="00DB362C">
        <w:rPr>
          <w:rFonts w:cstheme="minorHAnsi"/>
        </w:rPr>
        <w:t xml:space="preserve"> are</w:t>
      </w:r>
      <w:r w:rsidR="00E46D54" w:rsidRPr="00DB362C">
        <w:rPr>
          <w:rFonts w:cstheme="minorHAnsi"/>
        </w:rPr>
        <w:t xml:space="preserve"> instructive </w:t>
      </w:r>
      <w:r w:rsidR="00F64584" w:rsidRPr="00DB362C">
        <w:rPr>
          <w:rFonts w:cstheme="minorHAnsi"/>
        </w:rPr>
        <w:t xml:space="preserve">in the context of considering the most appropriate approach </w:t>
      </w:r>
      <w:r w:rsidR="00C71719" w:rsidRPr="00DB362C">
        <w:rPr>
          <w:rFonts w:cstheme="minorHAnsi"/>
        </w:rPr>
        <w:t>in</w:t>
      </w:r>
      <w:r w:rsidR="00F64584" w:rsidRPr="00DB362C">
        <w:rPr>
          <w:rFonts w:cstheme="minorHAnsi"/>
        </w:rPr>
        <w:t xml:space="preserve"> aged care.</w:t>
      </w:r>
    </w:p>
    <w:p w14:paraId="707D1938" w14:textId="11DCD7D7" w:rsidR="000D202D" w:rsidRPr="00DB362C" w:rsidRDefault="000D202D" w:rsidP="000D202D">
      <w:pPr>
        <w:pStyle w:val="mpcNormal"/>
        <w:spacing w:after="0"/>
        <w:rPr>
          <w:rFonts w:cstheme="minorHAnsi"/>
        </w:rPr>
      </w:pPr>
    </w:p>
    <w:tbl>
      <w:tblPr>
        <w:tblStyle w:val="TableGrid"/>
        <w:tblW w:w="0" w:type="auto"/>
        <w:tblLook w:val="04A0" w:firstRow="1" w:lastRow="0" w:firstColumn="1" w:lastColumn="0" w:noHBand="0" w:noVBand="1"/>
      </w:tblPr>
      <w:tblGrid>
        <w:gridCol w:w="9736"/>
      </w:tblGrid>
      <w:tr w:rsidR="00BC4F08" w:rsidRPr="00DB362C" w14:paraId="6E7ECF52" w14:textId="77777777" w:rsidTr="00BC4F08">
        <w:tc>
          <w:tcPr>
            <w:tcW w:w="9736" w:type="dxa"/>
            <w:shd w:val="clear" w:color="auto" w:fill="D9E2F3" w:themeFill="accent1" w:themeFillTint="33"/>
          </w:tcPr>
          <w:p w14:paraId="12FB3F45" w14:textId="4071AD71" w:rsidR="00BC4F08" w:rsidRPr="00DB362C" w:rsidRDefault="00BC4F08" w:rsidP="00BC4F08">
            <w:pPr>
              <w:pStyle w:val="mpcNormal"/>
              <w:spacing w:after="0"/>
              <w:rPr>
                <w:rFonts w:cstheme="minorHAnsi"/>
                <w:b/>
                <w:bCs/>
              </w:rPr>
            </w:pPr>
            <w:r w:rsidRPr="00DB362C">
              <w:rPr>
                <w:rFonts w:cstheme="minorHAnsi"/>
                <w:b/>
                <w:bCs/>
              </w:rPr>
              <w:t>Case Study 1 – NDIS Worker Screening Check and Database (commences 1 July 2020)</w:t>
            </w:r>
          </w:p>
          <w:p w14:paraId="4BB6EC45" w14:textId="77777777" w:rsidR="00BC4F08" w:rsidRPr="00DB362C" w:rsidRDefault="00BC4F08" w:rsidP="00BC4F08">
            <w:pPr>
              <w:pStyle w:val="mpcNormal"/>
              <w:spacing w:after="0"/>
              <w:rPr>
                <w:rFonts w:cstheme="minorHAnsi"/>
              </w:rPr>
            </w:pPr>
          </w:p>
          <w:p w14:paraId="4392E15E" w14:textId="77777777" w:rsidR="00BC4F08" w:rsidRPr="00DB362C" w:rsidRDefault="00BC4F08" w:rsidP="00BC4F08">
            <w:pPr>
              <w:pStyle w:val="mpcNormal"/>
              <w:spacing w:after="0"/>
              <w:rPr>
                <w:rFonts w:cstheme="minorHAnsi"/>
              </w:rPr>
            </w:pPr>
            <w:r w:rsidRPr="00DB362C">
              <w:rPr>
                <w:rFonts w:cstheme="minorHAnsi"/>
              </w:rPr>
              <w:t>Key features of this scheme:</w:t>
            </w:r>
          </w:p>
          <w:p w14:paraId="74DCA5DE" w14:textId="77777777" w:rsidR="00BC4F08" w:rsidRPr="00DB362C" w:rsidRDefault="00BC4F08" w:rsidP="00BC4F08">
            <w:pPr>
              <w:pStyle w:val="mpcNormal"/>
              <w:spacing w:after="0"/>
              <w:rPr>
                <w:rFonts w:cstheme="minorHAnsi"/>
              </w:rPr>
            </w:pPr>
          </w:p>
          <w:p w14:paraId="43C9116A" w14:textId="0591B121" w:rsidR="00844351" w:rsidRDefault="00BC4F08" w:rsidP="00844351">
            <w:pPr>
              <w:pStyle w:val="mpcbullets1"/>
            </w:pPr>
            <w:r w:rsidRPr="00DB362C">
              <w:t>Applies to workers in risk-assessed roles (i.e. key personnel, those workers who</w:t>
            </w:r>
            <w:r w:rsidR="00C9526E">
              <w:t>se normal duties include</w:t>
            </w:r>
            <w:r w:rsidRPr="00DB362C">
              <w:t xml:space="preserve"> either direct delivery of </w:t>
            </w:r>
            <w:r w:rsidR="00C9526E">
              <w:t xml:space="preserve">specified </w:t>
            </w:r>
            <w:r w:rsidRPr="00DB362C">
              <w:t xml:space="preserve">supports and services or </w:t>
            </w:r>
            <w:r w:rsidR="00C9526E">
              <w:t xml:space="preserve">are likely to require </w:t>
            </w:r>
            <w:r w:rsidRPr="00DB362C">
              <w:t>more than incidental contact with people with disability).</w:t>
            </w:r>
            <w:r w:rsidR="00844351">
              <w:t xml:space="preserve"> </w:t>
            </w:r>
          </w:p>
          <w:p w14:paraId="4FD423DE" w14:textId="468657EF" w:rsidR="00BC4F08" w:rsidRPr="00DB362C" w:rsidRDefault="00844351" w:rsidP="00844351">
            <w:pPr>
              <w:pStyle w:val="mpcbullets1"/>
            </w:pPr>
            <w:r>
              <w:t xml:space="preserve">It is a condition of registration that registered NDIS providers ensure workers in risk-assessed roles have a NDIS Worker Screening Check. </w:t>
            </w:r>
          </w:p>
          <w:p w14:paraId="1870DCFC" w14:textId="0ADD6A83" w:rsidR="00BC4F08" w:rsidRPr="00DB362C" w:rsidRDefault="00BC4F08" w:rsidP="00060E60">
            <w:pPr>
              <w:pStyle w:val="mpcbullets1"/>
            </w:pPr>
            <w:r w:rsidRPr="00DB362C">
              <w:t xml:space="preserve">Screening is undertaken across three </w:t>
            </w:r>
            <w:r w:rsidR="00D24EF0">
              <w:t>tiers</w:t>
            </w:r>
            <w:r w:rsidRPr="00DB362C">
              <w:t>: convictions that result in automatic exclusion</w:t>
            </w:r>
            <w:r w:rsidR="00D24EF0">
              <w:t xml:space="preserve"> (Tier 1)</w:t>
            </w:r>
            <w:r w:rsidRPr="00DB362C">
              <w:t>; convictions and circumstances presumed to disqualify a person</w:t>
            </w:r>
            <w:r w:rsidR="00D24EF0">
              <w:t xml:space="preserve"> (Tier 2)</w:t>
            </w:r>
            <w:r w:rsidRPr="00DB362C">
              <w:t>; and convictions and conduct that require a risk</w:t>
            </w:r>
            <w:r w:rsidR="009B6DA1">
              <w:t xml:space="preserve"> </w:t>
            </w:r>
            <w:r w:rsidRPr="00DB362C">
              <w:t>assessment</w:t>
            </w:r>
            <w:r w:rsidR="00D24EF0">
              <w:t xml:space="preserve"> (Tier 3)</w:t>
            </w:r>
            <w:r w:rsidRPr="00DB362C">
              <w:t xml:space="preserve">. </w:t>
            </w:r>
          </w:p>
          <w:p w14:paraId="3CDA6126" w14:textId="55E2777D" w:rsidR="00BC4F08" w:rsidRPr="00DB362C" w:rsidRDefault="00BC4F08" w:rsidP="00060E60">
            <w:pPr>
              <w:pStyle w:val="mpcbullets1"/>
            </w:pPr>
            <w:r w:rsidRPr="00DB362C">
              <w:t xml:space="preserve">Worker screening is undertaken by State/Territory </w:t>
            </w:r>
            <w:r w:rsidR="003A6897">
              <w:t xml:space="preserve">worker </w:t>
            </w:r>
            <w:r w:rsidRPr="00DB362C">
              <w:t>screening units</w:t>
            </w:r>
            <w:r w:rsidR="003A6897">
              <w:t xml:space="preserve"> (WSUs)</w:t>
            </w:r>
            <w:r w:rsidRPr="00DB362C">
              <w:t xml:space="preserve">, which consider a person’s circumstances and any risk to determine whether convictions and/or circumstances warrant an exclusion decision. </w:t>
            </w:r>
          </w:p>
          <w:p w14:paraId="20CDD216" w14:textId="77777777" w:rsidR="00BC4F08" w:rsidRPr="00DB362C" w:rsidRDefault="00BC4F08" w:rsidP="00060E60">
            <w:pPr>
              <w:pStyle w:val="mpcbullets1"/>
            </w:pPr>
            <w:r w:rsidRPr="00DB362C">
              <w:t xml:space="preserve">Clearances remain current (and are valid nationally) for five years. </w:t>
            </w:r>
          </w:p>
          <w:p w14:paraId="13016352" w14:textId="6B4BE0F4" w:rsidR="00BC4F08" w:rsidRPr="00DB362C" w:rsidRDefault="00BC4F08" w:rsidP="00060E60">
            <w:pPr>
              <w:pStyle w:val="mpcbullets1"/>
            </w:pPr>
            <w:r w:rsidRPr="00DB362C">
              <w:t xml:space="preserve">Workers can seek internal review by the </w:t>
            </w:r>
            <w:r w:rsidR="003A6897">
              <w:t>WSU</w:t>
            </w:r>
            <w:r w:rsidRPr="00DB362C">
              <w:t xml:space="preserve"> for certain decisions including decisions to issue an exclusion and revocations or suspensions of an NDIS Worker Screening Check</w:t>
            </w:r>
            <w:r w:rsidR="00D24EF0">
              <w:t xml:space="preserve"> (except exclusion decisions from Tier 1 offences)</w:t>
            </w:r>
            <w:r w:rsidRPr="00DB362C">
              <w:t>. If the individual is not satisfied after the internal review, they may seek an external review by a tribunal or authority within that jurisdiction.</w:t>
            </w:r>
          </w:p>
          <w:p w14:paraId="374C05A6" w14:textId="39258FF1" w:rsidR="00BC4F08" w:rsidRPr="00DB362C" w:rsidRDefault="00BC4F08" w:rsidP="00060E60">
            <w:pPr>
              <w:pStyle w:val="mpcbullets1"/>
            </w:pPr>
            <w:r w:rsidRPr="00DB362C">
              <w:t xml:space="preserve">From 1 July 2020, the NDIS </w:t>
            </w:r>
            <w:r w:rsidR="00071CA9">
              <w:t xml:space="preserve">Quality and Safeguards </w:t>
            </w:r>
            <w:r w:rsidRPr="00DB362C">
              <w:t>Commission</w:t>
            </w:r>
            <w:r w:rsidR="00071CA9">
              <w:t xml:space="preserve"> (NDIS Commission)</w:t>
            </w:r>
            <w:r w:rsidRPr="00DB362C">
              <w:t xml:space="preserve"> will maintain a national database </w:t>
            </w:r>
            <w:r w:rsidR="00962794">
              <w:t xml:space="preserve">known as the </w:t>
            </w:r>
            <w:r w:rsidR="00D24EF0">
              <w:t xml:space="preserve">NDIS </w:t>
            </w:r>
            <w:r w:rsidRPr="00DB362C">
              <w:t xml:space="preserve">Worker Screening Database which contains details about the worker’s clearance including whether there is an exclusion decision or clearance decision and the status of the clearance. </w:t>
            </w:r>
          </w:p>
          <w:p w14:paraId="7A81885E" w14:textId="710FD170" w:rsidR="00BC4F08" w:rsidRPr="00DB362C" w:rsidRDefault="00BC4F08" w:rsidP="00060E60">
            <w:pPr>
              <w:pStyle w:val="mpcbullets1"/>
            </w:pPr>
            <w:r w:rsidRPr="00DB362C">
              <w:t xml:space="preserve">Certain persons and bodies, including the </w:t>
            </w:r>
            <w:r w:rsidR="003A6897">
              <w:t>WSUs</w:t>
            </w:r>
            <w:r w:rsidRPr="00DB362C">
              <w:t>, will have access to the database and the NDIS Commission will monitor access on the basis that information provided is only done so to the extent that is proportionate and necessary.</w:t>
            </w:r>
          </w:p>
          <w:p w14:paraId="565980E6" w14:textId="386B1387" w:rsidR="00BC4F08" w:rsidRPr="00DB362C" w:rsidRDefault="00BC4F08" w:rsidP="00060E60">
            <w:pPr>
              <w:pStyle w:val="mpcbullets1"/>
            </w:pPr>
            <w:r w:rsidRPr="00DB362C">
              <w:t>Employers will be able to enter a potential or existing employee’s name and application number (held by the worker) for confirmation of whether the person is cleared, or if the person is excluded.</w:t>
            </w:r>
          </w:p>
          <w:p w14:paraId="42B2D00C" w14:textId="3E63ABE0" w:rsidR="00BC4F08" w:rsidRPr="00DB362C" w:rsidRDefault="00BC4F08" w:rsidP="00060E60">
            <w:pPr>
              <w:pStyle w:val="mpcbullets1"/>
            </w:pPr>
            <w:r w:rsidRPr="00DB362C">
              <w:t xml:space="preserve">The NDIS Code of Conduct applies to all workers (including registered health professionals). Complaints regarding the Code are managed by the NDIS Commission, and findings may be referred to the </w:t>
            </w:r>
            <w:r w:rsidR="003A6897">
              <w:t xml:space="preserve">WSUs </w:t>
            </w:r>
            <w:r w:rsidRPr="00DB362C">
              <w:t xml:space="preserve">for consideration in the context of a worker’s ongoing clearance. </w:t>
            </w:r>
          </w:p>
          <w:p w14:paraId="60E423B0" w14:textId="77777777" w:rsidR="00BC4F08" w:rsidRPr="00DB362C" w:rsidRDefault="00BC4F08" w:rsidP="00060E60">
            <w:pPr>
              <w:pStyle w:val="mpcbullets1"/>
            </w:pPr>
            <w:r w:rsidRPr="00DB362C">
              <w:t xml:space="preserve">The NDIS model does not address minimum qualifications or CPD. This is a policy decision based on a focus on participant choice and control and a desire to see workers with the right capabilities and experience (matched to the participant’s need and preferences) rather than only formal qualifications. The intent is to build a workforce that represents the different needs and interests of participants including age, gender, language and culture. </w:t>
            </w:r>
          </w:p>
          <w:p w14:paraId="319CFC10" w14:textId="77777777" w:rsidR="00BC4F08" w:rsidRPr="00DB362C" w:rsidRDefault="00BC4F08" w:rsidP="00BC4F08">
            <w:pPr>
              <w:pStyle w:val="mpcNormal"/>
              <w:spacing w:after="0"/>
              <w:rPr>
                <w:rFonts w:cstheme="minorHAnsi"/>
              </w:rPr>
            </w:pPr>
          </w:p>
        </w:tc>
      </w:tr>
    </w:tbl>
    <w:p w14:paraId="49D8CF9E" w14:textId="2B3A1425" w:rsidR="000D202D" w:rsidRPr="00DB362C" w:rsidRDefault="000D202D" w:rsidP="000D202D">
      <w:pPr>
        <w:pStyle w:val="mpcNormal"/>
        <w:spacing w:after="0"/>
        <w:rPr>
          <w:rFonts w:cstheme="minorHAnsi"/>
        </w:rPr>
      </w:pPr>
    </w:p>
    <w:tbl>
      <w:tblPr>
        <w:tblStyle w:val="TableGrid"/>
        <w:tblW w:w="0" w:type="auto"/>
        <w:tblLook w:val="04A0" w:firstRow="1" w:lastRow="0" w:firstColumn="1" w:lastColumn="0" w:noHBand="0" w:noVBand="1"/>
      </w:tblPr>
      <w:tblGrid>
        <w:gridCol w:w="9736"/>
      </w:tblGrid>
      <w:tr w:rsidR="00BC4F08" w:rsidRPr="00DB362C" w14:paraId="150ED4CA" w14:textId="77777777" w:rsidTr="00BC4F08">
        <w:tc>
          <w:tcPr>
            <w:tcW w:w="9736" w:type="dxa"/>
            <w:shd w:val="clear" w:color="auto" w:fill="E2EFD9" w:themeFill="accent6" w:themeFillTint="33"/>
          </w:tcPr>
          <w:p w14:paraId="3B749AC9" w14:textId="1840A749" w:rsidR="00BC4F08" w:rsidRPr="00DB362C" w:rsidRDefault="00BC4F08" w:rsidP="004F6E63">
            <w:pPr>
              <w:pStyle w:val="mpcNormal"/>
              <w:keepNext/>
              <w:spacing w:after="0"/>
              <w:rPr>
                <w:rFonts w:cstheme="minorHAnsi"/>
                <w:b/>
                <w:bCs/>
              </w:rPr>
            </w:pPr>
            <w:r w:rsidRPr="00DB362C">
              <w:rPr>
                <w:rFonts w:cstheme="minorHAnsi"/>
                <w:b/>
                <w:bCs/>
              </w:rPr>
              <w:t xml:space="preserve">Case Study 2 – National Registration and Accreditation Scheme for health practitioners </w:t>
            </w:r>
          </w:p>
          <w:p w14:paraId="0362D6A2" w14:textId="77777777" w:rsidR="00BC4F08" w:rsidRPr="00DB362C" w:rsidRDefault="00BC4F08" w:rsidP="004F6E63">
            <w:pPr>
              <w:pStyle w:val="mpcNormal"/>
              <w:keepNext/>
              <w:spacing w:after="0"/>
              <w:rPr>
                <w:rFonts w:cstheme="minorHAnsi"/>
              </w:rPr>
            </w:pPr>
            <w:r w:rsidRPr="00DB362C">
              <w:rPr>
                <w:rFonts w:cstheme="minorHAnsi"/>
              </w:rPr>
              <w:t xml:space="preserve"> </w:t>
            </w:r>
          </w:p>
          <w:p w14:paraId="01D0C585" w14:textId="77777777" w:rsidR="00BC4F08" w:rsidRPr="00DB362C" w:rsidRDefault="00BC4F08" w:rsidP="004F6E63">
            <w:pPr>
              <w:pStyle w:val="mpcNormal"/>
              <w:keepNext/>
              <w:spacing w:after="0"/>
              <w:rPr>
                <w:rFonts w:cstheme="minorHAnsi"/>
              </w:rPr>
            </w:pPr>
            <w:r w:rsidRPr="00DB362C">
              <w:rPr>
                <w:rFonts w:cstheme="minorHAnsi"/>
              </w:rPr>
              <w:t>Key features of this scheme:</w:t>
            </w:r>
          </w:p>
          <w:p w14:paraId="4136296D" w14:textId="12E9C774" w:rsidR="00BC4F08" w:rsidRDefault="00BC4F08" w:rsidP="004F6E63">
            <w:pPr>
              <w:pStyle w:val="mpcNormal"/>
              <w:keepNext/>
              <w:spacing w:after="0"/>
              <w:rPr>
                <w:rFonts w:cstheme="minorHAnsi"/>
              </w:rPr>
            </w:pPr>
          </w:p>
          <w:p w14:paraId="46FE5BA8" w14:textId="77777777" w:rsidR="00465D72" w:rsidRDefault="00465D72" w:rsidP="004F6E63">
            <w:pPr>
              <w:pStyle w:val="mpcNormal"/>
              <w:keepNext/>
              <w:numPr>
                <w:ilvl w:val="0"/>
                <w:numId w:val="14"/>
              </w:numPr>
              <w:pBdr>
                <w:left w:val="single" w:sz="4" w:space="4" w:color="auto"/>
                <w:bottom w:val="single" w:sz="4" w:space="1" w:color="auto"/>
                <w:right w:val="single" w:sz="4" w:space="4" w:color="auto"/>
              </w:pBdr>
              <w:shd w:val="clear" w:color="auto" w:fill="E2EFD9" w:themeFill="accent6" w:themeFillTint="33"/>
              <w:spacing w:after="0"/>
            </w:pPr>
            <w:r>
              <w:t xml:space="preserve">The National Registration and Accreditation Scheme (or ‘the National Scheme’) regulates 16 health professions.  </w:t>
            </w:r>
          </w:p>
          <w:p w14:paraId="0B985D3A" w14:textId="4FA5751A" w:rsidR="00465D72" w:rsidRDefault="00465D72" w:rsidP="004F6E63">
            <w:pPr>
              <w:pStyle w:val="mpcNormal"/>
              <w:numPr>
                <w:ilvl w:val="0"/>
                <w:numId w:val="14"/>
              </w:numPr>
              <w:pBdr>
                <w:left w:val="single" w:sz="4" w:space="4" w:color="auto"/>
                <w:bottom w:val="single" w:sz="4" w:space="1" w:color="auto"/>
                <w:right w:val="single" w:sz="4" w:space="4" w:color="auto"/>
              </w:pBdr>
              <w:shd w:val="clear" w:color="auto" w:fill="E2EFD9" w:themeFill="accent6" w:themeFillTint="33"/>
              <w:spacing w:after="0"/>
            </w:pPr>
            <w:r>
              <w:t>Registration standards are set by each of the 15 National Boards that collectively regulate 16 health professions. Registration standards cover matters such as a person’s criminal history (with relevant offences varying between jurisdictions), English language skills, continuing professional development requirements for ongoing education, professional indemnity insurance arrangements and requirements for recency of practice.</w:t>
            </w:r>
          </w:p>
          <w:p w14:paraId="6F3D2E84" w14:textId="4BA22575" w:rsidR="00465D72" w:rsidRDefault="00465D72" w:rsidP="004F6E63">
            <w:pPr>
              <w:pStyle w:val="mpcNormal"/>
              <w:numPr>
                <w:ilvl w:val="0"/>
                <w:numId w:val="14"/>
              </w:numPr>
              <w:pBdr>
                <w:left w:val="single" w:sz="4" w:space="4" w:color="auto"/>
                <w:bottom w:val="single" w:sz="4" w:space="1" w:color="auto"/>
                <w:right w:val="single" w:sz="4" w:space="4" w:color="auto"/>
              </w:pBdr>
              <w:shd w:val="clear" w:color="auto" w:fill="E2EFD9" w:themeFill="accent6" w:themeFillTint="33"/>
              <w:spacing w:after="0"/>
            </w:pPr>
            <w:r>
              <w:t xml:space="preserve">The ‘National Law’ is the legislative foundation of the National Scheme. Under the National Law, there is a set of protected titles that apply to registered practitioners. Penalties apply to people who use these protected titles when they are not entitled to.  </w:t>
            </w:r>
          </w:p>
          <w:p w14:paraId="192E83DA" w14:textId="77777777" w:rsidR="00465D72" w:rsidRDefault="00465D72" w:rsidP="004F6E63">
            <w:pPr>
              <w:pStyle w:val="mpcNormal"/>
              <w:numPr>
                <w:ilvl w:val="0"/>
                <w:numId w:val="14"/>
              </w:numPr>
              <w:pBdr>
                <w:left w:val="single" w:sz="4" w:space="4" w:color="auto"/>
                <w:bottom w:val="single" w:sz="4" w:space="1" w:color="auto"/>
                <w:right w:val="single" w:sz="4" w:space="4" w:color="auto"/>
              </w:pBdr>
              <w:shd w:val="clear" w:color="auto" w:fill="E2EFD9" w:themeFill="accent6" w:themeFillTint="33"/>
              <w:spacing w:after="0"/>
            </w:pPr>
            <w:r>
              <w:lastRenderedPageBreak/>
              <w:t>Under the National Law, registration must be renewed annually.</w:t>
            </w:r>
          </w:p>
          <w:p w14:paraId="28850C73" w14:textId="20E733BC" w:rsidR="00465D72" w:rsidRDefault="00465D72" w:rsidP="004F6E63">
            <w:pPr>
              <w:pStyle w:val="mpcNormal"/>
              <w:numPr>
                <w:ilvl w:val="0"/>
                <w:numId w:val="14"/>
              </w:numPr>
              <w:pBdr>
                <w:left w:val="single" w:sz="4" w:space="4" w:color="auto"/>
                <w:bottom w:val="single" w:sz="4" w:space="1" w:color="auto"/>
                <w:right w:val="single" w:sz="4" w:space="4" w:color="auto"/>
              </w:pBdr>
              <w:shd w:val="clear" w:color="auto" w:fill="E2EFD9" w:themeFill="accent6" w:themeFillTint="33"/>
              <w:spacing w:after="0"/>
            </w:pPr>
            <w:r>
              <w:t>Ahpra maintains a public register of health practitioners, which can be searched by family name or registration number. Information on the register includes the information about a practitioner’s registration and registration expiry date, endorsements, conditions on registration, disciplinary matters, etc. There is also a register for cancelled and/or prohibited health practitioners.</w:t>
            </w:r>
          </w:p>
          <w:p w14:paraId="133B71D8" w14:textId="17C20F7D" w:rsidR="00465D72" w:rsidRDefault="00465D72" w:rsidP="004F6E63">
            <w:pPr>
              <w:pStyle w:val="mpcNormal"/>
              <w:numPr>
                <w:ilvl w:val="0"/>
                <w:numId w:val="14"/>
              </w:numPr>
              <w:pBdr>
                <w:left w:val="single" w:sz="4" w:space="4" w:color="auto"/>
                <w:bottom w:val="single" w:sz="4" w:space="1" w:color="auto"/>
                <w:right w:val="single" w:sz="4" w:space="4" w:color="auto"/>
              </w:pBdr>
              <w:shd w:val="clear" w:color="auto" w:fill="E2EFD9" w:themeFill="accent6" w:themeFillTint="33"/>
              <w:spacing w:after="0"/>
            </w:pPr>
            <w:r>
              <w:t xml:space="preserve">Both Ahpra and the National Boards can be notified of certain conduct through its notifications process, which may be investigated by a National Board in most </w:t>
            </w:r>
            <w:r w:rsidR="00AB3F07">
              <w:t>S</w:t>
            </w:r>
            <w:r>
              <w:t xml:space="preserve">tates and </w:t>
            </w:r>
            <w:r w:rsidR="00AB3F07">
              <w:t>T</w:t>
            </w:r>
            <w:r>
              <w:t xml:space="preserve">erritories (alternative processes exist in Queensland and New South Wales). </w:t>
            </w:r>
          </w:p>
          <w:p w14:paraId="6A8B2BAE" w14:textId="4722ECD0" w:rsidR="00465D72" w:rsidRDefault="00465D72" w:rsidP="004F6E63">
            <w:pPr>
              <w:pStyle w:val="mpcNormal"/>
              <w:numPr>
                <w:ilvl w:val="0"/>
                <w:numId w:val="14"/>
              </w:numPr>
              <w:pBdr>
                <w:left w:val="single" w:sz="4" w:space="4" w:color="auto"/>
                <w:bottom w:val="single" w:sz="4" w:space="1" w:color="auto"/>
                <w:right w:val="single" w:sz="4" w:space="4" w:color="auto"/>
              </w:pBdr>
              <w:shd w:val="clear" w:color="auto" w:fill="E2EFD9" w:themeFill="accent6" w:themeFillTint="33"/>
              <w:spacing w:after="0"/>
            </w:pPr>
            <w:r>
              <w:t>In response to a notification about a registered practitioner, a National Board can take</w:t>
            </w:r>
            <w:r w:rsidR="003577AC">
              <w:t xml:space="preserve"> a range of</w:t>
            </w:r>
            <w:r>
              <w:t xml:space="preserve"> actions</w:t>
            </w:r>
            <w:r w:rsidR="003577AC">
              <w:t>,</w:t>
            </w:r>
            <w:r>
              <w:t xml:space="preserve"> </w:t>
            </w:r>
            <w:r w:rsidR="003577AC">
              <w:t>for example,</w:t>
            </w:r>
            <w:r>
              <w:t xml:space="preserve"> cautioning the practitioner, imposing conditions on registration </w:t>
            </w:r>
            <w:r w:rsidR="003577AC">
              <w:t xml:space="preserve">or </w:t>
            </w:r>
            <w:r>
              <w:t>referring the practitioner to a professional standards panel.</w:t>
            </w:r>
          </w:p>
          <w:p w14:paraId="7817A599" w14:textId="77777777" w:rsidR="00465D72" w:rsidRDefault="00465D72" w:rsidP="004F6E63">
            <w:pPr>
              <w:pStyle w:val="mpcNormal"/>
              <w:numPr>
                <w:ilvl w:val="0"/>
                <w:numId w:val="14"/>
              </w:numPr>
              <w:pBdr>
                <w:left w:val="single" w:sz="4" w:space="4" w:color="auto"/>
                <w:bottom w:val="single" w:sz="4" w:space="1" w:color="auto"/>
                <w:right w:val="single" w:sz="4" w:space="4" w:color="auto"/>
              </w:pBdr>
              <w:shd w:val="clear" w:color="auto" w:fill="E2EFD9" w:themeFill="accent6" w:themeFillTint="33"/>
              <w:spacing w:after="0"/>
            </w:pPr>
            <w:r w:rsidRPr="002A6CC1">
              <w:rPr>
                <w:rFonts w:cstheme="minorHAnsi"/>
              </w:rPr>
              <w:t xml:space="preserve">A health practitioner can appeal </w:t>
            </w:r>
            <w:r>
              <w:rPr>
                <w:rFonts w:cstheme="minorHAnsi"/>
              </w:rPr>
              <w:t>certain</w:t>
            </w:r>
            <w:r w:rsidRPr="002A6CC1">
              <w:rPr>
                <w:rFonts w:cstheme="minorHAnsi"/>
              </w:rPr>
              <w:t xml:space="preserve"> </w:t>
            </w:r>
            <w:r>
              <w:rPr>
                <w:rFonts w:cstheme="minorHAnsi"/>
              </w:rPr>
              <w:t xml:space="preserve">regulatory </w:t>
            </w:r>
            <w:r w:rsidRPr="002A6CC1">
              <w:rPr>
                <w:rFonts w:cstheme="minorHAnsi"/>
              </w:rPr>
              <w:t>decisions</w:t>
            </w:r>
            <w:r>
              <w:rPr>
                <w:rFonts w:cstheme="minorHAnsi"/>
              </w:rPr>
              <w:t xml:space="preserve"> (e.g. to suspend or impose a condition on registration)</w:t>
            </w:r>
            <w:r w:rsidRPr="002A6CC1">
              <w:rPr>
                <w:rFonts w:cstheme="minorHAnsi"/>
              </w:rPr>
              <w:t xml:space="preserve"> </w:t>
            </w:r>
            <w:r>
              <w:rPr>
                <w:rFonts w:cstheme="minorHAnsi"/>
              </w:rPr>
              <w:t xml:space="preserve">and decisions made as a result </w:t>
            </w:r>
            <w:r w:rsidRPr="002A6CC1">
              <w:rPr>
                <w:rFonts w:cstheme="minorHAnsi"/>
              </w:rPr>
              <w:t>of the notifications process</w:t>
            </w:r>
            <w:r>
              <w:rPr>
                <w:rFonts w:cstheme="minorHAnsi"/>
              </w:rPr>
              <w:t xml:space="preserve">. </w:t>
            </w:r>
          </w:p>
          <w:p w14:paraId="13061E49" w14:textId="77777777" w:rsidR="00BC4F08" w:rsidRDefault="00465D72" w:rsidP="000F19F2">
            <w:pPr>
              <w:pStyle w:val="mpcNormal"/>
              <w:numPr>
                <w:ilvl w:val="0"/>
                <w:numId w:val="14"/>
              </w:numPr>
              <w:pBdr>
                <w:left w:val="single" w:sz="4" w:space="4" w:color="auto"/>
                <w:bottom w:val="single" w:sz="4" w:space="1" w:color="auto"/>
                <w:right w:val="single" w:sz="4" w:space="4" w:color="auto"/>
              </w:pBdr>
              <w:shd w:val="clear" w:color="auto" w:fill="E2EFD9" w:themeFill="accent6" w:themeFillTint="33"/>
              <w:spacing w:after="0"/>
            </w:pPr>
            <w:r>
              <w:t>There are Codes of Conduct and Codes of Ethics relevant to the various registered professions, which go to professional conduct of the practitioner. Alleged breaches are reviewed by the relevant National Board.</w:t>
            </w:r>
          </w:p>
          <w:p w14:paraId="07E5C6F8" w14:textId="3AF6396F" w:rsidR="000F19F2" w:rsidRPr="000F19F2" w:rsidRDefault="000F19F2" w:rsidP="000F19F2">
            <w:pPr>
              <w:pStyle w:val="mpcNormal"/>
              <w:pBdr>
                <w:left w:val="single" w:sz="4" w:space="4" w:color="auto"/>
                <w:bottom w:val="single" w:sz="4" w:space="1" w:color="auto"/>
                <w:right w:val="single" w:sz="4" w:space="4" w:color="auto"/>
              </w:pBdr>
              <w:shd w:val="clear" w:color="auto" w:fill="E2EFD9" w:themeFill="accent6" w:themeFillTint="33"/>
              <w:spacing w:after="0"/>
            </w:pPr>
          </w:p>
        </w:tc>
      </w:tr>
    </w:tbl>
    <w:p w14:paraId="6E2396EC" w14:textId="1E1538C9" w:rsidR="00BC4F08" w:rsidRPr="00DB362C" w:rsidRDefault="00BC4F08" w:rsidP="000D202D">
      <w:pPr>
        <w:pStyle w:val="mpcNormal"/>
        <w:spacing w:after="0"/>
        <w:rPr>
          <w:rFonts w:cstheme="minorHAnsi"/>
        </w:rPr>
      </w:pPr>
    </w:p>
    <w:tbl>
      <w:tblPr>
        <w:tblStyle w:val="TableGrid"/>
        <w:tblW w:w="0" w:type="auto"/>
        <w:tblLook w:val="04A0" w:firstRow="1" w:lastRow="0" w:firstColumn="1" w:lastColumn="0" w:noHBand="0" w:noVBand="1"/>
      </w:tblPr>
      <w:tblGrid>
        <w:gridCol w:w="9736"/>
      </w:tblGrid>
      <w:tr w:rsidR="00BC4F08" w:rsidRPr="00DB362C" w14:paraId="3D2129EE" w14:textId="77777777" w:rsidTr="00BC4F08">
        <w:tc>
          <w:tcPr>
            <w:tcW w:w="9736" w:type="dxa"/>
            <w:shd w:val="clear" w:color="auto" w:fill="D9E2F3" w:themeFill="accent1" w:themeFillTint="33"/>
          </w:tcPr>
          <w:p w14:paraId="4FFE4068" w14:textId="77777777" w:rsidR="00BC4F08" w:rsidRPr="00DB362C" w:rsidRDefault="00BC4F08" w:rsidP="00BC4F08">
            <w:pPr>
              <w:pStyle w:val="mpcNormal"/>
              <w:spacing w:after="0"/>
              <w:rPr>
                <w:rFonts w:cstheme="minorHAnsi"/>
                <w:b/>
                <w:bCs/>
              </w:rPr>
            </w:pPr>
            <w:r w:rsidRPr="00DB362C">
              <w:rPr>
                <w:rFonts w:cstheme="minorHAnsi"/>
                <w:b/>
                <w:bCs/>
              </w:rPr>
              <w:t xml:space="preserve">Case Study 3 – Child educator model (National Law) </w:t>
            </w:r>
          </w:p>
          <w:p w14:paraId="67F9B23E" w14:textId="77777777" w:rsidR="00BC4F08" w:rsidRPr="00DB362C" w:rsidRDefault="00BC4F08" w:rsidP="00BC4F08">
            <w:pPr>
              <w:pStyle w:val="mpcNormal"/>
              <w:spacing w:after="0"/>
              <w:rPr>
                <w:rFonts w:cstheme="minorHAnsi"/>
                <w:b/>
                <w:bCs/>
              </w:rPr>
            </w:pPr>
          </w:p>
          <w:p w14:paraId="7137DF5E" w14:textId="77777777" w:rsidR="00BC4F08" w:rsidRPr="00DB362C" w:rsidRDefault="00BC4F08" w:rsidP="00BC4F08">
            <w:pPr>
              <w:pStyle w:val="mpcNormal"/>
              <w:spacing w:after="0"/>
              <w:rPr>
                <w:rFonts w:cstheme="minorHAnsi"/>
              </w:rPr>
            </w:pPr>
            <w:r w:rsidRPr="00DB362C">
              <w:rPr>
                <w:rFonts w:cstheme="minorHAnsi"/>
              </w:rPr>
              <w:t>Key features of this scheme:</w:t>
            </w:r>
          </w:p>
          <w:p w14:paraId="07811A1B" w14:textId="77777777" w:rsidR="00BC4F08" w:rsidRPr="00DB362C" w:rsidRDefault="00BC4F08" w:rsidP="00BC4F08">
            <w:pPr>
              <w:pStyle w:val="mpcNormal"/>
              <w:spacing w:after="0"/>
              <w:rPr>
                <w:rFonts w:cstheme="minorHAnsi"/>
              </w:rPr>
            </w:pPr>
          </w:p>
          <w:p w14:paraId="7ED32225" w14:textId="77777777" w:rsidR="00BC4F08" w:rsidRPr="00DB362C" w:rsidRDefault="00BC4F08" w:rsidP="00060E60">
            <w:pPr>
              <w:pStyle w:val="mpcbullets1"/>
            </w:pPr>
            <w:r w:rsidRPr="00DB362C">
              <w:t>The National Law applies to workers who provide early education and care services (including child educators, early childhood teachers, family day care).</w:t>
            </w:r>
          </w:p>
          <w:p w14:paraId="04D1E952" w14:textId="06AFC9CA" w:rsidR="00BC4F08" w:rsidRPr="00DB362C" w:rsidRDefault="00BC4F08" w:rsidP="00060E60">
            <w:pPr>
              <w:pStyle w:val="mpcbullets1"/>
              <w:rPr>
                <w:color w:val="0B0C1D"/>
              </w:rPr>
            </w:pPr>
            <w:r w:rsidRPr="00DB362C">
              <w:t xml:space="preserve">Early </w:t>
            </w:r>
            <w:r w:rsidR="006E51CC">
              <w:t xml:space="preserve">child </w:t>
            </w:r>
            <w:r w:rsidRPr="00DB362C">
              <w:t xml:space="preserve">educators are required to be screened and apply for a Working with Children </w:t>
            </w:r>
            <w:r w:rsidR="006E51CC">
              <w:t>or Vulnerable Person C</w:t>
            </w:r>
            <w:r w:rsidRPr="00DB362C">
              <w:t>heck in their relevant State/</w:t>
            </w:r>
            <w:r w:rsidRPr="00DB362C">
              <w:rPr>
                <w:color w:val="0B0C1D"/>
              </w:rPr>
              <w:t xml:space="preserve">Territory conducted by the relevant </w:t>
            </w:r>
            <w:r w:rsidR="003A6897">
              <w:rPr>
                <w:color w:val="0B0C1D"/>
              </w:rPr>
              <w:t>WSU</w:t>
            </w:r>
            <w:r w:rsidRPr="00DB362C">
              <w:rPr>
                <w:color w:val="0B0C1D"/>
              </w:rPr>
              <w:t xml:space="preserve"> in their jurisdiction. </w:t>
            </w:r>
          </w:p>
          <w:p w14:paraId="03F09648" w14:textId="77777777" w:rsidR="00BC4F08" w:rsidRPr="00DB362C" w:rsidRDefault="00BC4F08" w:rsidP="00060E60">
            <w:pPr>
              <w:pStyle w:val="mpcbullets1"/>
              <w:rPr>
                <w:color w:val="0B0C1D"/>
              </w:rPr>
            </w:pPr>
            <w:r w:rsidRPr="00DB362C">
              <w:rPr>
                <w:color w:val="0B0C1D"/>
              </w:rPr>
              <w:t>The approved provider of the service is responsible for ensuring that all staff, including family day care co-ordinators and family day care educator assistants engaged or employed by the service, hold a current Working with Children Check or teacher registration.</w:t>
            </w:r>
          </w:p>
          <w:p w14:paraId="3FC1F111" w14:textId="77777777" w:rsidR="00BC4F08" w:rsidRPr="00DB362C" w:rsidRDefault="00BC4F08" w:rsidP="00060E60">
            <w:pPr>
              <w:pStyle w:val="mpcbullets1"/>
              <w:rPr>
                <w:color w:val="0B0C1D"/>
              </w:rPr>
            </w:pPr>
            <w:r w:rsidRPr="00DB362C">
              <w:rPr>
                <w:color w:val="0B0C1D"/>
              </w:rPr>
              <w:t>An approved provider must notify the relevant State/Territory regulatory authority in writing of the suspension or cancellation of a Working with Children Check held by a nominated supervisor or certified supervisor. Failure to comply with this requirement is an offence under the National Law.</w:t>
            </w:r>
          </w:p>
          <w:p w14:paraId="0E49F9C3" w14:textId="15E368C1" w:rsidR="00BC4F08" w:rsidRPr="00DB362C" w:rsidRDefault="00BC4F08" w:rsidP="00060E60">
            <w:pPr>
              <w:pStyle w:val="mpcbullets1"/>
            </w:pPr>
            <w:r w:rsidRPr="00DB362C">
              <w:t>As part of its National Quality Standard</w:t>
            </w:r>
            <w:r w:rsidR="006E51CC">
              <w:t>s</w:t>
            </w:r>
            <w:r w:rsidRPr="00DB362C">
              <w:t>, approved providers of child services and their staff must comply with professional standards and ethical principles, for example, the Early Childhood Australia Code of Ethics (this is not enforceable by the regulators but will impact the assessment of the service against the National Quality Standard</w:t>
            </w:r>
            <w:r w:rsidR="006E51CC">
              <w:t>s</w:t>
            </w:r>
            <w:r w:rsidRPr="00DB362C">
              <w:t>).</w:t>
            </w:r>
          </w:p>
          <w:p w14:paraId="46FF667C" w14:textId="77777777" w:rsidR="00BC4F08" w:rsidRPr="00DB362C" w:rsidRDefault="00BC4F08" w:rsidP="00060E60">
            <w:pPr>
              <w:pStyle w:val="mpcbullets1"/>
            </w:pPr>
            <w:r w:rsidRPr="00DB362C">
              <w:t xml:space="preserve">National registers contain public information about approved education and care services and providers. These registers are updated daily from data held in the National Quality Agenda IT System but do not disclose any information about workers. Approved providers are however required to maintain internal records of the Working with Children checks and relevant qualifications. </w:t>
            </w:r>
          </w:p>
          <w:p w14:paraId="4F0B892C" w14:textId="77777777" w:rsidR="00BC4F08" w:rsidRPr="00DB362C" w:rsidRDefault="00BC4F08" w:rsidP="00060E60">
            <w:pPr>
              <w:pStyle w:val="mpcbullets1"/>
            </w:pPr>
            <w:r w:rsidRPr="00DB362C">
              <w:t xml:space="preserve">The National Quality Framework (NQF) sets out minimum qualification requirements for educators working in children's education and care services and these are determined in relation to the ratios (child-to-educator) that are required under the National Law. </w:t>
            </w:r>
          </w:p>
          <w:p w14:paraId="6C2E0921" w14:textId="77777777" w:rsidR="00BC4F08" w:rsidRPr="00DB362C" w:rsidRDefault="00BC4F08" w:rsidP="000D202D">
            <w:pPr>
              <w:pStyle w:val="mpcNormal"/>
              <w:spacing w:after="0"/>
              <w:rPr>
                <w:rFonts w:cstheme="minorHAnsi"/>
              </w:rPr>
            </w:pPr>
          </w:p>
        </w:tc>
      </w:tr>
    </w:tbl>
    <w:p w14:paraId="2F3031C4" w14:textId="77777777" w:rsidR="00BC4F08" w:rsidRPr="00DB362C" w:rsidRDefault="00BC4F08" w:rsidP="000D202D">
      <w:pPr>
        <w:pStyle w:val="mpcNormal"/>
        <w:spacing w:after="0"/>
        <w:rPr>
          <w:rFonts w:cstheme="minorHAnsi"/>
        </w:rPr>
      </w:pPr>
    </w:p>
    <w:p w14:paraId="7DF44B13" w14:textId="6EA06BC1" w:rsidR="0052424C" w:rsidRPr="00DB362C" w:rsidRDefault="0052424C" w:rsidP="0052424C">
      <w:pPr>
        <w:pStyle w:val="mpcNormal"/>
        <w:spacing w:after="0"/>
        <w:rPr>
          <w:rFonts w:cstheme="minorHAnsi"/>
        </w:rPr>
      </w:pPr>
      <w:r w:rsidRPr="00DB362C">
        <w:rPr>
          <w:rFonts w:cstheme="minorHAnsi"/>
        </w:rPr>
        <w:t xml:space="preserve">Various State and Territories also have schemes </w:t>
      </w:r>
      <w:r w:rsidR="00B9324D" w:rsidRPr="00DB362C">
        <w:rPr>
          <w:rFonts w:cstheme="minorHAnsi"/>
        </w:rPr>
        <w:t xml:space="preserve">that regulate </w:t>
      </w:r>
      <w:r w:rsidR="00C87367" w:rsidRPr="00DB362C">
        <w:rPr>
          <w:rFonts w:cstheme="minorHAnsi"/>
        </w:rPr>
        <w:t xml:space="preserve">people </w:t>
      </w:r>
      <w:r w:rsidR="00B9324D" w:rsidRPr="00DB362C">
        <w:rPr>
          <w:rFonts w:cstheme="minorHAnsi"/>
        </w:rPr>
        <w:t>working with certain demographics. Examples include various State/Territory Working with Children Checks,</w:t>
      </w:r>
      <w:r w:rsidRPr="00DB362C">
        <w:rPr>
          <w:rFonts w:cstheme="minorHAnsi"/>
        </w:rPr>
        <w:t xml:space="preserve"> the ACT Working with Vulnerable People </w:t>
      </w:r>
      <w:r w:rsidR="00C87367" w:rsidRPr="00DB362C">
        <w:rPr>
          <w:rFonts w:cstheme="minorHAnsi"/>
        </w:rPr>
        <w:t>S</w:t>
      </w:r>
      <w:r w:rsidRPr="00DB362C">
        <w:rPr>
          <w:rFonts w:cstheme="minorHAnsi"/>
        </w:rPr>
        <w:t xml:space="preserve">cheme and the Victorian Disability Worker Exclusion Scheme (which will be expanded by the upcoming Disability Worker Registration Scheme). </w:t>
      </w:r>
    </w:p>
    <w:p w14:paraId="4ABB7F21" w14:textId="77777777" w:rsidR="00F3078C" w:rsidRPr="00DB362C" w:rsidRDefault="00F3078C" w:rsidP="0052424C">
      <w:pPr>
        <w:pStyle w:val="mpcNormal"/>
        <w:spacing w:after="0"/>
        <w:rPr>
          <w:rFonts w:cstheme="minorHAnsi"/>
        </w:rPr>
      </w:pPr>
    </w:p>
    <w:p w14:paraId="7D146E20" w14:textId="56A4404E" w:rsidR="0052424C" w:rsidRPr="00DB362C" w:rsidRDefault="00F3078C" w:rsidP="0052424C">
      <w:pPr>
        <w:pStyle w:val="mpcNormal"/>
        <w:spacing w:after="0"/>
        <w:rPr>
          <w:rFonts w:cstheme="minorHAnsi"/>
        </w:rPr>
      </w:pPr>
      <w:r w:rsidRPr="00DB362C">
        <w:rPr>
          <w:rFonts w:cstheme="minorHAnsi"/>
        </w:rPr>
        <w:t>In other countries, t</w:t>
      </w:r>
      <w:r w:rsidR="00C87367" w:rsidRPr="00DB362C">
        <w:rPr>
          <w:rFonts w:cstheme="minorHAnsi"/>
        </w:rPr>
        <w:t xml:space="preserve">here are </w:t>
      </w:r>
      <w:r w:rsidR="00C50E0F" w:rsidRPr="00DB362C">
        <w:rPr>
          <w:rFonts w:cstheme="minorHAnsi"/>
        </w:rPr>
        <w:t xml:space="preserve">also </w:t>
      </w:r>
      <w:r w:rsidRPr="00DB362C">
        <w:rPr>
          <w:rFonts w:cstheme="minorHAnsi"/>
        </w:rPr>
        <w:t xml:space="preserve">different </w:t>
      </w:r>
      <w:r w:rsidR="00C87367" w:rsidRPr="00DB362C">
        <w:rPr>
          <w:rFonts w:cstheme="minorHAnsi"/>
        </w:rPr>
        <w:t>schemes that regulate different</w:t>
      </w:r>
      <w:r w:rsidR="0052424C" w:rsidRPr="00DB362C">
        <w:rPr>
          <w:rFonts w:cstheme="minorHAnsi"/>
        </w:rPr>
        <w:t xml:space="preserve"> c</w:t>
      </w:r>
      <w:r w:rsidR="00714489" w:rsidRPr="00DB362C">
        <w:rPr>
          <w:rFonts w:cstheme="minorHAnsi"/>
        </w:rPr>
        <w:t>ategories</w:t>
      </w:r>
      <w:r w:rsidR="0052424C" w:rsidRPr="00DB362C">
        <w:rPr>
          <w:rFonts w:cstheme="minorHAnsi"/>
        </w:rPr>
        <w:t xml:space="preserve"> of worker</w:t>
      </w:r>
      <w:r w:rsidR="00C87367" w:rsidRPr="00DB362C">
        <w:rPr>
          <w:rFonts w:cstheme="minorHAnsi"/>
        </w:rPr>
        <w:t>s</w:t>
      </w:r>
      <w:r w:rsidR="0052424C" w:rsidRPr="00DB362C">
        <w:rPr>
          <w:rFonts w:cstheme="minorHAnsi"/>
        </w:rPr>
        <w:t xml:space="preserve"> in the social services </w:t>
      </w:r>
      <w:r w:rsidR="00CD45B5">
        <w:rPr>
          <w:rFonts w:cstheme="minorHAnsi"/>
        </w:rPr>
        <w:t>sector</w:t>
      </w:r>
      <w:r w:rsidR="0052424C" w:rsidRPr="00DB362C">
        <w:rPr>
          <w:rFonts w:cstheme="minorHAnsi"/>
        </w:rPr>
        <w:t xml:space="preserve">. For example, </w:t>
      </w:r>
      <w:r w:rsidR="00714489" w:rsidRPr="00DB362C">
        <w:rPr>
          <w:rFonts w:cstheme="minorHAnsi"/>
        </w:rPr>
        <w:t xml:space="preserve">Wales (Social Care Wales), Scotland (Social Services Council) and Northern Ireland (Northern Ireland Social Care Council) </w:t>
      </w:r>
      <w:r w:rsidR="0052424C" w:rsidRPr="00DB362C">
        <w:rPr>
          <w:rFonts w:cstheme="minorHAnsi"/>
        </w:rPr>
        <w:t>have</w:t>
      </w:r>
      <w:r w:rsidR="00714489" w:rsidRPr="00DB362C">
        <w:rPr>
          <w:rFonts w:cstheme="minorHAnsi"/>
        </w:rPr>
        <w:t xml:space="preserve"> </w:t>
      </w:r>
      <w:r w:rsidR="0052424C" w:rsidRPr="00DB362C">
        <w:rPr>
          <w:rFonts w:cstheme="minorHAnsi"/>
        </w:rPr>
        <w:t xml:space="preserve">implemented </w:t>
      </w:r>
      <w:r w:rsidR="00B9324D" w:rsidRPr="00DB362C">
        <w:rPr>
          <w:rFonts w:cstheme="minorHAnsi"/>
        </w:rPr>
        <w:t>workforce</w:t>
      </w:r>
      <w:r w:rsidR="0052424C" w:rsidRPr="00DB362C">
        <w:rPr>
          <w:rFonts w:cstheme="minorHAnsi"/>
        </w:rPr>
        <w:t xml:space="preserve"> regulation scheme</w:t>
      </w:r>
      <w:r w:rsidR="00714489" w:rsidRPr="00DB362C">
        <w:rPr>
          <w:rFonts w:cstheme="minorHAnsi"/>
        </w:rPr>
        <w:t>s</w:t>
      </w:r>
      <w:r w:rsidR="0052424C" w:rsidRPr="00DB362C">
        <w:rPr>
          <w:rFonts w:cstheme="minorHAnsi"/>
        </w:rPr>
        <w:t xml:space="preserve"> for social </w:t>
      </w:r>
      <w:r w:rsidR="007D4FAA" w:rsidRPr="00DB362C">
        <w:rPr>
          <w:rFonts w:cstheme="minorHAnsi"/>
        </w:rPr>
        <w:t xml:space="preserve">carers </w:t>
      </w:r>
      <w:r w:rsidR="0052424C" w:rsidRPr="00DB362C">
        <w:rPr>
          <w:rFonts w:cstheme="minorHAnsi"/>
        </w:rPr>
        <w:t>and related professions</w:t>
      </w:r>
      <w:r w:rsidR="007D4FAA" w:rsidRPr="00DB362C">
        <w:rPr>
          <w:rFonts w:cstheme="minorHAnsi"/>
        </w:rPr>
        <w:t xml:space="preserve"> (such as, care at home workers and adult care home workers)</w:t>
      </w:r>
      <w:r w:rsidR="00714489" w:rsidRPr="00DB362C">
        <w:rPr>
          <w:rFonts w:cstheme="minorHAnsi"/>
        </w:rPr>
        <w:t>.</w:t>
      </w:r>
    </w:p>
    <w:p w14:paraId="13D1B1B9" w14:textId="77777777" w:rsidR="0052424C" w:rsidRPr="00DB362C" w:rsidRDefault="0052424C" w:rsidP="0052424C">
      <w:pPr>
        <w:pStyle w:val="mpcNormal"/>
        <w:spacing w:after="0"/>
        <w:rPr>
          <w:rFonts w:cstheme="minorHAnsi"/>
        </w:rPr>
      </w:pPr>
    </w:p>
    <w:p w14:paraId="6E9BAF7D" w14:textId="77777777" w:rsidR="0052424C" w:rsidRPr="00DB362C" w:rsidRDefault="0052424C" w:rsidP="0052424C">
      <w:pPr>
        <w:pStyle w:val="mpcNormal"/>
        <w:spacing w:after="0"/>
        <w:rPr>
          <w:rFonts w:cstheme="minorHAnsi"/>
        </w:rPr>
      </w:pPr>
      <w:r w:rsidRPr="00DB362C">
        <w:rPr>
          <w:rFonts w:cstheme="minorHAnsi"/>
        </w:rPr>
        <w:t>While each of the schemes differ in the type of worker they regulate, the scope of conduct that is captured in terms of clearances, whether registration is mandatory for all workers covered by the scheme, and how long registration is valid for, there are some common features, including:</w:t>
      </w:r>
    </w:p>
    <w:p w14:paraId="65A851D5" w14:textId="77777777" w:rsidR="0052424C" w:rsidRPr="00DB362C" w:rsidRDefault="0052424C" w:rsidP="0052424C">
      <w:pPr>
        <w:pStyle w:val="mpcNormal"/>
        <w:spacing w:after="0"/>
        <w:rPr>
          <w:rFonts w:cstheme="minorHAnsi"/>
        </w:rPr>
      </w:pPr>
    </w:p>
    <w:p w14:paraId="0558494D" w14:textId="77777777" w:rsidR="0052424C" w:rsidRPr="00DB362C" w:rsidRDefault="0052424C" w:rsidP="00060E60">
      <w:pPr>
        <w:pStyle w:val="mpcbullets1"/>
      </w:pPr>
      <w:r w:rsidRPr="00DB362C">
        <w:t>the availability of a public register</w:t>
      </w:r>
    </w:p>
    <w:p w14:paraId="61A6B92A" w14:textId="6368236D" w:rsidR="0052424C" w:rsidRPr="00DB362C" w:rsidRDefault="0052424C" w:rsidP="00060E60">
      <w:pPr>
        <w:pStyle w:val="mpcbullets1"/>
      </w:pPr>
      <w:r w:rsidRPr="00DB362C">
        <w:t>the regulators have powers to set</w:t>
      </w:r>
      <w:r w:rsidR="003C0C49" w:rsidRPr="00DB362C">
        <w:t xml:space="preserve"> worker</w:t>
      </w:r>
      <w:r w:rsidRPr="00DB362C">
        <w:t xml:space="preserve"> registration standards </w:t>
      </w:r>
      <w:r w:rsidR="003C0C49" w:rsidRPr="00DB362C">
        <w:t>and to either approve or advise on t</w:t>
      </w:r>
      <w:r w:rsidRPr="00DB362C">
        <w:t>raining programs</w:t>
      </w:r>
    </w:p>
    <w:p w14:paraId="541A7525" w14:textId="77777777" w:rsidR="0052424C" w:rsidRPr="00DB362C" w:rsidRDefault="0052424C" w:rsidP="00060E60">
      <w:pPr>
        <w:pStyle w:val="mpcbullets1"/>
      </w:pPr>
      <w:r w:rsidRPr="00DB362C">
        <w:t>powers to receive and investigate complaints.</w:t>
      </w:r>
    </w:p>
    <w:p w14:paraId="3243B539" w14:textId="77777777" w:rsidR="00365EC4" w:rsidRPr="00DB362C" w:rsidRDefault="00365EC4" w:rsidP="000D202D">
      <w:pPr>
        <w:pStyle w:val="mpcNormal"/>
        <w:spacing w:after="0"/>
        <w:rPr>
          <w:rFonts w:cstheme="minorHAnsi"/>
        </w:rPr>
      </w:pPr>
    </w:p>
    <w:p w14:paraId="30715B83" w14:textId="77777777" w:rsidR="001234FC" w:rsidRPr="00DB362C" w:rsidRDefault="001234FC">
      <w:pPr>
        <w:rPr>
          <w:rFonts w:eastAsiaTheme="minorHAnsi" w:cstheme="minorHAnsi"/>
          <w:b/>
          <w:sz w:val="36"/>
          <w:szCs w:val="36"/>
          <w:lang w:eastAsia="en-US"/>
        </w:rPr>
      </w:pPr>
      <w:r w:rsidRPr="00DB362C">
        <w:rPr>
          <w:rFonts w:cstheme="minorHAnsi"/>
        </w:rPr>
        <w:br w:type="page"/>
      </w:r>
    </w:p>
    <w:p w14:paraId="0B70E7C5" w14:textId="2506F9C6" w:rsidR="00F85531" w:rsidRPr="00DB362C" w:rsidRDefault="00C465FD" w:rsidP="00F61F35">
      <w:pPr>
        <w:pStyle w:val="mpcheading1"/>
        <w:rPr>
          <w:rFonts w:cstheme="minorHAnsi"/>
        </w:rPr>
      </w:pPr>
      <w:bookmarkStart w:id="15" w:name="_Toc39239749"/>
      <w:r w:rsidRPr="00DB362C">
        <w:rPr>
          <w:rFonts w:cstheme="minorHAnsi"/>
        </w:rPr>
        <w:lastRenderedPageBreak/>
        <w:t>Potential f</w:t>
      </w:r>
      <w:r w:rsidR="00F64584" w:rsidRPr="00DB362C">
        <w:rPr>
          <w:rFonts w:cstheme="minorHAnsi"/>
        </w:rPr>
        <w:t>eatures of a</w:t>
      </w:r>
      <w:r w:rsidR="00C50E0F" w:rsidRPr="00DB362C">
        <w:rPr>
          <w:rFonts w:cstheme="minorHAnsi"/>
        </w:rPr>
        <w:t>n</w:t>
      </w:r>
      <w:r w:rsidRPr="00DB362C">
        <w:rPr>
          <w:rFonts w:cstheme="minorHAnsi"/>
        </w:rPr>
        <w:t xml:space="preserve"> </w:t>
      </w:r>
      <w:r w:rsidR="00F64584" w:rsidRPr="00DB362C">
        <w:rPr>
          <w:rFonts w:cstheme="minorHAnsi"/>
        </w:rPr>
        <w:t>aged care worker</w:t>
      </w:r>
      <w:r w:rsidR="00B16503" w:rsidRPr="00DB362C">
        <w:rPr>
          <w:rFonts w:cstheme="minorHAnsi"/>
        </w:rPr>
        <w:t xml:space="preserve"> </w:t>
      </w:r>
      <w:r w:rsidR="00C50E0F" w:rsidRPr="00DB362C">
        <w:rPr>
          <w:rFonts w:cstheme="minorHAnsi"/>
        </w:rPr>
        <w:t xml:space="preserve">screening or </w:t>
      </w:r>
      <w:r w:rsidR="00B16503" w:rsidRPr="00DB362C">
        <w:rPr>
          <w:rFonts w:cstheme="minorHAnsi"/>
        </w:rPr>
        <w:t>registration</w:t>
      </w:r>
      <w:r w:rsidR="00F64584" w:rsidRPr="00DB362C">
        <w:rPr>
          <w:rFonts w:cstheme="minorHAnsi"/>
        </w:rPr>
        <w:t xml:space="preserve"> scheme</w:t>
      </w:r>
      <w:bookmarkEnd w:id="15"/>
    </w:p>
    <w:p w14:paraId="2150F9F6" w14:textId="41F4FA11" w:rsidR="00F64584" w:rsidRPr="00DB362C" w:rsidRDefault="00C465FD" w:rsidP="00810A5B">
      <w:pPr>
        <w:pStyle w:val="mpcheading2"/>
        <w:rPr>
          <w:rFonts w:cstheme="minorHAnsi"/>
        </w:rPr>
      </w:pPr>
      <w:bookmarkStart w:id="16" w:name="_Toc39239750"/>
      <w:r w:rsidRPr="00DB362C">
        <w:rPr>
          <w:rFonts w:cstheme="minorHAnsi"/>
        </w:rPr>
        <w:t>Objectives</w:t>
      </w:r>
      <w:r w:rsidR="005B256F" w:rsidRPr="00DB362C">
        <w:rPr>
          <w:rFonts w:cstheme="minorHAnsi"/>
        </w:rPr>
        <w:t xml:space="preserve"> of </w:t>
      </w:r>
      <w:r w:rsidR="003B1896" w:rsidRPr="00DB362C">
        <w:rPr>
          <w:rFonts w:cstheme="minorHAnsi"/>
        </w:rPr>
        <w:t xml:space="preserve">an </w:t>
      </w:r>
      <w:r w:rsidR="001234FC" w:rsidRPr="00DB362C">
        <w:rPr>
          <w:rFonts w:cstheme="minorHAnsi"/>
        </w:rPr>
        <w:t xml:space="preserve">aged care </w:t>
      </w:r>
      <w:r w:rsidR="003B1896" w:rsidRPr="00DB362C">
        <w:rPr>
          <w:rFonts w:cstheme="minorHAnsi"/>
        </w:rPr>
        <w:t>worker</w:t>
      </w:r>
      <w:r w:rsidR="00B16503" w:rsidRPr="00DB362C">
        <w:rPr>
          <w:rFonts w:cstheme="minorHAnsi"/>
        </w:rPr>
        <w:t xml:space="preserve"> </w:t>
      </w:r>
      <w:r w:rsidR="00C50E0F" w:rsidRPr="00DB362C">
        <w:rPr>
          <w:rFonts w:cstheme="minorHAnsi"/>
        </w:rPr>
        <w:t xml:space="preserve">screening or </w:t>
      </w:r>
      <w:r w:rsidR="00B16503" w:rsidRPr="00DB362C">
        <w:rPr>
          <w:rFonts w:cstheme="minorHAnsi"/>
        </w:rPr>
        <w:t>registration</w:t>
      </w:r>
      <w:r w:rsidR="003B1896" w:rsidRPr="00DB362C">
        <w:rPr>
          <w:rFonts w:cstheme="minorHAnsi"/>
        </w:rPr>
        <w:t xml:space="preserve"> </w:t>
      </w:r>
      <w:r w:rsidR="001234FC" w:rsidRPr="00DB362C">
        <w:rPr>
          <w:rFonts w:cstheme="minorHAnsi"/>
        </w:rPr>
        <w:t>scheme</w:t>
      </w:r>
      <w:bookmarkEnd w:id="16"/>
    </w:p>
    <w:p w14:paraId="3DAE6035" w14:textId="6E7EEED1" w:rsidR="00F64584" w:rsidRPr="00DB362C" w:rsidRDefault="008232F8" w:rsidP="00921EB0">
      <w:pPr>
        <w:pStyle w:val="mpcNormal"/>
        <w:spacing w:after="0"/>
        <w:rPr>
          <w:rFonts w:cstheme="minorHAnsi"/>
        </w:rPr>
      </w:pPr>
      <w:r w:rsidRPr="00DB362C">
        <w:rPr>
          <w:rFonts w:cstheme="minorHAnsi"/>
        </w:rPr>
        <w:t>Drawing on submission</w:t>
      </w:r>
      <w:r w:rsidR="000477D0" w:rsidRPr="00DB362C">
        <w:rPr>
          <w:rFonts w:cstheme="minorHAnsi"/>
        </w:rPr>
        <w:t>s</w:t>
      </w:r>
      <w:r w:rsidRPr="00DB362C">
        <w:rPr>
          <w:rFonts w:cstheme="minorHAnsi"/>
        </w:rPr>
        <w:t xml:space="preserve"> made by stakeholders to various reviews to date and on the findings of those reviews, it is suggested that the following broad objective</w:t>
      </w:r>
      <w:r w:rsidR="000477D0" w:rsidRPr="00DB362C">
        <w:rPr>
          <w:rFonts w:cstheme="minorHAnsi"/>
        </w:rPr>
        <w:t>s</w:t>
      </w:r>
      <w:r w:rsidRPr="00DB362C">
        <w:rPr>
          <w:rFonts w:cstheme="minorHAnsi"/>
        </w:rPr>
        <w:t xml:space="preserve"> should underpin consideration of any </w:t>
      </w:r>
      <w:r w:rsidR="00C50E0F" w:rsidRPr="00DB362C">
        <w:rPr>
          <w:rFonts w:cstheme="minorHAnsi"/>
        </w:rPr>
        <w:t xml:space="preserve">new </w:t>
      </w:r>
      <w:r w:rsidRPr="00DB362C">
        <w:rPr>
          <w:rFonts w:cstheme="minorHAnsi"/>
        </w:rPr>
        <w:t>scheme:</w:t>
      </w:r>
    </w:p>
    <w:p w14:paraId="7918417C" w14:textId="77777777" w:rsidR="00921EB0" w:rsidRPr="00DB362C" w:rsidRDefault="00921EB0" w:rsidP="00921EB0">
      <w:pPr>
        <w:pStyle w:val="mpcNormal"/>
        <w:spacing w:after="0"/>
        <w:rPr>
          <w:rFonts w:cstheme="minorHAnsi"/>
        </w:rPr>
      </w:pPr>
    </w:p>
    <w:p w14:paraId="466F3CA2" w14:textId="7668DE39" w:rsidR="00C63D76" w:rsidRPr="00DB362C" w:rsidRDefault="00C63D76" w:rsidP="00D323C0">
      <w:pPr>
        <w:pStyle w:val="NormalWeb"/>
        <w:numPr>
          <w:ilvl w:val="0"/>
          <w:numId w:val="6"/>
        </w:numPr>
        <w:spacing w:before="0" w:beforeAutospacing="0" w:after="0" w:afterAutospacing="0"/>
        <w:rPr>
          <w:rFonts w:cstheme="minorHAnsi"/>
          <w:b/>
          <w:bCs/>
        </w:rPr>
      </w:pPr>
      <w:r w:rsidRPr="00DB362C">
        <w:rPr>
          <w:rFonts w:cstheme="minorHAnsi"/>
          <w:b/>
          <w:bCs/>
        </w:rPr>
        <w:t>Improve the quality and safety of aged care</w:t>
      </w:r>
      <w:r w:rsidR="00754239">
        <w:rPr>
          <w:rFonts w:cstheme="minorHAnsi"/>
          <w:b/>
          <w:bCs/>
        </w:rPr>
        <w:t xml:space="preserve"> and enhance protections for consumers</w:t>
      </w:r>
    </w:p>
    <w:p w14:paraId="120FB801" w14:textId="41F49C77" w:rsidR="00C63D76" w:rsidRPr="00060E60" w:rsidRDefault="00C63D76" w:rsidP="00060E60">
      <w:pPr>
        <w:pStyle w:val="mpcbullets2"/>
      </w:pPr>
      <w:r w:rsidRPr="00DB362C">
        <w:t xml:space="preserve">First </w:t>
      </w:r>
      <w:r w:rsidRPr="00060E60">
        <w:t xml:space="preserve">and </w:t>
      </w:r>
      <w:r w:rsidR="00FF4BB9" w:rsidRPr="00060E60">
        <w:t>foremost,</w:t>
      </w:r>
      <w:r w:rsidRPr="00060E60">
        <w:t xml:space="preserve"> any changes to the regulatory framework should be aimed at continuing to improve the quality and safety of aged care. </w:t>
      </w:r>
    </w:p>
    <w:p w14:paraId="78AF4F33" w14:textId="30223ABA" w:rsidR="00C63D76" w:rsidRDefault="00C63D76" w:rsidP="00060E60">
      <w:pPr>
        <w:pStyle w:val="mpcbullets2"/>
      </w:pPr>
      <w:r w:rsidRPr="00060E60">
        <w:t>This can potentially be achieved in a range of ways: by improving the delivery of care; by boosting the</w:t>
      </w:r>
      <w:r w:rsidRPr="00DB362C">
        <w:t xml:space="preserve"> skills of the workforce; by </w:t>
      </w:r>
      <w:r w:rsidR="00C5465F" w:rsidRPr="00DB362C">
        <w:t xml:space="preserve">better recognising </w:t>
      </w:r>
      <w:r w:rsidRPr="00DB362C">
        <w:t>age</w:t>
      </w:r>
      <w:r w:rsidR="00C5465F" w:rsidRPr="00DB362C">
        <w:t xml:space="preserve">d </w:t>
      </w:r>
      <w:r w:rsidRPr="00DB362C">
        <w:t>care work</w:t>
      </w:r>
      <w:r w:rsidR="00C5465F" w:rsidRPr="00DB362C">
        <w:t>ers</w:t>
      </w:r>
      <w:r w:rsidRPr="00DB362C">
        <w:t>;</w:t>
      </w:r>
      <w:r w:rsidR="00C5465F" w:rsidRPr="00DB362C">
        <w:t xml:space="preserve"> and by strengthening mechanisms to reduce the risk of unsuitable people providing </w:t>
      </w:r>
      <w:r w:rsidR="00FF4BB9" w:rsidRPr="00DB362C">
        <w:t xml:space="preserve">aged </w:t>
      </w:r>
      <w:r w:rsidR="00C5465F" w:rsidRPr="00DB362C">
        <w:t>care.</w:t>
      </w:r>
      <w:r w:rsidRPr="00DB362C">
        <w:t xml:space="preserve"> </w:t>
      </w:r>
    </w:p>
    <w:p w14:paraId="2C33BB87" w14:textId="0FF0AD21" w:rsidR="00754239" w:rsidRPr="00DB362C" w:rsidRDefault="00754239" w:rsidP="00060E60">
      <w:pPr>
        <w:pStyle w:val="mpcbullets2"/>
      </w:pPr>
      <w:r>
        <w:t>Consumers of aged care services are deserving of protection from staff who are not fit</w:t>
      </w:r>
      <w:r w:rsidR="007F5A0B">
        <w:t xml:space="preserve"> </w:t>
      </w:r>
      <w:r>
        <w:t>and proper for the role and who represent a risk of harm to them.</w:t>
      </w:r>
    </w:p>
    <w:p w14:paraId="1DF7A317" w14:textId="77777777" w:rsidR="00C63D76" w:rsidRPr="00DB362C" w:rsidRDefault="00C63D76" w:rsidP="00C63D76">
      <w:pPr>
        <w:pStyle w:val="NormalWeb"/>
        <w:spacing w:before="0" w:beforeAutospacing="0" w:after="0" w:afterAutospacing="0"/>
        <w:ind w:left="360"/>
        <w:rPr>
          <w:rFonts w:cstheme="minorHAnsi"/>
          <w:b/>
          <w:bCs/>
        </w:rPr>
      </w:pPr>
    </w:p>
    <w:p w14:paraId="2996FABA" w14:textId="282AB6E5" w:rsidR="00D323C0" w:rsidRPr="00DB362C" w:rsidRDefault="00C63D76" w:rsidP="00D323C0">
      <w:pPr>
        <w:pStyle w:val="NormalWeb"/>
        <w:numPr>
          <w:ilvl w:val="0"/>
          <w:numId w:val="6"/>
        </w:numPr>
        <w:spacing w:before="0" w:beforeAutospacing="0" w:after="0" w:afterAutospacing="0"/>
        <w:rPr>
          <w:rFonts w:cstheme="minorHAnsi"/>
          <w:b/>
          <w:bCs/>
        </w:rPr>
      </w:pPr>
      <w:r w:rsidRPr="00DB362C">
        <w:rPr>
          <w:rFonts w:cstheme="minorHAnsi"/>
          <w:b/>
          <w:bCs/>
        </w:rPr>
        <w:t>Avoid</w:t>
      </w:r>
      <w:r w:rsidR="00921EB0" w:rsidRPr="00DB362C">
        <w:rPr>
          <w:rFonts w:cstheme="minorHAnsi"/>
          <w:b/>
          <w:bCs/>
        </w:rPr>
        <w:t xml:space="preserve"> unnecessary barriers to </w:t>
      </w:r>
      <w:r w:rsidR="00C5465F" w:rsidRPr="00DB362C">
        <w:rPr>
          <w:rFonts w:cstheme="minorHAnsi"/>
          <w:b/>
          <w:bCs/>
        </w:rPr>
        <w:t xml:space="preserve">workforce </w:t>
      </w:r>
      <w:r w:rsidR="00921EB0" w:rsidRPr="00DB362C">
        <w:rPr>
          <w:rFonts w:cstheme="minorHAnsi"/>
          <w:b/>
          <w:bCs/>
        </w:rPr>
        <w:t xml:space="preserve">entry </w:t>
      </w:r>
      <w:r w:rsidR="00C5465F" w:rsidRPr="00DB362C">
        <w:rPr>
          <w:rFonts w:cstheme="minorHAnsi"/>
          <w:b/>
          <w:bCs/>
        </w:rPr>
        <w:t xml:space="preserve">and facilitate the attraction and retention of aged care workers </w:t>
      </w:r>
    </w:p>
    <w:p w14:paraId="025AC2B0" w14:textId="27A61597" w:rsidR="00987366" w:rsidRPr="00DB362C" w:rsidRDefault="00921EB0" w:rsidP="00060E60">
      <w:pPr>
        <w:pStyle w:val="mpcbullets2"/>
      </w:pPr>
      <w:r w:rsidRPr="00DB362C">
        <w:t>The Productivity Commission predicted that the aged care workforce will need to have at least doubled by 2050 in order to meet the projected target of 980,000 workers needed to support the 3.5 million Australians who will be accessing aged care services every year.</w:t>
      </w:r>
      <w:r w:rsidR="00987366" w:rsidRPr="00DB362C">
        <w:rPr>
          <w:rStyle w:val="FootnoteReference"/>
          <w:rFonts w:cstheme="minorHAnsi"/>
        </w:rPr>
        <w:footnoteReference w:id="23"/>
      </w:r>
    </w:p>
    <w:p w14:paraId="0DFBBD90" w14:textId="7E117A06" w:rsidR="00D323C0" w:rsidRPr="00DB362C" w:rsidRDefault="00D323C0" w:rsidP="00060E60">
      <w:pPr>
        <w:pStyle w:val="mpcbullets2"/>
      </w:pPr>
      <w:r w:rsidRPr="00DB362C">
        <w:t>A</w:t>
      </w:r>
      <w:r w:rsidR="005108DE" w:rsidRPr="00DB362C">
        <w:t xml:space="preserve"> new</w:t>
      </w:r>
      <w:r w:rsidRPr="00DB362C">
        <w:t xml:space="preserve"> </w:t>
      </w:r>
      <w:r w:rsidR="00010CDB" w:rsidRPr="00DB362C">
        <w:t>worker registration scheme</w:t>
      </w:r>
      <w:r w:rsidRPr="00DB362C">
        <w:t xml:space="preserve"> should be cognisant of th</w:t>
      </w:r>
      <w:r w:rsidR="00956DC7" w:rsidRPr="00DB362C">
        <w:t>is significant</w:t>
      </w:r>
      <w:r w:rsidRPr="00DB362C">
        <w:t xml:space="preserve"> </w:t>
      </w:r>
      <w:r w:rsidR="005F4C25" w:rsidRPr="00DB362C">
        <w:t xml:space="preserve">workforce need and the </w:t>
      </w:r>
      <w:r w:rsidR="00956DC7" w:rsidRPr="00DB362C">
        <w:t>importance</w:t>
      </w:r>
      <w:r w:rsidR="005F4C25" w:rsidRPr="00DB362C">
        <w:t xml:space="preserve"> of</w:t>
      </w:r>
      <w:r w:rsidR="00864703" w:rsidRPr="00DB362C">
        <w:t xml:space="preserve"> reducing unnecessar</w:t>
      </w:r>
      <w:r w:rsidR="00F31681" w:rsidRPr="00DB362C">
        <w:t>y</w:t>
      </w:r>
      <w:r w:rsidR="00864703" w:rsidRPr="00DB362C">
        <w:t xml:space="preserve"> barriers to entry, as well</w:t>
      </w:r>
      <w:r w:rsidR="006454FF" w:rsidRPr="00DB362C">
        <w:t xml:space="preserve"> </w:t>
      </w:r>
      <w:r w:rsidR="006570E7" w:rsidRPr="00DB362C">
        <w:t xml:space="preserve">as </w:t>
      </w:r>
      <w:r w:rsidR="006454FF" w:rsidRPr="00DB362C">
        <w:t>facilitating the attraction and retention of aged care workers</w:t>
      </w:r>
      <w:r w:rsidR="00BA1FC4" w:rsidRPr="00DB362C">
        <w:t>.</w:t>
      </w:r>
    </w:p>
    <w:p w14:paraId="33C16EE5" w14:textId="77777777" w:rsidR="00DB3FEB" w:rsidRPr="00DB362C" w:rsidRDefault="00DB3FEB" w:rsidP="00DB3FEB">
      <w:pPr>
        <w:pStyle w:val="mpcNormal"/>
        <w:spacing w:after="0"/>
        <w:rPr>
          <w:rFonts w:cstheme="minorHAnsi"/>
        </w:rPr>
      </w:pPr>
    </w:p>
    <w:p w14:paraId="1EC822AE" w14:textId="405795CA" w:rsidR="00DB3FEB" w:rsidRPr="00DB362C" w:rsidRDefault="00DB3FEB" w:rsidP="00DB3FEB">
      <w:pPr>
        <w:pStyle w:val="NormalWeb"/>
        <w:numPr>
          <w:ilvl w:val="0"/>
          <w:numId w:val="6"/>
        </w:numPr>
        <w:spacing w:before="0" w:beforeAutospacing="0" w:after="0" w:afterAutospacing="0"/>
        <w:rPr>
          <w:rFonts w:cstheme="minorHAnsi"/>
        </w:rPr>
      </w:pPr>
      <w:r w:rsidRPr="00DB362C">
        <w:rPr>
          <w:rFonts w:cstheme="minorHAnsi"/>
          <w:b/>
          <w:bCs/>
        </w:rPr>
        <w:t>Promot</w:t>
      </w:r>
      <w:r w:rsidR="00C63D76" w:rsidRPr="00DB362C">
        <w:rPr>
          <w:rFonts w:cstheme="minorHAnsi"/>
          <w:b/>
          <w:bCs/>
        </w:rPr>
        <w:t>e</w:t>
      </w:r>
      <w:r w:rsidRPr="00DB362C">
        <w:rPr>
          <w:rFonts w:cstheme="minorHAnsi"/>
          <w:b/>
          <w:bCs/>
        </w:rPr>
        <w:t xml:space="preserve"> consumer-directed care</w:t>
      </w:r>
      <w:r w:rsidRPr="00DB362C">
        <w:rPr>
          <w:rFonts w:cstheme="minorHAnsi"/>
        </w:rPr>
        <w:t xml:space="preserve"> </w:t>
      </w:r>
    </w:p>
    <w:p w14:paraId="2C0B054B" w14:textId="504EC4C8" w:rsidR="00DB3FEB" w:rsidRPr="00DB362C" w:rsidRDefault="00DB3FEB" w:rsidP="00060E60">
      <w:pPr>
        <w:pStyle w:val="mpcbullets2"/>
      </w:pPr>
      <w:r w:rsidRPr="00DB362C">
        <w:t xml:space="preserve">It is important that any new scheme does not undermine the philosophy of consumer-directed care, which is critical to the </w:t>
      </w:r>
      <w:r w:rsidRPr="00DB362C">
        <w:lastRenderedPageBreak/>
        <w:t>expectations of how a</w:t>
      </w:r>
      <w:r w:rsidR="005108DE" w:rsidRPr="00DB362C">
        <w:t>n aged care</w:t>
      </w:r>
      <w:r w:rsidRPr="00DB362C">
        <w:t xml:space="preserve"> provider delivers </w:t>
      </w:r>
      <w:r w:rsidR="005108DE" w:rsidRPr="00DB362C">
        <w:t>care and services</w:t>
      </w:r>
      <w:r w:rsidRPr="00DB362C">
        <w:t>.</w:t>
      </w:r>
    </w:p>
    <w:p w14:paraId="3D2A1C89" w14:textId="79C30144" w:rsidR="00DB3FEB" w:rsidRPr="00DB362C" w:rsidRDefault="00DB3FEB" w:rsidP="00060E60">
      <w:pPr>
        <w:pStyle w:val="mpcbullets2"/>
      </w:pPr>
      <w:r w:rsidRPr="00DB362C">
        <w:t xml:space="preserve">Consistent with the direction of the NDIS, </w:t>
      </w:r>
      <w:r w:rsidR="005108DE" w:rsidRPr="00DB362C">
        <w:t>the development of a new scheme should</w:t>
      </w:r>
      <w:r w:rsidRPr="00DB362C">
        <w:t xml:space="preserve"> acknowledge that part of offering genuine choice and control is building a workforce that represents the different needs and interests of consumers.</w:t>
      </w:r>
      <w:r w:rsidR="00607CB3" w:rsidRPr="00DB362C">
        <w:t xml:space="preserve"> In this context, the need for </w:t>
      </w:r>
      <w:r w:rsidR="000A71CA" w:rsidRPr="00DB362C">
        <w:t xml:space="preserve">formal </w:t>
      </w:r>
      <w:r w:rsidR="00607CB3" w:rsidRPr="00DB362C">
        <w:t xml:space="preserve">qualifications must be balanced with the need for workers to </w:t>
      </w:r>
      <w:r w:rsidR="000A71CA" w:rsidRPr="00DB362C">
        <w:t xml:space="preserve">also </w:t>
      </w:r>
      <w:r w:rsidR="00607CB3" w:rsidRPr="00DB362C">
        <w:t xml:space="preserve">have </w:t>
      </w:r>
      <w:r w:rsidR="000A71CA" w:rsidRPr="00DB362C">
        <w:t xml:space="preserve">other </w:t>
      </w:r>
      <w:r w:rsidR="00607CB3" w:rsidRPr="00DB362C">
        <w:t>competencies and qualities that are important to consumers.</w:t>
      </w:r>
    </w:p>
    <w:p w14:paraId="701A15C1" w14:textId="77777777" w:rsidR="00DB3FEB" w:rsidRPr="00DB362C" w:rsidRDefault="00DB3FEB" w:rsidP="00921EB0">
      <w:pPr>
        <w:pStyle w:val="NormalWeb"/>
        <w:spacing w:before="0" w:beforeAutospacing="0" w:after="0" w:afterAutospacing="0"/>
        <w:rPr>
          <w:rFonts w:cstheme="minorHAnsi"/>
        </w:rPr>
      </w:pPr>
    </w:p>
    <w:p w14:paraId="5C950D37" w14:textId="0C4B83A9" w:rsidR="00921EB0" w:rsidRPr="00DB362C" w:rsidRDefault="00C63D76" w:rsidP="00B45E57">
      <w:pPr>
        <w:pStyle w:val="NormalWeb"/>
        <w:numPr>
          <w:ilvl w:val="0"/>
          <w:numId w:val="6"/>
        </w:numPr>
        <w:spacing w:before="0" w:beforeAutospacing="0" w:after="0" w:afterAutospacing="0"/>
        <w:rPr>
          <w:rFonts w:cstheme="minorHAnsi"/>
          <w:b/>
          <w:bCs/>
        </w:rPr>
      </w:pPr>
      <w:r w:rsidRPr="00DB362C">
        <w:rPr>
          <w:rFonts w:cstheme="minorHAnsi"/>
          <w:b/>
          <w:bCs/>
        </w:rPr>
        <w:t>Avoid duplicative regulatory requirements for providers and workers operating across sectors</w:t>
      </w:r>
    </w:p>
    <w:p w14:paraId="7395D060" w14:textId="6C22A84F" w:rsidR="000F259D" w:rsidRPr="00060E60" w:rsidRDefault="00D323C0" w:rsidP="00060E60">
      <w:pPr>
        <w:pStyle w:val="mpcbullets2"/>
      </w:pPr>
      <w:r w:rsidRPr="00060E60">
        <w:t xml:space="preserve">Taking into account similarities in the workforce across aged care, health care and disability services, it is important for worker regulation schemes operating across </w:t>
      </w:r>
      <w:r w:rsidR="005F4C25" w:rsidRPr="00060E60">
        <w:t xml:space="preserve">these </w:t>
      </w:r>
      <w:r w:rsidRPr="00060E60">
        <w:t>sectors</w:t>
      </w:r>
      <w:r w:rsidR="005F4C25" w:rsidRPr="00060E60">
        <w:t xml:space="preserve"> to </w:t>
      </w:r>
      <w:r w:rsidR="00935B0C" w:rsidRPr="00060E60">
        <w:t xml:space="preserve">logically intersect and to </w:t>
      </w:r>
      <w:r w:rsidR="00C3309C" w:rsidRPr="00060E60">
        <w:t>support the transportability of checks/clearances</w:t>
      </w:r>
      <w:r w:rsidR="005F4C25" w:rsidRPr="00060E60">
        <w:t>.</w:t>
      </w:r>
      <w:r w:rsidR="000F259D" w:rsidRPr="00060E60">
        <w:t xml:space="preserve"> </w:t>
      </w:r>
    </w:p>
    <w:p w14:paraId="17E38135" w14:textId="16BEE510" w:rsidR="000F259D" w:rsidRPr="00060E60" w:rsidRDefault="000F259D" w:rsidP="00060E60">
      <w:pPr>
        <w:pStyle w:val="mpcbullets2"/>
      </w:pPr>
      <w:r w:rsidRPr="00060E60">
        <w:t xml:space="preserve">Opportunities to mutually recognise clearances/registration should be </w:t>
      </w:r>
      <w:r w:rsidR="006570E7" w:rsidRPr="00060E60">
        <w:t>considered, including</w:t>
      </w:r>
      <w:r w:rsidRPr="00060E60">
        <w:t xml:space="preserve"> to avoid the potential for duplication.</w:t>
      </w:r>
    </w:p>
    <w:p w14:paraId="6BC7B641" w14:textId="7E194346" w:rsidR="000F259D" w:rsidRPr="00DB362C" w:rsidRDefault="000F259D" w:rsidP="00060E60">
      <w:pPr>
        <w:pStyle w:val="mpcbullets2"/>
      </w:pPr>
      <w:r w:rsidRPr="00060E60">
        <w:t xml:space="preserve">Opportunities to support information sharing between relevant government and regulatory bodies </w:t>
      </w:r>
      <w:r w:rsidR="00AE6CC1" w:rsidRPr="00060E60">
        <w:t>with</w:t>
      </w:r>
      <w:r w:rsidR="00AE6CC1" w:rsidRPr="00DB362C">
        <w:t xml:space="preserve"> similar worker screening/registration objectives </w:t>
      </w:r>
      <w:r w:rsidRPr="00DB362C">
        <w:t>should also be</w:t>
      </w:r>
      <w:r w:rsidR="00AE6CC1" w:rsidRPr="00DB362C">
        <w:t xml:space="preserve"> considered, including to</w:t>
      </w:r>
      <w:r w:rsidRPr="00DB362C">
        <w:t xml:space="preserve"> reduce the</w:t>
      </w:r>
      <w:r w:rsidR="0088355F" w:rsidRPr="00DB362C">
        <w:t xml:space="preserve"> regulatory</w:t>
      </w:r>
      <w:r w:rsidRPr="00DB362C">
        <w:t xml:space="preserve"> impact of various schemes on workers, provider</w:t>
      </w:r>
      <w:r w:rsidR="0088355F" w:rsidRPr="00DB362C">
        <w:t>s</w:t>
      </w:r>
      <w:r w:rsidRPr="00DB362C">
        <w:t xml:space="preserve"> and government.</w:t>
      </w:r>
    </w:p>
    <w:p w14:paraId="3EF235E6" w14:textId="77777777" w:rsidR="00921EB0" w:rsidRPr="00DB362C" w:rsidRDefault="00921EB0" w:rsidP="00921EB0">
      <w:pPr>
        <w:pStyle w:val="NormalWeb"/>
        <w:spacing w:before="0" w:beforeAutospacing="0" w:after="0" w:afterAutospacing="0"/>
        <w:rPr>
          <w:rFonts w:cstheme="minorHAnsi"/>
        </w:rPr>
      </w:pPr>
    </w:p>
    <w:p w14:paraId="3AB5A1D4" w14:textId="46A114DA" w:rsidR="00921EB0" w:rsidRPr="00DB362C" w:rsidRDefault="001003CB" w:rsidP="00B45E57">
      <w:pPr>
        <w:pStyle w:val="NormalWeb"/>
        <w:numPr>
          <w:ilvl w:val="0"/>
          <w:numId w:val="6"/>
        </w:numPr>
        <w:spacing w:before="0" w:beforeAutospacing="0" w:after="0" w:afterAutospacing="0"/>
        <w:rPr>
          <w:rFonts w:cstheme="minorHAnsi"/>
          <w:b/>
          <w:bCs/>
        </w:rPr>
      </w:pPr>
      <w:r w:rsidRPr="00DB362C">
        <w:rPr>
          <w:rFonts w:cstheme="minorHAnsi"/>
          <w:b/>
          <w:bCs/>
        </w:rPr>
        <w:t>P</w:t>
      </w:r>
      <w:r w:rsidR="00921EB0" w:rsidRPr="00DB362C">
        <w:rPr>
          <w:rFonts w:cstheme="minorHAnsi"/>
          <w:b/>
          <w:bCs/>
        </w:rPr>
        <w:t>rotect the</w:t>
      </w:r>
      <w:r w:rsidRPr="00DB362C">
        <w:rPr>
          <w:rFonts w:cstheme="minorHAnsi"/>
          <w:b/>
          <w:bCs/>
        </w:rPr>
        <w:t xml:space="preserve"> rights of</w:t>
      </w:r>
      <w:r w:rsidR="00921EB0" w:rsidRPr="00DB362C">
        <w:rPr>
          <w:rFonts w:cstheme="minorHAnsi"/>
          <w:b/>
          <w:bCs/>
        </w:rPr>
        <w:t xml:space="preserve"> workers</w:t>
      </w:r>
    </w:p>
    <w:p w14:paraId="57F34ADC" w14:textId="138C636B" w:rsidR="001003CB" w:rsidRPr="00DB362C" w:rsidRDefault="003C3CBA" w:rsidP="00060E60">
      <w:pPr>
        <w:pStyle w:val="mpcbullets2"/>
      </w:pPr>
      <w:r w:rsidRPr="00DB362C">
        <w:t>The</w:t>
      </w:r>
      <w:r w:rsidR="001003CB" w:rsidRPr="00DB362C">
        <w:t xml:space="preserve"> consequences of not being ‘registered’ or being prohibited from the aged care workforce are significant and the potential</w:t>
      </w:r>
      <w:r w:rsidRPr="00DB362C">
        <w:t xml:space="preserve"> </w:t>
      </w:r>
      <w:r w:rsidR="001003CB" w:rsidRPr="00DB362C">
        <w:t xml:space="preserve">impacts </w:t>
      </w:r>
      <w:r w:rsidRPr="00DB362C">
        <w:t>on</w:t>
      </w:r>
      <w:r w:rsidR="005A432F" w:rsidRPr="00DB362C">
        <w:t xml:space="preserve"> </w:t>
      </w:r>
      <w:r w:rsidR="001003CB" w:rsidRPr="00DB362C">
        <w:t xml:space="preserve">individual workers must be considered in </w:t>
      </w:r>
      <w:r w:rsidR="001E01BB" w:rsidRPr="00DB362C">
        <w:t>the</w:t>
      </w:r>
      <w:r w:rsidR="001003CB" w:rsidRPr="00DB362C">
        <w:t xml:space="preserve"> development</w:t>
      </w:r>
      <w:r w:rsidR="001E01BB" w:rsidRPr="00DB362C">
        <w:t xml:space="preserve"> of any scheme</w:t>
      </w:r>
      <w:r w:rsidR="001003CB" w:rsidRPr="00DB362C">
        <w:t xml:space="preserve">. </w:t>
      </w:r>
    </w:p>
    <w:p w14:paraId="2A5C1B48" w14:textId="39E5759D" w:rsidR="004A2BC7" w:rsidRPr="00DB362C" w:rsidRDefault="001003CB" w:rsidP="00060E60">
      <w:pPr>
        <w:pStyle w:val="mpcbullets2"/>
      </w:pPr>
      <w:r w:rsidRPr="00DB362C">
        <w:t xml:space="preserve">For example, the scheme must adhere to the principles of natural justice to ensure that individuals have a right of reply in the context of any adverse findings. It must also ensure that any information included in a register is subject to </w:t>
      </w:r>
      <w:r w:rsidR="00FF4BB9" w:rsidRPr="00DB362C">
        <w:t xml:space="preserve">appropriate </w:t>
      </w:r>
      <w:r w:rsidRPr="00DB362C">
        <w:t>privacy protections.</w:t>
      </w:r>
    </w:p>
    <w:p w14:paraId="05CB18D0" w14:textId="77777777" w:rsidR="00956DC7" w:rsidRPr="00DB362C" w:rsidRDefault="00956DC7" w:rsidP="00956DC7">
      <w:pPr>
        <w:pStyle w:val="mpcNormal"/>
        <w:spacing w:after="0"/>
        <w:rPr>
          <w:rFonts w:cstheme="minorHAnsi"/>
        </w:rPr>
      </w:pPr>
    </w:p>
    <w:p w14:paraId="4F0E4711" w14:textId="08951DEC" w:rsidR="00921EB0" w:rsidRPr="00060E60" w:rsidRDefault="004A2BC7" w:rsidP="00060E60">
      <w:pPr>
        <w:pStyle w:val="mpcbullets1"/>
        <w:rPr>
          <w:b/>
          <w:bCs/>
        </w:rPr>
      </w:pPr>
      <w:r w:rsidRPr="00060E60">
        <w:rPr>
          <w:b/>
          <w:bCs/>
        </w:rPr>
        <w:t>Minim</w:t>
      </w:r>
      <w:r w:rsidR="00AE6CC1" w:rsidRPr="00060E60">
        <w:rPr>
          <w:b/>
          <w:bCs/>
        </w:rPr>
        <w:t>is</w:t>
      </w:r>
      <w:r w:rsidR="00C63D76" w:rsidRPr="00060E60">
        <w:rPr>
          <w:b/>
          <w:bCs/>
        </w:rPr>
        <w:t>e</w:t>
      </w:r>
      <w:r w:rsidR="00AE6CC1" w:rsidRPr="00060E60">
        <w:rPr>
          <w:b/>
          <w:bCs/>
        </w:rPr>
        <w:t xml:space="preserve"> the</w:t>
      </w:r>
      <w:r w:rsidRPr="00060E60">
        <w:rPr>
          <w:b/>
          <w:bCs/>
        </w:rPr>
        <w:t xml:space="preserve"> cost to workers</w:t>
      </w:r>
      <w:r w:rsidR="00C63D76" w:rsidRPr="00060E60">
        <w:rPr>
          <w:b/>
          <w:bCs/>
        </w:rPr>
        <w:t xml:space="preserve">, providers, consumers and governments </w:t>
      </w:r>
    </w:p>
    <w:p w14:paraId="70A430F5" w14:textId="44BB323F" w:rsidR="00021F5C" w:rsidRPr="00DB362C" w:rsidRDefault="00AE6CC1" w:rsidP="0030017E">
      <w:pPr>
        <w:pStyle w:val="mpcNormal"/>
        <w:numPr>
          <w:ilvl w:val="0"/>
          <w:numId w:val="12"/>
        </w:numPr>
        <w:spacing w:after="0"/>
        <w:rPr>
          <w:rFonts w:cstheme="minorHAnsi"/>
        </w:rPr>
      </w:pPr>
      <w:r w:rsidRPr="00DB362C">
        <w:rPr>
          <w:rFonts w:cstheme="minorHAnsi"/>
        </w:rPr>
        <w:t xml:space="preserve">It is important to recognise the potential cost impost of a </w:t>
      </w:r>
      <w:r w:rsidR="0088355F" w:rsidRPr="00DB362C">
        <w:rPr>
          <w:rFonts w:cstheme="minorHAnsi"/>
        </w:rPr>
        <w:t xml:space="preserve">worker screening or </w:t>
      </w:r>
      <w:r w:rsidRPr="00DB362C">
        <w:rPr>
          <w:rFonts w:cstheme="minorHAnsi"/>
        </w:rPr>
        <w:t>registration schem</w:t>
      </w:r>
      <w:r w:rsidR="00021F5C" w:rsidRPr="00DB362C">
        <w:rPr>
          <w:rFonts w:cstheme="minorHAnsi"/>
        </w:rPr>
        <w:t>e, including who will bear the costs of the scheme</w:t>
      </w:r>
      <w:r w:rsidRPr="00DB362C">
        <w:rPr>
          <w:rFonts w:cstheme="minorHAnsi"/>
        </w:rPr>
        <w:t xml:space="preserve">. </w:t>
      </w:r>
    </w:p>
    <w:p w14:paraId="5BD9158E" w14:textId="4950EF67" w:rsidR="006F47E4" w:rsidRPr="00DB362C" w:rsidRDefault="00021F5C" w:rsidP="0030017E">
      <w:pPr>
        <w:pStyle w:val="mpcNormal"/>
        <w:numPr>
          <w:ilvl w:val="0"/>
          <w:numId w:val="12"/>
        </w:numPr>
        <w:spacing w:after="0"/>
        <w:rPr>
          <w:rFonts w:cstheme="minorHAnsi"/>
        </w:rPr>
      </w:pPr>
      <w:r w:rsidRPr="00DB362C">
        <w:rPr>
          <w:rFonts w:cstheme="minorHAnsi"/>
        </w:rPr>
        <w:lastRenderedPageBreak/>
        <w:t>The costs of implementing the scheme should be minimised (e.g. opportunities for mutual recognition of like schemes could reduce the operational costs for government as well as minimising costs for individual working across multiple sectors)</w:t>
      </w:r>
      <w:r w:rsidR="006454FF" w:rsidRPr="00DB362C">
        <w:rPr>
          <w:rFonts w:cstheme="minorHAnsi"/>
        </w:rPr>
        <w:t>.</w:t>
      </w:r>
      <w:r w:rsidR="00AE6CC1" w:rsidRPr="00DB362C">
        <w:rPr>
          <w:rFonts w:cstheme="minorHAnsi"/>
        </w:rPr>
        <w:t xml:space="preserve"> </w:t>
      </w:r>
    </w:p>
    <w:p w14:paraId="40FD2C4B" w14:textId="4DCA09AA" w:rsidR="006F6C16" w:rsidRPr="00DB362C" w:rsidRDefault="006F6C16" w:rsidP="0030017E">
      <w:pPr>
        <w:pStyle w:val="mpcNormal"/>
        <w:numPr>
          <w:ilvl w:val="0"/>
          <w:numId w:val="12"/>
        </w:numPr>
        <w:spacing w:after="0"/>
        <w:rPr>
          <w:rFonts w:cstheme="minorHAnsi"/>
        </w:rPr>
      </w:pPr>
      <w:r w:rsidRPr="00DB362C">
        <w:rPr>
          <w:rFonts w:cstheme="minorHAnsi"/>
        </w:rPr>
        <w:t>The scheme should be fit-for-purpose for both large and small provider businesses</w:t>
      </w:r>
      <w:r w:rsidR="00930222" w:rsidRPr="00DB362C">
        <w:rPr>
          <w:rFonts w:cstheme="minorHAnsi"/>
        </w:rPr>
        <w:t xml:space="preserve"> and also metropolitan</w:t>
      </w:r>
      <w:r w:rsidR="00FF4BB9" w:rsidRPr="00DB362C">
        <w:rPr>
          <w:rFonts w:cstheme="minorHAnsi"/>
        </w:rPr>
        <w:t>,</w:t>
      </w:r>
      <w:r w:rsidR="00930222" w:rsidRPr="00DB362C">
        <w:rPr>
          <w:rFonts w:cstheme="minorHAnsi"/>
        </w:rPr>
        <w:t xml:space="preserve"> rural and remote providers.</w:t>
      </w:r>
    </w:p>
    <w:p w14:paraId="732D55EF" w14:textId="77777777" w:rsidR="00F64584" w:rsidRPr="00DB362C" w:rsidRDefault="00F64584" w:rsidP="00C33742">
      <w:pPr>
        <w:pStyle w:val="mpcNormal"/>
        <w:spacing w:after="0"/>
        <w:rPr>
          <w:rFonts w:cstheme="minorHAnsi"/>
        </w:rPr>
      </w:pPr>
    </w:p>
    <w:p w14:paraId="6A9DBC5A" w14:textId="0D259963" w:rsidR="00F64584" w:rsidRPr="00DB362C" w:rsidRDefault="00FF4BB9" w:rsidP="006F47E4">
      <w:pPr>
        <w:pStyle w:val="mpcheading2"/>
        <w:rPr>
          <w:rFonts w:cstheme="minorHAnsi"/>
        </w:rPr>
      </w:pPr>
      <w:bookmarkStart w:id="17" w:name="_Toc39239751"/>
      <w:r w:rsidRPr="00DB362C">
        <w:rPr>
          <w:rFonts w:cstheme="minorHAnsi"/>
        </w:rPr>
        <w:t>Scope</w:t>
      </w:r>
      <w:r w:rsidR="00F64584" w:rsidRPr="00DB362C">
        <w:rPr>
          <w:rFonts w:cstheme="minorHAnsi"/>
        </w:rPr>
        <w:t xml:space="preserve"> </w:t>
      </w:r>
      <w:r w:rsidRPr="00DB362C">
        <w:rPr>
          <w:rFonts w:cstheme="minorHAnsi"/>
        </w:rPr>
        <w:t>of an aged care worker screening or registration scheme</w:t>
      </w:r>
      <w:bookmarkEnd w:id="17"/>
    </w:p>
    <w:p w14:paraId="743F5D7E" w14:textId="54B49A04" w:rsidR="00F64584" w:rsidRPr="00DB362C" w:rsidRDefault="006F47E4" w:rsidP="00B04999">
      <w:pPr>
        <w:pStyle w:val="mpcNormal"/>
        <w:spacing w:after="0"/>
        <w:rPr>
          <w:rFonts w:cstheme="minorHAnsi"/>
        </w:rPr>
      </w:pPr>
      <w:r w:rsidRPr="00DB362C">
        <w:rPr>
          <w:rFonts w:cstheme="minorHAnsi"/>
        </w:rPr>
        <w:t>There</w:t>
      </w:r>
      <w:r w:rsidR="00F64584" w:rsidRPr="00DB362C">
        <w:rPr>
          <w:rFonts w:cstheme="minorHAnsi"/>
        </w:rPr>
        <w:t xml:space="preserve"> are </w:t>
      </w:r>
      <w:r w:rsidR="008A55D5" w:rsidRPr="00DB362C">
        <w:rPr>
          <w:rFonts w:cstheme="minorHAnsi"/>
        </w:rPr>
        <w:t>seven</w:t>
      </w:r>
      <w:r w:rsidR="00C33742" w:rsidRPr="00DB362C">
        <w:rPr>
          <w:rFonts w:cstheme="minorHAnsi"/>
        </w:rPr>
        <w:t xml:space="preserve"> </w:t>
      </w:r>
      <w:r w:rsidR="00FF4BB9" w:rsidRPr="00DB362C">
        <w:rPr>
          <w:rFonts w:cstheme="minorHAnsi"/>
        </w:rPr>
        <w:t>key</w:t>
      </w:r>
      <w:r w:rsidR="00F64584" w:rsidRPr="00DB362C">
        <w:rPr>
          <w:rFonts w:cstheme="minorHAnsi"/>
        </w:rPr>
        <w:t xml:space="preserve"> </w:t>
      </w:r>
      <w:r w:rsidR="002F6845">
        <w:rPr>
          <w:rFonts w:cstheme="minorHAnsi"/>
        </w:rPr>
        <w:t>considerations</w:t>
      </w:r>
      <w:r w:rsidR="00FF4BB9" w:rsidRPr="00DB362C">
        <w:rPr>
          <w:rFonts w:cstheme="minorHAnsi"/>
        </w:rPr>
        <w:t xml:space="preserve"> in the development of an </w:t>
      </w:r>
      <w:r w:rsidR="00F64584" w:rsidRPr="00DB362C">
        <w:rPr>
          <w:rFonts w:cstheme="minorHAnsi"/>
        </w:rPr>
        <w:t xml:space="preserve">aged care worker </w:t>
      </w:r>
      <w:r w:rsidR="00C50E0F" w:rsidRPr="00DB362C">
        <w:rPr>
          <w:rFonts w:cstheme="minorHAnsi"/>
        </w:rPr>
        <w:t xml:space="preserve">screening or </w:t>
      </w:r>
      <w:r w:rsidR="00921EB0" w:rsidRPr="00DB362C">
        <w:rPr>
          <w:rFonts w:cstheme="minorHAnsi"/>
        </w:rPr>
        <w:t>registrat</w:t>
      </w:r>
      <w:r w:rsidR="00C33742" w:rsidRPr="00DB362C">
        <w:rPr>
          <w:rFonts w:cstheme="minorHAnsi"/>
        </w:rPr>
        <w:t>i</w:t>
      </w:r>
      <w:r w:rsidR="00921EB0" w:rsidRPr="00DB362C">
        <w:rPr>
          <w:rFonts w:cstheme="minorHAnsi"/>
        </w:rPr>
        <w:t xml:space="preserve">on </w:t>
      </w:r>
      <w:r w:rsidR="00F64584" w:rsidRPr="00DB362C">
        <w:rPr>
          <w:rFonts w:cstheme="minorHAnsi"/>
        </w:rPr>
        <w:t>scheme</w:t>
      </w:r>
      <w:r w:rsidRPr="00DB362C">
        <w:rPr>
          <w:rFonts w:cstheme="minorHAnsi"/>
        </w:rPr>
        <w:t>:</w:t>
      </w:r>
    </w:p>
    <w:p w14:paraId="336246D2" w14:textId="77777777" w:rsidR="00C33742" w:rsidRPr="00DB362C" w:rsidRDefault="00C33742" w:rsidP="00B04999">
      <w:pPr>
        <w:pStyle w:val="mpcNormal"/>
        <w:spacing w:after="0"/>
        <w:rPr>
          <w:rFonts w:cstheme="minorHAnsi"/>
        </w:rPr>
      </w:pPr>
    </w:p>
    <w:p w14:paraId="2F85630C" w14:textId="77777777" w:rsidR="002F6845" w:rsidRPr="00060E60" w:rsidRDefault="002F6845" w:rsidP="002F6845">
      <w:pPr>
        <w:pStyle w:val="mpcNormal"/>
        <w:numPr>
          <w:ilvl w:val="0"/>
          <w:numId w:val="10"/>
        </w:numPr>
        <w:spacing w:after="0"/>
        <w:rPr>
          <w:rFonts w:cstheme="minorHAnsi"/>
        </w:rPr>
      </w:pPr>
      <w:r w:rsidRPr="00060E60">
        <w:rPr>
          <w:rFonts w:cstheme="minorHAnsi"/>
        </w:rPr>
        <w:t>Who should the scheme apply to?</w:t>
      </w:r>
    </w:p>
    <w:p w14:paraId="2B3583CD" w14:textId="77777777" w:rsidR="002F6845" w:rsidRPr="00060E60" w:rsidRDefault="002F6845" w:rsidP="002F6845">
      <w:pPr>
        <w:pStyle w:val="mpcNormal"/>
        <w:numPr>
          <w:ilvl w:val="0"/>
          <w:numId w:val="10"/>
        </w:numPr>
        <w:spacing w:after="0"/>
        <w:rPr>
          <w:rFonts w:cstheme="minorHAnsi"/>
        </w:rPr>
      </w:pPr>
      <w:r w:rsidRPr="00060E60">
        <w:rPr>
          <w:rFonts w:cstheme="minorHAnsi"/>
        </w:rPr>
        <w:t>What should be the key features of the scheme?</w:t>
      </w:r>
    </w:p>
    <w:p w14:paraId="3F0E0B0B" w14:textId="77777777" w:rsidR="002F6845" w:rsidRPr="00DB362C" w:rsidRDefault="002F6845" w:rsidP="002F6845">
      <w:pPr>
        <w:pStyle w:val="mpcNormal"/>
        <w:numPr>
          <w:ilvl w:val="0"/>
          <w:numId w:val="10"/>
        </w:numPr>
        <w:spacing w:after="0"/>
        <w:rPr>
          <w:rFonts w:cstheme="minorHAnsi"/>
        </w:rPr>
      </w:pPr>
      <w:r w:rsidRPr="00DB362C">
        <w:rPr>
          <w:rFonts w:cstheme="minorHAnsi"/>
        </w:rPr>
        <w:t>Should worker screening be a positive register of cleared workers and/or a list of excluded workers, and who should have access to the list?</w:t>
      </w:r>
    </w:p>
    <w:p w14:paraId="18CA67FC" w14:textId="77777777" w:rsidR="002F6845" w:rsidRPr="00060E60" w:rsidRDefault="002F6845" w:rsidP="002F6845">
      <w:pPr>
        <w:pStyle w:val="mpcNormal"/>
        <w:numPr>
          <w:ilvl w:val="0"/>
          <w:numId w:val="10"/>
        </w:numPr>
        <w:spacing w:after="0"/>
        <w:rPr>
          <w:rFonts w:cstheme="minorHAnsi"/>
        </w:rPr>
      </w:pPr>
      <w:r w:rsidRPr="00060E60">
        <w:rPr>
          <w:rFonts w:cstheme="minorHAnsi"/>
        </w:rPr>
        <w:t>What protections should be built into the scheme, particularly for</w:t>
      </w:r>
      <w:r>
        <w:rPr>
          <w:rFonts w:cstheme="minorHAnsi"/>
        </w:rPr>
        <w:t xml:space="preserve"> aged care</w:t>
      </w:r>
      <w:r w:rsidRPr="00060E60">
        <w:rPr>
          <w:rFonts w:cstheme="minorHAnsi"/>
        </w:rPr>
        <w:t xml:space="preserve"> workers?</w:t>
      </w:r>
    </w:p>
    <w:p w14:paraId="2803F0DC" w14:textId="77777777" w:rsidR="002F6845" w:rsidRPr="00060E60" w:rsidRDefault="002F6845" w:rsidP="002F6845">
      <w:pPr>
        <w:pStyle w:val="mpcNormal"/>
        <w:numPr>
          <w:ilvl w:val="0"/>
          <w:numId w:val="10"/>
        </w:numPr>
        <w:spacing w:after="0"/>
        <w:rPr>
          <w:rFonts w:cstheme="minorHAnsi"/>
        </w:rPr>
      </w:pPr>
      <w:r w:rsidRPr="00060E60">
        <w:rPr>
          <w:rFonts w:cstheme="minorHAnsi"/>
        </w:rPr>
        <w:t>How should the scheme be managed?</w:t>
      </w:r>
    </w:p>
    <w:p w14:paraId="3A3BF83F" w14:textId="77777777" w:rsidR="002F6845" w:rsidRPr="00060E60" w:rsidRDefault="002F6845" w:rsidP="002F6845">
      <w:pPr>
        <w:pStyle w:val="mpcNormal"/>
        <w:numPr>
          <w:ilvl w:val="0"/>
          <w:numId w:val="10"/>
        </w:numPr>
        <w:spacing w:after="0"/>
        <w:rPr>
          <w:rFonts w:cstheme="minorHAnsi"/>
        </w:rPr>
      </w:pPr>
      <w:r w:rsidRPr="00060E60">
        <w:rPr>
          <w:rFonts w:cstheme="minorHAnsi"/>
        </w:rPr>
        <w:t>How should the scheme intersect with other like schemes?</w:t>
      </w:r>
    </w:p>
    <w:p w14:paraId="29AF57F0" w14:textId="77777777" w:rsidR="002F6845" w:rsidRPr="00060E60" w:rsidRDefault="002F6845" w:rsidP="002F6845">
      <w:pPr>
        <w:pStyle w:val="mpcNormal"/>
        <w:numPr>
          <w:ilvl w:val="0"/>
          <w:numId w:val="10"/>
        </w:numPr>
        <w:spacing w:after="0"/>
        <w:rPr>
          <w:rFonts w:cstheme="minorHAnsi"/>
        </w:rPr>
      </w:pPr>
      <w:r>
        <w:rPr>
          <w:rFonts w:cstheme="minorHAnsi"/>
        </w:rPr>
        <w:t>Implementation and transition issues</w:t>
      </w:r>
    </w:p>
    <w:p w14:paraId="142484C0" w14:textId="77777777" w:rsidR="0004598B" w:rsidRPr="00DB362C" w:rsidRDefault="0004598B" w:rsidP="00FF4BB9">
      <w:pPr>
        <w:pStyle w:val="mpcNormal"/>
        <w:spacing w:after="0"/>
        <w:rPr>
          <w:rFonts w:cstheme="minorHAnsi"/>
          <w:b/>
          <w:bCs/>
        </w:rPr>
      </w:pPr>
    </w:p>
    <w:p w14:paraId="5DC26CAC" w14:textId="3BE0FBE0" w:rsidR="00B04999" w:rsidRPr="00DB362C" w:rsidRDefault="00921EB0" w:rsidP="00FF4BB9">
      <w:pPr>
        <w:pStyle w:val="mpcheading2"/>
        <w:numPr>
          <w:ilvl w:val="0"/>
          <w:numId w:val="11"/>
        </w:numPr>
        <w:spacing w:after="0"/>
        <w:rPr>
          <w:rFonts w:cstheme="minorHAnsi"/>
        </w:rPr>
      </w:pPr>
      <w:bookmarkStart w:id="18" w:name="_Toc39239752"/>
      <w:r w:rsidRPr="00DB362C">
        <w:rPr>
          <w:rFonts w:cstheme="minorHAnsi"/>
        </w:rPr>
        <w:t xml:space="preserve">Who should </w:t>
      </w:r>
      <w:r w:rsidR="00060E60">
        <w:rPr>
          <w:rFonts w:cstheme="minorHAnsi"/>
        </w:rPr>
        <w:t>the</w:t>
      </w:r>
      <w:r w:rsidRPr="00DB362C">
        <w:rPr>
          <w:rFonts w:cstheme="minorHAnsi"/>
        </w:rPr>
        <w:t xml:space="preserve"> scheme apply to?</w:t>
      </w:r>
      <w:bookmarkEnd w:id="18"/>
    </w:p>
    <w:p w14:paraId="648D302C" w14:textId="77777777" w:rsidR="00B04999" w:rsidRPr="00DB362C" w:rsidRDefault="00B04999" w:rsidP="00FF4BB9">
      <w:pPr>
        <w:pStyle w:val="mpcNormal"/>
        <w:spacing w:after="0"/>
        <w:rPr>
          <w:rFonts w:cstheme="minorHAnsi"/>
        </w:rPr>
      </w:pPr>
    </w:p>
    <w:p w14:paraId="70DD3B8F" w14:textId="39324E7F" w:rsidR="00B04999" w:rsidRPr="00DB362C" w:rsidRDefault="00B04999" w:rsidP="00FF4BB9">
      <w:pPr>
        <w:pBdr>
          <w:top w:val="single" w:sz="4" w:space="1" w:color="auto"/>
          <w:left w:val="single" w:sz="4" w:space="4" w:color="auto"/>
          <w:bottom w:val="single" w:sz="4" w:space="1" w:color="auto"/>
          <w:right w:val="single" w:sz="4" w:space="4" w:color="auto"/>
        </w:pBdr>
        <w:rPr>
          <w:rFonts w:cstheme="minorHAnsi"/>
          <w:b/>
          <w:bCs/>
        </w:rPr>
      </w:pPr>
      <w:r w:rsidRPr="00DB362C">
        <w:rPr>
          <w:rFonts w:cstheme="minorHAnsi"/>
          <w:b/>
          <w:bCs/>
        </w:rPr>
        <w:t xml:space="preserve">Aged care </w:t>
      </w:r>
      <w:r w:rsidR="00FF4BB9" w:rsidRPr="00DB362C">
        <w:rPr>
          <w:rFonts w:cstheme="minorHAnsi"/>
          <w:b/>
          <w:bCs/>
        </w:rPr>
        <w:t>providers</w:t>
      </w:r>
    </w:p>
    <w:p w14:paraId="7242D74E" w14:textId="03628EC0" w:rsidR="00B04999" w:rsidRPr="00DB362C" w:rsidRDefault="00B04999" w:rsidP="00B04999">
      <w:pPr>
        <w:pStyle w:val="mpcNormal"/>
        <w:spacing w:after="0"/>
        <w:rPr>
          <w:rFonts w:cstheme="minorHAnsi"/>
        </w:rPr>
      </w:pPr>
    </w:p>
    <w:p w14:paraId="5BCCCA5D" w14:textId="1A365F53" w:rsidR="00315A4B" w:rsidRPr="00DB362C" w:rsidRDefault="00315A4B" w:rsidP="00315A4B">
      <w:pPr>
        <w:pStyle w:val="mpcNormal"/>
        <w:spacing w:after="0"/>
        <w:rPr>
          <w:rFonts w:cstheme="minorHAnsi"/>
        </w:rPr>
      </w:pPr>
      <w:r w:rsidRPr="00DB362C">
        <w:rPr>
          <w:rFonts w:cstheme="minorHAnsi"/>
        </w:rPr>
        <w:t>There are currently over 3,200 aged care providers, delivering a wide range of service types.</w:t>
      </w:r>
      <w:r w:rsidRPr="00DB362C">
        <w:rPr>
          <w:rStyle w:val="FootnoteReference"/>
          <w:rFonts w:cstheme="minorHAnsi"/>
        </w:rPr>
        <w:footnoteReference w:id="24"/>
      </w:r>
      <w:r w:rsidRPr="00DB362C">
        <w:rPr>
          <w:rFonts w:cstheme="minorHAnsi"/>
        </w:rPr>
        <w:t xml:space="preserve"> </w:t>
      </w:r>
    </w:p>
    <w:p w14:paraId="5A7C4B64" w14:textId="77777777" w:rsidR="00315A4B" w:rsidRPr="00DB362C" w:rsidRDefault="00315A4B" w:rsidP="00315A4B">
      <w:pPr>
        <w:pStyle w:val="mpcNormal"/>
        <w:spacing w:after="0"/>
        <w:rPr>
          <w:rFonts w:cstheme="minorHAnsi"/>
        </w:rPr>
      </w:pPr>
    </w:p>
    <w:p w14:paraId="6D6533F6" w14:textId="77777777" w:rsidR="00315A4B" w:rsidRPr="00DB362C" w:rsidRDefault="00315A4B" w:rsidP="00315A4B">
      <w:pPr>
        <w:pStyle w:val="mpcNormal"/>
        <w:spacing w:after="0"/>
        <w:rPr>
          <w:rFonts w:cstheme="minorHAnsi"/>
        </w:rPr>
      </w:pPr>
      <w:r w:rsidRPr="00DB362C">
        <w:rPr>
          <w:rFonts w:cstheme="minorHAnsi"/>
        </w:rPr>
        <w:t>The Commonwealth government funds:</w:t>
      </w:r>
    </w:p>
    <w:p w14:paraId="5E874F23" w14:textId="77777777" w:rsidR="00315A4B" w:rsidRPr="00DB362C" w:rsidRDefault="00315A4B" w:rsidP="00315A4B">
      <w:pPr>
        <w:pStyle w:val="mpcNormal"/>
        <w:spacing w:after="0"/>
        <w:rPr>
          <w:rFonts w:cstheme="minorHAnsi"/>
        </w:rPr>
      </w:pPr>
    </w:p>
    <w:p w14:paraId="07F3EBC7" w14:textId="1F13598E" w:rsidR="00315A4B" w:rsidRPr="00DB362C" w:rsidRDefault="00315A4B" w:rsidP="00060E60">
      <w:pPr>
        <w:pStyle w:val="mpcbullets1"/>
      </w:pPr>
      <w:r w:rsidRPr="00DB362C">
        <w:t>Residential care – At 30 June 2019, there were 873 approved residential care providers operating 2,717 residential aged care services</w:t>
      </w:r>
      <w:r w:rsidRPr="00DB362C">
        <w:rPr>
          <w:rStyle w:val="FootnoteReference"/>
          <w:rFonts w:cstheme="minorHAnsi"/>
        </w:rPr>
        <w:footnoteReference w:id="25"/>
      </w:r>
      <w:r w:rsidRPr="00DB362C">
        <w:t xml:space="preserve"> </w:t>
      </w:r>
    </w:p>
    <w:p w14:paraId="33A8E0A6" w14:textId="77777777" w:rsidR="00315A4B" w:rsidRPr="00DB362C" w:rsidRDefault="00315A4B" w:rsidP="00060E60">
      <w:pPr>
        <w:pStyle w:val="mpcbullets1"/>
      </w:pPr>
      <w:r w:rsidRPr="00DB362C">
        <w:lastRenderedPageBreak/>
        <w:t>Home care – At 30 June 2019, there were 928 operational home care providers</w:t>
      </w:r>
      <w:r w:rsidRPr="00DB362C">
        <w:rPr>
          <w:rStyle w:val="FootnoteReference"/>
          <w:rFonts w:cstheme="minorHAnsi"/>
        </w:rPr>
        <w:footnoteReference w:id="26"/>
      </w:r>
    </w:p>
    <w:p w14:paraId="70BF1259" w14:textId="77777777" w:rsidR="00315A4B" w:rsidRPr="00DB362C" w:rsidRDefault="00315A4B" w:rsidP="00060E60">
      <w:pPr>
        <w:pStyle w:val="mpcbullets1"/>
      </w:pPr>
      <w:r w:rsidRPr="00DB362C">
        <w:t>Flexible care – At 30 June 2019, there were 119 flexible care providers</w:t>
      </w:r>
      <w:r w:rsidRPr="00DB362C">
        <w:rPr>
          <w:rStyle w:val="FootnoteReference"/>
          <w:rFonts w:cstheme="minorHAnsi"/>
        </w:rPr>
        <w:footnoteReference w:id="27"/>
      </w:r>
    </w:p>
    <w:p w14:paraId="6D2FDC90" w14:textId="3F01B234" w:rsidR="00315A4B" w:rsidRPr="00DB362C" w:rsidRDefault="00315A4B" w:rsidP="00060E60">
      <w:pPr>
        <w:pStyle w:val="mpcbullets1"/>
      </w:pPr>
      <w:r w:rsidRPr="00DB362C">
        <w:t>CHSP – At 30 June 2019, there were 1,458 funded CHSP organisations</w:t>
      </w:r>
      <w:r w:rsidRPr="00DB362C">
        <w:rPr>
          <w:rStyle w:val="FootnoteReference"/>
          <w:rFonts w:cstheme="minorHAnsi"/>
        </w:rPr>
        <w:footnoteReference w:id="28"/>
      </w:r>
    </w:p>
    <w:p w14:paraId="602D6072" w14:textId="538EF209" w:rsidR="00315A4B" w:rsidRPr="00DB362C" w:rsidRDefault="00315A4B" w:rsidP="00060E60">
      <w:pPr>
        <w:pStyle w:val="mpcbullets1"/>
      </w:pPr>
      <w:r w:rsidRPr="00DB362C">
        <w:t xml:space="preserve">NATSIFACP – In 2018-19, 35 aged care services </w:t>
      </w:r>
      <w:r w:rsidR="002F6845">
        <w:t xml:space="preserve">were </w:t>
      </w:r>
      <w:r w:rsidRPr="00DB362C">
        <w:t>funded to deliver NATSIFACP.</w:t>
      </w:r>
      <w:r w:rsidRPr="00DB362C">
        <w:rPr>
          <w:rStyle w:val="FootnoteReference"/>
          <w:rFonts w:cstheme="minorHAnsi"/>
        </w:rPr>
        <w:footnoteReference w:id="29"/>
      </w:r>
    </w:p>
    <w:p w14:paraId="05828E77" w14:textId="7CA01BDB" w:rsidR="00B04999" w:rsidRPr="00DB362C" w:rsidRDefault="00B04999" w:rsidP="00B04999">
      <w:pPr>
        <w:pStyle w:val="mpcNormal"/>
        <w:spacing w:after="0"/>
        <w:rPr>
          <w:rFonts w:cstheme="minorHAnsi"/>
        </w:rPr>
      </w:pPr>
    </w:p>
    <w:p w14:paraId="3E13499E" w14:textId="3DC7EF4C" w:rsidR="00576B81" w:rsidRPr="00DB362C" w:rsidRDefault="00576B81" w:rsidP="00B04999">
      <w:pPr>
        <w:pStyle w:val="mpcNormal"/>
        <w:spacing w:after="0"/>
        <w:rPr>
          <w:rFonts w:cstheme="minorHAnsi"/>
        </w:rPr>
      </w:pPr>
      <w:r w:rsidRPr="00DB362C">
        <w:rPr>
          <w:rFonts w:cstheme="minorHAnsi"/>
        </w:rPr>
        <w:t xml:space="preserve">While some stakeholders have suggested that a </w:t>
      </w:r>
      <w:r w:rsidR="009E4F72" w:rsidRPr="00DB362C">
        <w:rPr>
          <w:rFonts w:cstheme="minorHAnsi"/>
        </w:rPr>
        <w:t xml:space="preserve">worker screening or </w:t>
      </w:r>
      <w:r w:rsidRPr="00DB362C">
        <w:rPr>
          <w:rFonts w:cstheme="minorHAnsi"/>
        </w:rPr>
        <w:t xml:space="preserve">registration scheme apply only to workers in residential care, it is proposed that any scheme apply </w:t>
      </w:r>
      <w:r w:rsidR="00C50E0F" w:rsidRPr="00DB362C">
        <w:rPr>
          <w:rFonts w:cstheme="minorHAnsi"/>
        </w:rPr>
        <w:t>in respect of all Commonwealth funded aged care services, as described above.</w:t>
      </w:r>
    </w:p>
    <w:p w14:paraId="29369662" w14:textId="77777777" w:rsidR="00576B81" w:rsidRPr="00DB362C" w:rsidRDefault="00576B81" w:rsidP="00B04999">
      <w:pPr>
        <w:pStyle w:val="mpcNormal"/>
        <w:spacing w:after="0"/>
        <w:rPr>
          <w:rFonts w:cstheme="minorHAnsi"/>
        </w:rPr>
      </w:pPr>
    </w:p>
    <w:p w14:paraId="320E333E" w14:textId="27BB4BAC" w:rsidR="00576B81" w:rsidRPr="00DB362C" w:rsidRDefault="00576B81" w:rsidP="00576B81">
      <w:pPr>
        <w:pStyle w:val="mpcNormal"/>
        <w:spacing w:after="0"/>
        <w:rPr>
          <w:rFonts w:cstheme="minorHAnsi"/>
        </w:rPr>
      </w:pPr>
      <w:r w:rsidRPr="00DB362C">
        <w:rPr>
          <w:rFonts w:cstheme="minorHAnsi"/>
        </w:rPr>
        <w:t xml:space="preserve">This </w:t>
      </w:r>
      <w:r w:rsidR="00C50E0F" w:rsidRPr="00DB362C">
        <w:rPr>
          <w:rFonts w:cstheme="minorHAnsi"/>
        </w:rPr>
        <w:t>is because</w:t>
      </w:r>
      <w:r w:rsidRPr="00DB362C">
        <w:rPr>
          <w:rFonts w:cstheme="minorHAnsi"/>
        </w:rPr>
        <w:t>:</w:t>
      </w:r>
    </w:p>
    <w:p w14:paraId="5752D32F" w14:textId="77777777" w:rsidR="00210A40" w:rsidRPr="00DB362C" w:rsidRDefault="00210A40" w:rsidP="00576B81">
      <w:pPr>
        <w:pStyle w:val="mpcNormal"/>
        <w:spacing w:after="0"/>
        <w:rPr>
          <w:rFonts w:cstheme="minorHAnsi"/>
        </w:rPr>
      </w:pPr>
    </w:p>
    <w:p w14:paraId="7CAAE8EE" w14:textId="7ADB9F35" w:rsidR="00C50E0F" w:rsidRPr="00DB362C" w:rsidRDefault="00C50E0F" w:rsidP="002F6845">
      <w:pPr>
        <w:pStyle w:val="mpcbullets1"/>
      </w:pPr>
      <w:r w:rsidRPr="00DB362C">
        <w:t>existing requirements relating to matters such as police checks apply</w:t>
      </w:r>
      <w:r w:rsidR="009E4F72" w:rsidRPr="00DB362C">
        <w:t xml:space="preserve"> to all aged care providers, in respect of all aged care workers across</w:t>
      </w:r>
      <w:r w:rsidRPr="00DB362C">
        <w:t xml:space="preserve"> all aged care settings</w:t>
      </w:r>
      <w:r w:rsidR="009E4F72" w:rsidRPr="00DB362C">
        <w:t>,</w:t>
      </w:r>
      <w:r w:rsidRPr="00DB362C">
        <w:t xml:space="preserve"> so it is logical that any expansion of existing requirement also apply in the same settings</w:t>
      </w:r>
    </w:p>
    <w:p w14:paraId="2761FB1C" w14:textId="03A10D94" w:rsidR="0017555A" w:rsidRPr="00DB362C" w:rsidRDefault="00C50E0F" w:rsidP="002F6845">
      <w:pPr>
        <w:pStyle w:val="mpcbullets1"/>
      </w:pPr>
      <w:r w:rsidRPr="00DB362C">
        <w:t xml:space="preserve">consumers </w:t>
      </w:r>
      <w:r w:rsidR="002F6845">
        <w:t xml:space="preserve">receiving </w:t>
      </w:r>
      <w:r w:rsidR="009E4F72" w:rsidRPr="00DB362C">
        <w:t>care at</w:t>
      </w:r>
      <w:r w:rsidRPr="00DB362C">
        <w:t xml:space="preserve"> home may be just as vulnerable as those in residential care settings (and in some cases may be more so, given their</w:t>
      </w:r>
      <w:r w:rsidR="00712AC7" w:rsidRPr="00DB362C">
        <w:t xml:space="preserve"> potential</w:t>
      </w:r>
      <w:r w:rsidRPr="00DB362C">
        <w:t xml:space="preserve"> social isolation and the fact that care is often provided one-on-one</w:t>
      </w:r>
      <w:r w:rsidR="00D01F77" w:rsidRPr="00DB362C">
        <w:t xml:space="preserve"> and unsupervised in the home</w:t>
      </w:r>
      <w:r w:rsidRPr="00DB362C">
        <w:t>)</w:t>
      </w:r>
    </w:p>
    <w:p w14:paraId="731FFB00" w14:textId="50F801EE" w:rsidR="00C50E0F" w:rsidRPr="00DB362C" w:rsidRDefault="00C50E0F" w:rsidP="002F6845">
      <w:pPr>
        <w:pStyle w:val="mpcbullets1"/>
      </w:pPr>
      <w:r w:rsidRPr="00DB362C">
        <w:t>both aged care workers and consumers move between different aged care settings.</w:t>
      </w:r>
    </w:p>
    <w:p w14:paraId="504FEBE2" w14:textId="0CE5C028" w:rsidR="00B04999" w:rsidRPr="00DB362C" w:rsidRDefault="00B04999" w:rsidP="00B04999">
      <w:pPr>
        <w:pStyle w:val="mpcNormal"/>
        <w:spacing w:after="0"/>
        <w:rPr>
          <w:rFonts w:cstheme="minorHAnsi"/>
        </w:rPr>
      </w:pPr>
    </w:p>
    <w:p w14:paraId="094ABD01" w14:textId="1661145A" w:rsidR="00B04999" w:rsidRPr="00DB362C" w:rsidRDefault="00B04999" w:rsidP="00B04999">
      <w:pPr>
        <w:pBdr>
          <w:top w:val="single" w:sz="4" w:space="1" w:color="auto"/>
          <w:left w:val="single" w:sz="4" w:space="4" w:color="auto"/>
          <w:bottom w:val="single" w:sz="4" w:space="1" w:color="auto"/>
          <w:right w:val="single" w:sz="4" w:space="4" w:color="auto"/>
        </w:pBdr>
        <w:rPr>
          <w:rFonts w:cstheme="minorHAnsi"/>
          <w:b/>
          <w:bCs/>
        </w:rPr>
      </w:pPr>
      <w:r w:rsidRPr="00DB362C">
        <w:rPr>
          <w:rFonts w:cstheme="minorHAnsi"/>
          <w:b/>
          <w:bCs/>
        </w:rPr>
        <w:t>Workers</w:t>
      </w:r>
    </w:p>
    <w:p w14:paraId="1DCC2280" w14:textId="77777777" w:rsidR="00B04999" w:rsidRPr="00DB362C" w:rsidRDefault="00B04999" w:rsidP="00B04999">
      <w:pPr>
        <w:pStyle w:val="mpcNormal"/>
        <w:spacing w:after="0"/>
        <w:rPr>
          <w:rFonts w:cstheme="minorHAnsi"/>
        </w:rPr>
      </w:pPr>
    </w:p>
    <w:p w14:paraId="610FB734" w14:textId="15FBEB81" w:rsidR="00F93E88" w:rsidRPr="00DB362C" w:rsidRDefault="00F93E88" w:rsidP="00B04999">
      <w:pPr>
        <w:pStyle w:val="mpcNormal"/>
        <w:spacing w:after="0"/>
        <w:rPr>
          <w:rFonts w:cstheme="minorHAnsi"/>
        </w:rPr>
      </w:pPr>
      <w:r w:rsidRPr="00DB362C">
        <w:rPr>
          <w:rFonts w:cstheme="minorHAnsi"/>
        </w:rPr>
        <w:t>Two</w:t>
      </w:r>
      <w:r w:rsidR="005A6E96" w:rsidRPr="00DB362C">
        <w:rPr>
          <w:rFonts w:cstheme="minorHAnsi"/>
        </w:rPr>
        <w:t xml:space="preserve"> key question</w:t>
      </w:r>
      <w:r w:rsidRPr="00DB362C">
        <w:rPr>
          <w:rFonts w:cstheme="minorHAnsi"/>
        </w:rPr>
        <w:t>s</w:t>
      </w:r>
      <w:r w:rsidR="005A6E96" w:rsidRPr="00DB362C">
        <w:rPr>
          <w:rFonts w:cstheme="minorHAnsi"/>
        </w:rPr>
        <w:t xml:space="preserve"> </w:t>
      </w:r>
      <w:r w:rsidRPr="00DB362C">
        <w:rPr>
          <w:rFonts w:cstheme="minorHAnsi"/>
        </w:rPr>
        <w:t>for consideration by stakeholders are:</w:t>
      </w:r>
    </w:p>
    <w:p w14:paraId="7C8679FE" w14:textId="77777777" w:rsidR="00D72E8A" w:rsidRPr="00DB362C" w:rsidRDefault="00D72E8A" w:rsidP="00B04999">
      <w:pPr>
        <w:pStyle w:val="mpcNormal"/>
        <w:spacing w:after="0"/>
        <w:rPr>
          <w:rFonts w:cstheme="minorHAnsi"/>
        </w:rPr>
      </w:pPr>
    </w:p>
    <w:p w14:paraId="201A435C" w14:textId="6D111EA0" w:rsidR="00F93E88" w:rsidRPr="00DB362C" w:rsidRDefault="00F93E88" w:rsidP="002F6845">
      <w:pPr>
        <w:pStyle w:val="mpcbullets1"/>
      </w:pPr>
      <w:r w:rsidRPr="00DB362C">
        <w:t xml:space="preserve">how to define the aged care workers to whom any </w:t>
      </w:r>
      <w:r w:rsidR="005A6E96" w:rsidRPr="00DB362C">
        <w:t xml:space="preserve">worker </w:t>
      </w:r>
      <w:r w:rsidRPr="00DB362C">
        <w:t>screening</w:t>
      </w:r>
      <w:r w:rsidR="004D09EE" w:rsidRPr="00DB362C">
        <w:t xml:space="preserve"> or </w:t>
      </w:r>
      <w:r w:rsidR="005A6E96" w:rsidRPr="00DB362C">
        <w:t xml:space="preserve">registration scheme </w:t>
      </w:r>
      <w:r w:rsidRPr="00DB362C">
        <w:t>should</w:t>
      </w:r>
      <w:r w:rsidR="005A6E96" w:rsidRPr="00DB362C">
        <w:t xml:space="preserve"> </w:t>
      </w:r>
      <w:r w:rsidR="000B2483" w:rsidRPr="00DB362C">
        <w:t>apply</w:t>
      </w:r>
    </w:p>
    <w:p w14:paraId="6427FF36" w14:textId="21E3C081" w:rsidR="00921EB0" w:rsidRPr="00DB362C" w:rsidRDefault="00F93E88" w:rsidP="002F6845">
      <w:pPr>
        <w:pStyle w:val="mpcbullets1"/>
      </w:pPr>
      <w:r w:rsidRPr="00DB362C">
        <w:t xml:space="preserve">whether different elements of </w:t>
      </w:r>
      <w:r w:rsidR="004D09EE" w:rsidRPr="00DB362C">
        <w:t>a worker screening or registration</w:t>
      </w:r>
      <w:r w:rsidRPr="00DB362C">
        <w:t xml:space="preserve"> scheme should apply to different </w:t>
      </w:r>
      <w:r w:rsidR="004D09EE" w:rsidRPr="00DB362C">
        <w:t>kinds</w:t>
      </w:r>
      <w:r w:rsidRPr="00DB362C">
        <w:t xml:space="preserve"> of aged</w:t>
      </w:r>
      <w:r w:rsidR="00D72E8A" w:rsidRPr="00DB362C">
        <w:t xml:space="preserve"> </w:t>
      </w:r>
      <w:r w:rsidRPr="00DB362C">
        <w:t>care worker</w:t>
      </w:r>
      <w:r w:rsidR="00D72E8A" w:rsidRPr="00DB362C">
        <w:t>s</w:t>
      </w:r>
      <w:r w:rsidRPr="00DB362C">
        <w:t xml:space="preserve"> based on the </w:t>
      </w:r>
      <w:r w:rsidR="004D09EE" w:rsidRPr="00DB362C">
        <w:t>nature</w:t>
      </w:r>
      <w:r w:rsidR="00D72E8A" w:rsidRPr="00DB362C">
        <w:t xml:space="preserve"> of aged care work they undertake and how directly they engage with consumers.</w:t>
      </w:r>
    </w:p>
    <w:p w14:paraId="34E1575D" w14:textId="77777777" w:rsidR="00B04999" w:rsidRPr="00DB362C" w:rsidRDefault="00B04999" w:rsidP="00B04999">
      <w:pPr>
        <w:pStyle w:val="mpcNormal"/>
        <w:spacing w:after="0"/>
        <w:rPr>
          <w:rFonts w:cstheme="minorHAnsi"/>
          <w:b/>
          <w:bCs/>
        </w:rPr>
      </w:pPr>
    </w:p>
    <w:p w14:paraId="1B8E2F89" w14:textId="38426F42" w:rsidR="00DA7B6A" w:rsidRPr="00DB362C" w:rsidRDefault="00D72E8A" w:rsidP="00D72E8A">
      <w:pPr>
        <w:pStyle w:val="mpcNormal"/>
        <w:spacing w:after="0"/>
        <w:rPr>
          <w:rFonts w:cstheme="minorHAnsi"/>
        </w:rPr>
      </w:pPr>
      <w:r w:rsidRPr="00DB362C">
        <w:rPr>
          <w:rFonts w:cstheme="minorHAnsi"/>
        </w:rPr>
        <w:lastRenderedPageBreak/>
        <w:t>As a starting point we can look to current definitions and requirements in the aged care legislation</w:t>
      </w:r>
      <w:r w:rsidR="00F93D83" w:rsidRPr="00DB362C">
        <w:rPr>
          <w:rFonts w:cstheme="minorHAnsi"/>
        </w:rPr>
        <w:t xml:space="preserve"> (and relevant funding agreements (e.g. for CHSP))</w:t>
      </w:r>
      <w:r w:rsidRPr="00DB362C">
        <w:rPr>
          <w:rFonts w:cstheme="minorHAnsi"/>
        </w:rPr>
        <w:t xml:space="preserve">. </w:t>
      </w:r>
      <w:r w:rsidR="00921EB0" w:rsidRPr="00DB362C">
        <w:rPr>
          <w:rFonts w:cstheme="minorHAnsi"/>
        </w:rPr>
        <w:t xml:space="preserve">The </w:t>
      </w:r>
      <w:r w:rsidR="004A268A" w:rsidRPr="00DB362C">
        <w:rPr>
          <w:rFonts w:cstheme="minorHAnsi"/>
        </w:rPr>
        <w:t>aged care legislation</w:t>
      </w:r>
      <w:r w:rsidR="00DA7B6A" w:rsidRPr="00DB362C">
        <w:rPr>
          <w:rFonts w:cstheme="minorHAnsi"/>
        </w:rPr>
        <w:t xml:space="preserve"> </w:t>
      </w:r>
      <w:r w:rsidR="00921EB0" w:rsidRPr="00DB362C">
        <w:rPr>
          <w:rFonts w:cstheme="minorHAnsi"/>
        </w:rPr>
        <w:t xml:space="preserve">currently defines </w:t>
      </w:r>
      <w:r w:rsidR="00DA7B6A" w:rsidRPr="00DB362C">
        <w:rPr>
          <w:rFonts w:cstheme="minorHAnsi"/>
        </w:rPr>
        <w:t xml:space="preserve">‘staff member’ for the purposes of police </w:t>
      </w:r>
      <w:r w:rsidR="004D09EE" w:rsidRPr="00DB362C">
        <w:rPr>
          <w:rFonts w:cstheme="minorHAnsi"/>
        </w:rPr>
        <w:t>certificate</w:t>
      </w:r>
      <w:r w:rsidR="00DA7B6A" w:rsidRPr="00DB362C">
        <w:rPr>
          <w:rFonts w:cstheme="minorHAnsi"/>
        </w:rPr>
        <w:t xml:space="preserve"> r</w:t>
      </w:r>
      <w:r w:rsidR="004D09EE" w:rsidRPr="00DB362C">
        <w:rPr>
          <w:rFonts w:cstheme="minorHAnsi"/>
        </w:rPr>
        <w:t>equirements</w:t>
      </w:r>
      <w:r w:rsidR="00DA7B6A" w:rsidRPr="00DB362C">
        <w:rPr>
          <w:rFonts w:cstheme="minorHAnsi"/>
        </w:rPr>
        <w:t xml:space="preserve"> </w:t>
      </w:r>
      <w:r w:rsidRPr="00DB362C">
        <w:rPr>
          <w:rFonts w:cstheme="minorHAnsi"/>
        </w:rPr>
        <w:t>as</w:t>
      </w:r>
      <w:r w:rsidR="00921EB0" w:rsidRPr="00DB362C">
        <w:rPr>
          <w:rFonts w:cstheme="minorHAnsi"/>
        </w:rPr>
        <w:t xml:space="preserve"> </w:t>
      </w:r>
      <w:r w:rsidR="00DA7B6A" w:rsidRPr="00DB362C">
        <w:rPr>
          <w:rFonts w:cstheme="minorHAnsi"/>
        </w:rPr>
        <w:t xml:space="preserve">someone who: </w:t>
      </w:r>
    </w:p>
    <w:p w14:paraId="69D1FD68" w14:textId="77777777" w:rsidR="00210A40" w:rsidRPr="00DB362C" w:rsidRDefault="00210A40" w:rsidP="00D72E8A">
      <w:pPr>
        <w:pStyle w:val="mpcNormal"/>
        <w:spacing w:after="0"/>
        <w:rPr>
          <w:rFonts w:cstheme="minorHAnsi"/>
        </w:rPr>
      </w:pPr>
    </w:p>
    <w:p w14:paraId="1B959D44" w14:textId="5DCC1D41" w:rsidR="00DA7B6A" w:rsidRPr="00DB362C" w:rsidRDefault="00DA7B6A" w:rsidP="002F6845">
      <w:pPr>
        <w:pStyle w:val="mpcbullets1"/>
      </w:pPr>
      <w:r w:rsidRPr="00DB362C">
        <w:t>is at least 16 years old</w:t>
      </w:r>
    </w:p>
    <w:p w14:paraId="1A8C817A" w14:textId="796BF0C1" w:rsidR="00DA7B6A" w:rsidRPr="00DB362C" w:rsidRDefault="00DA7B6A" w:rsidP="002F6845">
      <w:pPr>
        <w:pStyle w:val="mpcbullets1"/>
      </w:pPr>
      <w:r w:rsidRPr="00DB362C">
        <w:t>is employed, hired, retained or contracted by the approved provider (whether directly or through an employment or recruiting agency) to provide care or other services</w:t>
      </w:r>
    </w:p>
    <w:p w14:paraId="7AE05BD6" w14:textId="6ED1E71E" w:rsidR="00DA7B6A" w:rsidRPr="00DB362C" w:rsidRDefault="00DA7B6A" w:rsidP="002F6845">
      <w:pPr>
        <w:pStyle w:val="mpcbullets1"/>
      </w:pPr>
      <w:r w:rsidRPr="00DB362C">
        <w:t>has, or is reasonably likely to have, access to consumers.</w:t>
      </w:r>
      <w:r w:rsidR="00A431C0" w:rsidRPr="00DB362C">
        <w:rPr>
          <w:rStyle w:val="FootnoteReference"/>
          <w:rFonts w:cstheme="minorHAnsi"/>
        </w:rPr>
        <w:footnoteReference w:id="30"/>
      </w:r>
    </w:p>
    <w:p w14:paraId="2C77A399" w14:textId="3DD05313" w:rsidR="00DA7B6A" w:rsidRDefault="00DA7B6A" w:rsidP="00DA7B6A">
      <w:pPr>
        <w:rPr>
          <w:rFonts w:eastAsiaTheme="minorHAnsi" w:cstheme="minorHAnsi"/>
          <w:lang w:eastAsia="en-US"/>
        </w:rPr>
      </w:pPr>
    </w:p>
    <w:p w14:paraId="7C0FD8FD" w14:textId="6E581B1F" w:rsidR="00E248B4" w:rsidRPr="00E248B4" w:rsidRDefault="00E248B4" w:rsidP="00E248B4">
      <w:pPr>
        <w:pStyle w:val="mpcbullets1"/>
        <w:numPr>
          <w:ilvl w:val="0"/>
          <w:numId w:val="0"/>
        </w:numPr>
        <w:contextualSpacing/>
        <w:rPr>
          <w:rFonts w:cstheme="minorHAnsi"/>
          <w:color w:val="000000" w:themeColor="text1"/>
        </w:rPr>
      </w:pPr>
      <w:r w:rsidRPr="00676F77">
        <w:rPr>
          <w:rFonts w:cstheme="minorHAnsi"/>
          <w:color w:val="000000" w:themeColor="text1"/>
        </w:rPr>
        <w:t>For the purposes of this Consultation Paper, it is assumed that the subset of aged care workers subject to a worker regulation scheme would include those who were ‘employed, hired, retained or contracted by an approved provider’. This would mean workers contracted through an agency or labour hire agreement would come within the scope of the scheme, provided they deliver the type of care the scheme is designed to cover (e.g. personal care).</w:t>
      </w:r>
    </w:p>
    <w:p w14:paraId="4E09A625" w14:textId="77777777" w:rsidR="00E248B4" w:rsidRPr="00DB362C" w:rsidRDefault="00E248B4" w:rsidP="00DA7B6A">
      <w:pPr>
        <w:rPr>
          <w:rFonts w:eastAsiaTheme="minorHAnsi" w:cstheme="minorHAnsi"/>
          <w:lang w:eastAsia="en-US"/>
        </w:rPr>
      </w:pPr>
    </w:p>
    <w:p w14:paraId="1BCD4DA3" w14:textId="5E1D3EA0" w:rsidR="00DA7B6A" w:rsidRPr="00DB362C" w:rsidRDefault="00DA7B6A" w:rsidP="00DA7B6A">
      <w:pPr>
        <w:rPr>
          <w:rFonts w:eastAsiaTheme="minorHAnsi" w:cstheme="minorHAnsi"/>
          <w:lang w:eastAsia="en-US"/>
        </w:rPr>
      </w:pPr>
      <w:r w:rsidRPr="00DB362C">
        <w:rPr>
          <w:rFonts w:eastAsiaTheme="minorHAnsi" w:cstheme="minorHAnsi"/>
          <w:lang w:eastAsia="en-US"/>
        </w:rPr>
        <w:t>The legislation provides examples of the types of worker captured by this definition</w:t>
      </w:r>
      <w:r w:rsidR="002F4B1F">
        <w:rPr>
          <w:rFonts w:eastAsiaTheme="minorHAnsi" w:cstheme="minorHAnsi"/>
          <w:lang w:eastAsia="en-US"/>
        </w:rPr>
        <w:t xml:space="preserve"> of ‘staff member’</w:t>
      </w:r>
      <w:r w:rsidRPr="00DB362C">
        <w:rPr>
          <w:rFonts w:eastAsiaTheme="minorHAnsi" w:cstheme="minorHAnsi"/>
          <w:lang w:eastAsia="en-US"/>
        </w:rPr>
        <w:t xml:space="preserve">: </w:t>
      </w:r>
    </w:p>
    <w:p w14:paraId="0EBDF060" w14:textId="77777777" w:rsidR="00210A40" w:rsidRPr="00DB362C" w:rsidRDefault="00210A40" w:rsidP="00DA7B6A">
      <w:pPr>
        <w:rPr>
          <w:rFonts w:eastAsiaTheme="minorHAnsi" w:cstheme="minorHAnsi"/>
          <w:lang w:eastAsia="en-US"/>
        </w:rPr>
      </w:pPr>
    </w:p>
    <w:p w14:paraId="0B2EF3DE" w14:textId="2C0F9AF0" w:rsidR="00DA7B6A" w:rsidRPr="00DB362C" w:rsidRDefault="00DA7B6A" w:rsidP="002F6845">
      <w:pPr>
        <w:pStyle w:val="mpcbullets1"/>
      </w:pPr>
      <w:r w:rsidRPr="00DB362C">
        <w:t xml:space="preserve">key personnel of the </w:t>
      </w:r>
      <w:r w:rsidR="00212A2F" w:rsidRPr="00DB362C">
        <w:t>aged care</w:t>
      </w:r>
      <w:r w:rsidRPr="00DB362C">
        <w:t xml:space="preserve"> provider</w:t>
      </w:r>
    </w:p>
    <w:p w14:paraId="234E30AA" w14:textId="035B8725" w:rsidR="00DA7B6A" w:rsidRPr="00DB362C" w:rsidRDefault="00DA7B6A" w:rsidP="002F6845">
      <w:pPr>
        <w:pStyle w:val="mpcbullets1"/>
      </w:pPr>
      <w:r w:rsidRPr="00DB362C">
        <w:t xml:space="preserve">employees and contractors of the approved provider who provide care to </w:t>
      </w:r>
      <w:r w:rsidR="00212A2F" w:rsidRPr="00DB362C">
        <w:t>consumers</w:t>
      </w:r>
    </w:p>
    <w:p w14:paraId="09ADB943" w14:textId="1959F983" w:rsidR="00DA7B6A" w:rsidRPr="00DB362C" w:rsidRDefault="00DA7B6A" w:rsidP="002F6845">
      <w:pPr>
        <w:pStyle w:val="mpcbullets1"/>
      </w:pPr>
      <w:r w:rsidRPr="00DB362C">
        <w:t xml:space="preserve">allied health professionals contracted by the </w:t>
      </w:r>
      <w:r w:rsidR="00212A2F" w:rsidRPr="00DB362C">
        <w:t>aged care</w:t>
      </w:r>
      <w:r w:rsidRPr="00DB362C">
        <w:t xml:space="preserve"> provider to provide care </w:t>
      </w:r>
    </w:p>
    <w:p w14:paraId="68A8E819" w14:textId="768F8206" w:rsidR="00DA7B6A" w:rsidRPr="00DB362C" w:rsidRDefault="00DA7B6A" w:rsidP="002F6845">
      <w:pPr>
        <w:pStyle w:val="mpcbullets1"/>
      </w:pPr>
      <w:r w:rsidRPr="00DB362C">
        <w:t xml:space="preserve">kitchen, laundry, garden and office personnel employed by the </w:t>
      </w:r>
      <w:r w:rsidR="00212A2F" w:rsidRPr="00DB362C">
        <w:t>aged care</w:t>
      </w:r>
      <w:r w:rsidRPr="00DB362C">
        <w:t xml:space="preserve"> provider</w:t>
      </w:r>
    </w:p>
    <w:p w14:paraId="14DB52F8" w14:textId="5761F846" w:rsidR="00DA7B6A" w:rsidRPr="00DB362C" w:rsidRDefault="00DA7B6A" w:rsidP="002F6845">
      <w:pPr>
        <w:pStyle w:val="mpcbullets1"/>
      </w:pPr>
      <w:r w:rsidRPr="00DB362C">
        <w:t xml:space="preserve">consultants, trainers and advisors for accreditation support or systems improvement who are under the control of the </w:t>
      </w:r>
      <w:r w:rsidR="00212A2F" w:rsidRPr="00DB362C">
        <w:t>aged care</w:t>
      </w:r>
      <w:r w:rsidRPr="00DB362C">
        <w:t xml:space="preserve"> provider.</w:t>
      </w:r>
      <w:r w:rsidR="004A268A" w:rsidRPr="00DB362C">
        <w:rPr>
          <w:rStyle w:val="FootnoteReference"/>
          <w:rFonts w:cstheme="minorHAnsi"/>
        </w:rPr>
        <w:footnoteReference w:id="31"/>
      </w:r>
    </w:p>
    <w:p w14:paraId="7B2DA670" w14:textId="7DFC7B7B" w:rsidR="00DA7B6A" w:rsidRPr="00DB362C" w:rsidRDefault="00DA7B6A" w:rsidP="00DA7B6A">
      <w:pPr>
        <w:rPr>
          <w:rFonts w:eastAsiaTheme="minorHAnsi" w:cstheme="minorHAnsi"/>
          <w:lang w:eastAsia="en-US"/>
        </w:rPr>
      </w:pPr>
    </w:p>
    <w:p w14:paraId="33D2C728" w14:textId="209683FE" w:rsidR="00D01F77" w:rsidRPr="00DB362C" w:rsidRDefault="00D72E8A" w:rsidP="00D01F77">
      <w:pPr>
        <w:pStyle w:val="mpcNormal"/>
        <w:spacing w:after="0"/>
        <w:rPr>
          <w:rFonts w:cstheme="minorHAnsi"/>
        </w:rPr>
      </w:pPr>
      <w:r w:rsidRPr="00DB362C">
        <w:rPr>
          <w:rFonts w:cstheme="minorHAnsi"/>
        </w:rPr>
        <w:t xml:space="preserve">This definition is broadly cast and includes those </w:t>
      </w:r>
      <w:r w:rsidR="00D01F77" w:rsidRPr="00DB362C">
        <w:rPr>
          <w:rFonts w:cstheme="minorHAnsi"/>
        </w:rPr>
        <w:t xml:space="preserve">who have </w:t>
      </w:r>
      <w:r w:rsidR="004D09EE" w:rsidRPr="00DB362C">
        <w:rPr>
          <w:rFonts w:cstheme="minorHAnsi"/>
        </w:rPr>
        <w:t>contact</w:t>
      </w:r>
      <w:r w:rsidR="00D01F77" w:rsidRPr="00DB362C">
        <w:rPr>
          <w:rFonts w:cstheme="minorHAnsi"/>
        </w:rPr>
        <w:t xml:space="preserve"> </w:t>
      </w:r>
      <w:r w:rsidR="004D09EE" w:rsidRPr="00DB362C">
        <w:rPr>
          <w:rFonts w:cstheme="minorHAnsi"/>
        </w:rPr>
        <w:t xml:space="preserve">with </w:t>
      </w:r>
      <w:r w:rsidR="00D01F77" w:rsidRPr="00DB362C">
        <w:rPr>
          <w:rFonts w:cstheme="minorHAnsi"/>
        </w:rPr>
        <w:t>consumers even if they do not directly provide personal care (such as kitchen, laundry, garden and office personnel).</w:t>
      </w:r>
    </w:p>
    <w:p w14:paraId="7FBD7262" w14:textId="2542B9A7" w:rsidR="00576B81" w:rsidRPr="00DB362C" w:rsidRDefault="00576B81" w:rsidP="00B04999">
      <w:pPr>
        <w:pStyle w:val="mpcNormal"/>
        <w:spacing w:after="0"/>
        <w:rPr>
          <w:rFonts w:cstheme="minorHAnsi"/>
        </w:rPr>
      </w:pPr>
    </w:p>
    <w:p w14:paraId="3F647474" w14:textId="49053110" w:rsidR="00D01F77" w:rsidRPr="00DB362C" w:rsidRDefault="00D01F77" w:rsidP="00B04999">
      <w:pPr>
        <w:pStyle w:val="mpcNormal"/>
        <w:spacing w:after="0"/>
        <w:rPr>
          <w:rFonts w:cstheme="minorHAnsi"/>
        </w:rPr>
      </w:pPr>
      <w:r w:rsidRPr="00DB362C">
        <w:rPr>
          <w:rFonts w:cstheme="minorHAnsi"/>
        </w:rPr>
        <w:lastRenderedPageBreak/>
        <w:t>In considering possible elements of a worker screening or registration scheme it is important to consider which elements are appropriate for all workers engaging with consumers and which elements might be more appropriate for a subset of workers,</w:t>
      </w:r>
      <w:r w:rsidR="004D09EE" w:rsidRPr="00DB362C">
        <w:rPr>
          <w:rFonts w:cstheme="minorHAnsi"/>
        </w:rPr>
        <w:t xml:space="preserve"> for example, those with direct consumer contact who are</w:t>
      </w:r>
      <w:r w:rsidRPr="00DB362C">
        <w:rPr>
          <w:rFonts w:cstheme="minorHAnsi"/>
        </w:rPr>
        <w:t xml:space="preserve"> providing personal and</w:t>
      </w:r>
      <w:r w:rsidR="000653D5" w:rsidRPr="00DB362C">
        <w:rPr>
          <w:rFonts w:cstheme="minorHAnsi"/>
        </w:rPr>
        <w:t>/</w:t>
      </w:r>
      <w:r w:rsidRPr="00DB362C">
        <w:rPr>
          <w:rFonts w:cstheme="minorHAnsi"/>
        </w:rPr>
        <w:t xml:space="preserve">or clinical care. </w:t>
      </w:r>
    </w:p>
    <w:p w14:paraId="6C36C014" w14:textId="77777777" w:rsidR="00D01F77" w:rsidRPr="00DB362C" w:rsidRDefault="00D01F77" w:rsidP="00B04999">
      <w:pPr>
        <w:pStyle w:val="mpcNormal"/>
        <w:spacing w:after="0"/>
        <w:rPr>
          <w:rFonts w:cstheme="minorHAnsi"/>
        </w:rPr>
      </w:pPr>
    </w:p>
    <w:p w14:paraId="6E12A611" w14:textId="60C139FA" w:rsidR="001604BE" w:rsidRPr="00DB362C" w:rsidRDefault="00D01F77" w:rsidP="00D01F77">
      <w:pPr>
        <w:pStyle w:val="mpcNormal"/>
        <w:spacing w:after="0"/>
        <w:rPr>
          <w:rFonts w:cstheme="minorHAnsi"/>
        </w:rPr>
      </w:pPr>
      <w:r w:rsidRPr="00DB362C">
        <w:rPr>
          <w:rFonts w:cstheme="minorHAnsi"/>
        </w:rPr>
        <w:t>For example, while worker screening (based on police checks and ongoing compliance with a Code of Conduct) may be appropriate for all aged care workers, minimum qualification requirements might be appropriate only for workers such a</w:t>
      </w:r>
      <w:r w:rsidR="00315A4B" w:rsidRPr="00DB362C">
        <w:rPr>
          <w:rFonts w:cstheme="minorHAnsi"/>
        </w:rPr>
        <w:t>s PCWs</w:t>
      </w:r>
      <w:r w:rsidRPr="00DB362C">
        <w:rPr>
          <w:rFonts w:cstheme="minorHAnsi"/>
        </w:rPr>
        <w:t xml:space="preserve"> (i.e</w:t>
      </w:r>
      <w:r w:rsidR="004D09EE" w:rsidRPr="00DB362C">
        <w:rPr>
          <w:rFonts w:cstheme="minorHAnsi"/>
        </w:rPr>
        <w:t>.</w:t>
      </w:r>
      <w:r w:rsidRPr="00DB362C">
        <w:rPr>
          <w:rFonts w:cstheme="minorHAnsi"/>
        </w:rPr>
        <w:t xml:space="preserve"> those providing direct personal care).</w:t>
      </w:r>
    </w:p>
    <w:p w14:paraId="0084B84B" w14:textId="77777777" w:rsidR="005B7A6C" w:rsidRPr="00DB362C" w:rsidRDefault="005B7A6C" w:rsidP="00145AA4">
      <w:pPr>
        <w:pStyle w:val="mpcbullets1"/>
        <w:numPr>
          <w:ilvl w:val="0"/>
          <w:numId w:val="0"/>
        </w:numPr>
        <w:contextualSpacing/>
        <w:rPr>
          <w:rFonts w:cstheme="minorHAnsi"/>
          <w:color w:val="000000" w:themeColor="text1"/>
        </w:rPr>
      </w:pPr>
    </w:p>
    <w:p w14:paraId="7D484914" w14:textId="1CE33876" w:rsidR="00676F77" w:rsidRDefault="008F4100" w:rsidP="00145AA4">
      <w:pPr>
        <w:pStyle w:val="mpcbullets1"/>
        <w:numPr>
          <w:ilvl w:val="0"/>
          <w:numId w:val="0"/>
        </w:numPr>
        <w:contextualSpacing/>
        <w:rPr>
          <w:rFonts w:cstheme="minorHAnsi"/>
          <w:color w:val="000000" w:themeColor="text1"/>
        </w:rPr>
      </w:pPr>
      <w:r w:rsidRPr="00DB362C">
        <w:rPr>
          <w:rFonts w:cstheme="minorHAnsi"/>
          <w:color w:val="000000" w:themeColor="text1"/>
        </w:rPr>
        <w:t xml:space="preserve">This </w:t>
      </w:r>
      <w:r w:rsidR="00D01F77" w:rsidRPr="00DB362C">
        <w:rPr>
          <w:rFonts w:cstheme="minorHAnsi"/>
          <w:color w:val="000000" w:themeColor="text1"/>
        </w:rPr>
        <w:t>issue is further discussed below in relation to each of the possible features of any worker screening</w:t>
      </w:r>
      <w:r w:rsidR="000653D5" w:rsidRPr="00DB362C">
        <w:rPr>
          <w:rFonts w:cstheme="minorHAnsi"/>
          <w:color w:val="000000" w:themeColor="text1"/>
        </w:rPr>
        <w:t xml:space="preserve"> </w:t>
      </w:r>
      <w:r w:rsidR="00D01F77" w:rsidRPr="00DB362C">
        <w:rPr>
          <w:rFonts w:cstheme="minorHAnsi"/>
          <w:color w:val="000000" w:themeColor="text1"/>
        </w:rPr>
        <w:t>or registration scheme</w:t>
      </w:r>
      <w:r w:rsidRPr="00DB362C">
        <w:rPr>
          <w:rFonts w:cstheme="minorHAnsi"/>
          <w:color w:val="000000" w:themeColor="text1"/>
        </w:rPr>
        <w:t xml:space="preserve">. </w:t>
      </w:r>
    </w:p>
    <w:p w14:paraId="3DD0FC32" w14:textId="77777777" w:rsidR="00F01B0A" w:rsidRPr="00DB362C" w:rsidRDefault="00F01B0A" w:rsidP="00145AA4">
      <w:pPr>
        <w:pStyle w:val="mpcbullets1"/>
        <w:numPr>
          <w:ilvl w:val="0"/>
          <w:numId w:val="0"/>
        </w:numPr>
        <w:contextualSpacing/>
        <w:rPr>
          <w:rFonts w:cstheme="minorHAnsi"/>
          <w:color w:val="000000" w:themeColor="text1"/>
        </w:rPr>
      </w:pPr>
    </w:p>
    <w:p w14:paraId="60873F22" w14:textId="651BEF5F" w:rsidR="00576B81" w:rsidRPr="00DB362C" w:rsidRDefault="00576B81" w:rsidP="0030017E">
      <w:pPr>
        <w:pStyle w:val="mpcheading2"/>
        <w:numPr>
          <w:ilvl w:val="0"/>
          <w:numId w:val="11"/>
        </w:numPr>
        <w:rPr>
          <w:rFonts w:cstheme="minorHAnsi"/>
        </w:rPr>
      </w:pPr>
      <w:bookmarkStart w:id="19" w:name="_Toc39239753"/>
      <w:r w:rsidRPr="00DB362C">
        <w:rPr>
          <w:rFonts w:cstheme="minorHAnsi"/>
        </w:rPr>
        <w:t xml:space="preserve">What should be the key features of </w:t>
      </w:r>
      <w:r w:rsidR="00060E60">
        <w:rPr>
          <w:rFonts w:cstheme="minorHAnsi"/>
        </w:rPr>
        <w:t>the</w:t>
      </w:r>
      <w:r w:rsidRPr="00DB362C">
        <w:rPr>
          <w:rFonts w:cstheme="minorHAnsi"/>
        </w:rPr>
        <w:t xml:space="preserve"> scheme?</w:t>
      </w:r>
      <w:bookmarkEnd w:id="19"/>
    </w:p>
    <w:p w14:paraId="3F8DE992" w14:textId="21F74818" w:rsidR="00576B81" w:rsidRPr="00DB362C" w:rsidRDefault="00576B81" w:rsidP="00576B81">
      <w:pPr>
        <w:pStyle w:val="mpcNormal"/>
        <w:spacing w:after="0"/>
        <w:rPr>
          <w:rFonts w:cstheme="minorHAnsi"/>
        </w:rPr>
      </w:pPr>
      <w:r w:rsidRPr="00DB362C">
        <w:rPr>
          <w:rFonts w:cstheme="minorHAnsi"/>
        </w:rPr>
        <w:t xml:space="preserve">Most of the existing worker </w:t>
      </w:r>
      <w:r w:rsidR="008F4100" w:rsidRPr="00DB362C">
        <w:rPr>
          <w:rFonts w:cstheme="minorHAnsi"/>
        </w:rPr>
        <w:t xml:space="preserve">screening or </w:t>
      </w:r>
      <w:r w:rsidRPr="00DB362C">
        <w:rPr>
          <w:rFonts w:cstheme="minorHAnsi"/>
        </w:rPr>
        <w:t>registration schemes include one or more of the following five features:</w:t>
      </w:r>
    </w:p>
    <w:p w14:paraId="6500E595" w14:textId="77777777" w:rsidR="00D40B60" w:rsidRPr="00DB362C" w:rsidRDefault="00D40B60" w:rsidP="00576B81">
      <w:pPr>
        <w:pStyle w:val="mpcNormal"/>
        <w:spacing w:after="0"/>
        <w:rPr>
          <w:rFonts w:cstheme="minorHAnsi"/>
        </w:rPr>
      </w:pPr>
    </w:p>
    <w:p w14:paraId="21F59F9C" w14:textId="4009CDA1" w:rsidR="00576B81" w:rsidRPr="00DB362C" w:rsidRDefault="000653D5" w:rsidP="002F6845">
      <w:pPr>
        <w:pStyle w:val="mpcbullets1"/>
      </w:pPr>
      <w:r w:rsidRPr="00DB362C">
        <w:t>a</w:t>
      </w:r>
      <w:r w:rsidR="007D1886" w:rsidRPr="00DB362C">
        <w:t>ssessments of criminal history</w:t>
      </w:r>
    </w:p>
    <w:p w14:paraId="66F8E4B5" w14:textId="6B1F75A7" w:rsidR="00576B81" w:rsidRPr="00DB362C" w:rsidRDefault="000653D5" w:rsidP="002F6845">
      <w:pPr>
        <w:pStyle w:val="mpcbullets1"/>
      </w:pPr>
      <w:r w:rsidRPr="00DB362C">
        <w:t>a</w:t>
      </w:r>
      <w:r w:rsidR="007D1886" w:rsidRPr="00DB362C">
        <w:t xml:space="preserve">ssessments of disciplinary </w:t>
      </w:r>
      <w:r w:rsidR="003C4ECE" w:rsidRPr="00DB362C">
        <w:t xml:space="preserve">information </w:t>
      </w:r>
      <w:r w:rsidR="007D1886" w:rsidRPr="00DB362C">
        <w:t>or other misconduct</w:t>
      </w:r>
    </w:p>
    <w:p w14:paraId="756AE711" w14:textId="3947722E" w:rsidR="00576B81" w:rsidRPr="00DB362C" w:rsidRDefault="000653D5" w:rsidP="002F6845">
      <w:pPr>
        <w:pStyle w:val="mpcbullets1"/>
      </w:pPr>
      <w:r w:rsidRPr="00DB362C">
        <w:t>p</w:t>
      </w:r>
      <w:r w:rsidR="00576B81" w:rsidRPr="00DB362C">
        <w:t>roficiency in English</w:t>
      </w:r>
    </w:p>
    <w:p w14:paraId="212F65EC" w14:textId="27780BCE" w:rsidR="00576B81" w:rsidRPr="00DB362C" w:rsidRDefault="000653D5" w:rsidP="002F6845">
      <w:pPr>
        <w:pStyle w:val="mpcbullets1"/>
      </w:pPr>
      <w:r w:rsidRPr="00DB362C">
        <w:t>m</w:t>
      </w:r>
      <w:r w:rsidR="00576B81" w:rsidRPr="00DB362C">
        <w:t>inimum qualifications</w:t>
      </w:r>
    </w:p>
    <w:p w14:paraId="3265D432" w14:textId="12798D45" w:rsidR="00576B81" w:rsidRPr="00DB362C" w:rsidRDefault="000653D5" w:rsidP="002F6845">
      <w:pPr>
        <w:pStyle w:val="mpcbullets1"/>
        <w:rPr>
          <w:b/>
          <w:bCs/>
        </w:rPr>
      </w:pPr>
      <w:r w:rsidRPr="00DB362C">
        <w:t>o</w:t>
      </w:r>
      <w:r w:rsidR="00576B81" w:rsidRPr="00DB362C">
        <w:t>ngoing professional development</w:t>
      </w:r>
      <w:r w:rsidRPr="00DB362C">
        <w:t>.</w:t>
      </w:r>
      <w:r w:rsidR="00576B81" w:rsidRPr="00DB362C">
        <w:t xml:space="preserve"> </w:t>
      </w:r>
    </w:p>
    <w:p w14:paraId="078A4441" w14:textId="77777777" w:rsidR="00576B81" w:rsidRPr="00DB362C" w:rsidRDefault="00576B81" w:rsidP="00576B81">
      <w:pPr>
        <w:pStyle w:val="mpcNormal"/>
        <w:spacing w:after="0"/>
        <w:rPr>
          <w:rFonts w:cstheme="minorHAnsi"/>
        </w:rPr>
      </w:pPr>
    </w:p>
    <w:p w14:paraId="23032A70" w14:textId="77777777" w:rsidR="007F12C6" w:rsidRDefault="00576B81" w:rsidP="00576B81">
      <w:pPr>
        <w:pStyle w:val="mpcNormal"/>
        <w:spacing w:after="0"/>
        <w:rPr>
          <w:rFonts w:cstheme="minorHAnsi"/>
        </w:rPr>
      </w:pPr>
      <w:r w:rsidRPr="00DB362C">
        <w:rPr>
          <w:rFonts w:cstheme="minorHAnsi"/>
        </w:rPr>
        <w:t xml:space="preserve">Each of these </w:t>
      </w:r>
      <w:r w:rsidR="00D40B60" w:rsidRPr="00DB362C">
        <w:rPr>
          <w:rFonts w:cstheme="minorHAnsi"/>
        </w:rPr>
        <w:t>features</w:t>
      </w:r>
      <w:r w:rsidRPr="00DB362C">
        <w:rPr>
          <w:rFonts w:cstheme="minorHAnsi"/>
        </w:rPr>
        <w:t xml:space="preserve"> is discussed below.</w:t>
      </w:r>
      <w:r w:rsidR="007F12C6">
        <w:rPr>
          <w:rFonts w:cstheme="minorHAnsi"/>
        </w:rPr>
        <w:t xml:space="preserve"> </w:t>
      </w:r>
    </w:p>
    <w:p w14:paraId="03E4E6ED" w14:textId="77777777" w:rsidR="007F12C6" w:rsidRDefault="007F12C6" w:rsidP="00576B81">
      <w:pPr>
        <w:pStyle w:val="mpcNormal"/>
        <w:spacing w:after="0"/>
        <w:rPr>
          <w:rFonts w:cstheme="minorHAnsi"/>
        </w:rPr>
      </w:pPr>
    </w:p>
    <w:p w14:paraId="5E692D08" w14:textId="1C4CEAA5" w:rsidR="00576B81" w:rsidRPr="00DB362C" w:rsidRDefault="007F12C6" w:rsidP="00576B81">
      <w:pPr>
        <w:pStyle w:val="mpcNormal"/>
        <w:spacing w:after="0"/>
        <w:rPr>
          <w:rFonts w:cstheme="minorHAnsi"/>
          <w:b/>
          <w:bCs/>
        </w:rPr>
      </w:pPr>
      <w:r>
        <w:rPr>
          <w:rFonts w:cstheme="minorHAnsi"/>
        </w:rPr>
        <w:t>Please note that while it is valuable to consider all features of any future scheme in their entirety, it would also be possible to phase implementation of different aspect</w:t>
      </w:r>
      <w:r w:rsidR="004E61E5">
        <w:rPr>
          <w:rFonts w:cstheme="minorHAnsi"/>
        </w:rPr>
        <w:t>s</w:t>
      </w:r>
      <w:r>
        <w:rPr>
          <w:rFonts w:cstheme="minorHAnsi"/>
        </w:rPr>
        <w:t xml:space="preserve"> of the scheme. This could be further explored once stakeholder views have been sought regarding the conceptual features. </w:t>
      </w:r>
    </w:p>
    <w:p w14:paraId="03F16753" w14:textId="77777777" w:rsidR="00576B81" w:rsidRPr="00DB362C" w:rsidRDefault="00576B81" w:rsidP="004E61E5">
      <w:pPr>
        <w:keepNext/>
        <w:rPr>
          <w:rFonts w:cstheme="minorHAnsi"/>
          <w:sz w:val="22"/>
          <w:szCs w:val="22"/>
        </w:rPr>
      </w:pPr>
    </w:p>
    <w:p w14:paraId="5F157F57" w14:textId="2E756310" w:rsidR="00576B81" w:rsidRPr="00DB362C" w:rsidRDefault="007D1886" w:rsidP="004E61E5">
      <w:pPr>
        <w:keepNext/>
        <w:pBdr>
          <w:top w:val="single" w:sz="4" w:space="1" w:color="auto"/>
          <w:left w:val="single" w:sz="4" w:space="4" w:color="auto"/>
          <w:bottom w:val="single" w:sz="4" w:space="1" w:color="auto"/>
          <w:right w:val="single" w:sz="4" w:space="4" w:color="auto"/>
        </w:pBdr>
        <w:rPr>
          <w:rFonts w:cstheme="minorHAnsi"/>
          <w:b/>
          <w:bCs/>
        </w:rPr>
      </w:pPr>
      <w:r w:rsidRPr="00DB362C">
        <w:rPr>
          <w:rFonts w:cstheme="minorHAnsi"/>
          <w:b/>
          <w:bCs/>
        </w:rPr>
        <w:t>Assessments of criminal history</w:t>
      </w:r>
    </w:p>
    <w:p w14:paraId="56C3228B" w14:textId="77777777" w:rsidR="00576B81" w:rsidRPr="00DB362C" w:rsidRDefault="00576B81" w:rsidP="004E61E5">
      <w:pPr>
        <w:pStyle w:val="mpcNormal"/>
        <w:keepNext/>
        <w:spacing w:after="0"/>
        <w:rPr>
          <w:rFonts w:cstheme="minorHAnsi"/>
        </w:rPr>
      </w:pPr>
    </w:p>
    <w:p w14:paraId="6DAA8598" w14:textId="5F4A11A4" w:rsidR="007D1886" w:rsidRPr="00DB362C" w:rsidRDefault="007D1886" w:rsidP="004E61E5">
      <w:pPr>
        <w:pStyle w:val="mpcNormal"/>
        <w:keepNext/>
        <w:spacing w:after="0"/>
        <w:rPr>
          <w:rFonts w:cstheme="minorHAnsi"/>
        </w:rPr>
      </w:pPr>
      <w:r w:rsidRPr="00DB362C">
        <w:rPr>
          <w:rFonts w:cstheme="minorHAnsi"/>
        </w:rPr>
        <w:t>For the purposes of this Consultation Paper</w:t>
      </w:r>
      <w:r w:rsidR="00A3028D" w:rsidRPr="00DB362C">
        <w:rPr>
          <w:rFonts w:cstheme="minorHAnsi"/>
        </w:rPr>
        <w:t>,</w:t>
      </w:r>
      <w:r w:rsidRPr="00DB362C">
        <w:rPr>
          <w:rFonts w:cstheme="minorHAnsi"/>
        </w:rPr>
        <w:t xml:space="preserve"> two options </w:t>
      </w:r>
      <w:r w:rsidR="00A3028D" w:rsidRPr="00DB362C">
        <w:rPr>
          <w:rFonts w:cstheme="minorHAnsi"/>
        </w:rPr>
        <w:t xml:space="preserve">have been </w:t>
      </w:r>
      <w:r w:rsidRPr="00DB362C">
        <w:rPr>
          <w:rFonts w:cstheme="minorHAnsi"/>
        </w:rPr>
        <w:t xml:space="preserve">described in relation to assessments of criminal history. The options include </w:t>
      </w:r>
      <w:r w:rsidR="00887023" w:rsidRPr="00DB362C">
        <w:rPr>
          <w:rFonts w:cstheme="minorHAnsi"/>
        </w:rPr>
        <w:t>providers continuing to assess worker criminal history</w:t>
      </w:r>
      <w:r w:rsidRPr="00DB362C">
        <w:rPr>
          <w:rFonts w:cstheme="minorHAnsi"/>
        </w:rPr>
        <w:t xml:space="preserve"> and also the most viable alternative option,</w:t>
      </w:r>
      <w:r w:rsidR="00887023" w:rsidRPr="00DB362C">
        <w:rPr>
          <w:rFonts w:cstheme="minorHAnsi"/>
        </w:rPr>
        <w:t xml:space="preserve"> whereby assessment of worker criminal history would be centralised. These options are</w:t>
      </w:r>
      <w:r w:rsidRPr="00DB362C">
        <w:rPr>
          <w:rFonts w:cstheme="minorHAnsi"/>
        </w:rPr>
        <w:t xml:space="preserve"> </w:t>
      </w:r>
      <w:r w:rsidRPr="00DB362C">
        <w:rPr>
          <w:rFonts w:cstheme="minorHAnsi"/>
        </w:rPr>
        <w:lastRenderedPageBreak/>
        <w:t>based on consideration of other schemes, the literature and stakeholder preferences as described in</w:t>
      </w:r>
      <w:r w:rsidR="00887023" w:rsidRPr="00DB362C">
        <w:rPr>
          <w:rFonts w:cstheme="minorHAnsi"/>
        </w:rPr>
        <w:t xml:space="preserve"> </w:t>
      </w:r>
      <w:r w:rsidRPr="00DB362C">
        <w:rPr>
          <w:rFonts w:cstheme="minorHAnsi"/>
        </w:rPr>
        <w:t>submissions to</w:t>
      </w:r>
      <w:r w:rsidR="00887023" w:rsidRPr="00DB362C">
        <w:rPr>
          <w:rFonts w:cstheme="minorHAnsi"/>
        </w:rPr>
        <w:t xml:space="preserve"> various</w:t>
      </w:r>
      <w:r w:rsidRPr="00DB362C">
        <w:rPr>
          <w:rFonts w:cstheme="minorHAnsi"/>
        </w:rPr>
        <w:t xml:space="preserve"> inquiries.</w:t>
      </w:r>
    </w:p>
    <w:p w14:paraId="2E049786" w14:textId="68C6559C" w:rsidR="007D1886" w:rsidRPr="00DB362C" w:rsidRDefault="007D1886" w:rsidP="007D1886">
      <w:pPr>
        <w:pStyle w:val="mpcNormal"/>
        <w:spacing w:after="0"/>
        <w:rPr>
          <w:rFonts w:cstheme="minorHAnsi"/>
        </w:rPr>
      </w:pPr>
      <w:r w:rsidRPr="00DB362C">
        <w:rPr>
          <w:rFonts w:cstheme="minorHAnsi"/>
        </w:rPr>
        <w:br/>
      </w:r>
      <w:r w:rsidR="00E50C18" w:rsidRPr="00DB362C">
        <w:rPr>
          <w:rFonts w:cstheme="minorHAnsi"/>
        </w:rPr>
        <w:t>While views on these specific options are sought, s</w:t>
      </w:r>
      <w:r w:rsidRPr="00DB362C">
        <w:rPr>
          <w:rFonts w:cstheme="minorHAnsi"/>
        </w:rPr>
        <w:t xml:space="preserve">takeholders </w:t>
      </w:r>
      <w:r w:rsidR="00E50C18" w:rsidRPr="00DB362C">
        <w:rPr>
          <w:rFonts w:cstheme="minorHAnsi"/>
        </w:rPr>
        <w:t xml:space="preserve">are </w:t>
      </w:r>
      <w:r w:rsidRPr="00DB362C">
        <w:rPr>
          <w:rFonts w:cstheme="minorHAnsi"/>
        </w:rPr>
        <w:t xml:space="preserve">welcome to </w:t>
      </w:r>
      <w:r w:rsidR="00E50C18" w:rsidRPr="00DB362C">
        <w:rPr>
          <w:rFonts w:cstheme="minorHAnsi"/>
        </w:rPr>
        <w:t>propose</w:t>
      </w:r>
      <w:r w:rsidRPr="00DB362C">
        <w:rPr>
          <w:rFonts w:cstheme="minorHAnsi"/>
        </w:rPr>
        <w:t xml:space="preserve"> other options (or other relevant considerations</w:t>
      </w:r>
      <w:r w:rsidR="00A3028D" w:rsidRPr="00DB362C">
        <w:rPr>
          <w:rFonts w:cstheme="minorHAnsi"/>
        </w:rPr>
        <w:t xml:space="preserve">) </w:t>
      </w:r>
      <w:r w:rsidRPr="00DB362C">
        <w:rPr>
          <w:rFonts w:cstheme="minorHAnsi"/>
        </w:rPr>
        <w:t>through the public survey and submission processes.</w:t>
      </w:r>
    </w:p>
    <w:p w14:paraId="1BCF2554" w14:textId="74D7D151" w:rsidR="0060288A" w:rsidRPr="00DB362C" w:rsidRDefault="0060288A" w:rsidP="007D1886">
      <w:pPr>
        <w:pStyle w:val="mpcNormal"/>
        <w:spacing w:after="0"/>
        <w:rPr>
          <w:rFonts w:cstheme="minorHAnsi"/>
        </w:rPr>
      </w:pPr>
    </w:p>
    <w:p w14:paraId="1E10DDCF" w14:textId="456AE576" w:rsidR="0082152B" w:rsidRPr="00DB362C" w:rsidRDefault="0082152B" w:rsidP="003408DE">
      <w:pPr>
        <w:pStyle w:val="mpcNormal"/>
        <w:keepNext/>
        <w:spacing w:after="0"/>
        <w:rPr>
          <w:rFonts w:cstheme="minorHAnsi"/>
          <w:b/>
          <w:bCs/>
        </w:rPr>
      </w:pPr>
      <w:r w:rsidRPr="00DB362C">
        <w:rPr>
          <w:rFonts w:cstheme="minorHAnsi"/>
          <w:b/>
          <w:bCs/>
        </w:rPr>
        <w:t>Option A</w:t>
      </w:r>
      <w:r w:rsidR="00246173">
        <w:rPr>
          <w:rFonts w:cstheme="minorHAnsi"/>
          <w:b/>
          <w:bCs/>
        </w:rPr>
        <w:t>1</w:t>
      </w:r>
      <w:r w:rsidRPr="00DB362C">
        <w:rPr>
          <w:rFonts w:cstheme="minorHAnsi"/>
          <w:b/>
          <w:bCs/>
        </w:rPr>
        <w:t xml:space="preserve"> </w:t>
      </w:r>
      <w:r w:rsidR="008615DC" w:rsidRPr="00DB362C">
        <w:rPr>
          <w:rFonts w:cstheme="minorHAnsi"/>
          <w:b/>
          <w:bCs/>
        </w:rPr>
        <w:t>–</w:t>
      </w:r>
      <w:r w:rsidRPr="00DB362C">
        <w:rPr>
          <w:rFonts w:cstheme="minorHAnsi"/>
          <w:b/>
          <w:bCs/>
        </w:rPr>
        <w:t xml:space="preserve"> </w:t>
      </w:r>
      <w:r w:rsidR="00E50C18" w:rsidRPr="00DB362C">
        <w:rPr>
          <w:rFonts w:cstheme="minorHAnsi"/>
          <w:b/>
          <w:bCs/>
        </w:rPr>
        <w:t>P</w:t>
      </w:r>
      <w:r w:rsidR="008615DC" w:rsidRPr="00DB362C">
        <w:rPr>
          <w:rFonts w:cstheme="minorHAnsi"/>
          <w:b/>
          <w:bCs/>
        </w:rPr>
        <w:t xml:space="preserve">roviders </w:t>
      </w:r>
      <w:r w:rsidR="0011756D" w:rsidRPr="00DB362C">
        <w:rPr>
          <w:rFonts w:cstheme="minorHAnsi"/>
          <w:b/>
          <w:bCs/>
        </w:rPr>
        <w:t xml:space="preserve">continue to </w:t>
      </w:r>
      <w:r w:rsidR="008615DC" w:rsidRPr="00DB362C">
        <w:rPr>
          <w:rFonts w:cstheme="minorHAnsi"/>
          <w:b/>
          <w:bCs/>
        </w:rPr>
        <w:t xml:space="preserve">assess </w:t>
      </w:r>
      <w:r w:rsidR="0048616C" w:rsidRPr="00DB362C">
        <w:rPr>
          <w:rFonts w:cstheme="minorHAnsi"/>
          <w:b/>
          <w:bCs/>
        </w:rPr>
        <w:t xml:space="preserve">worker </w:t>
      </w:r>
      <w:r w:rsidR="008615DC" w:rsidRPr="00DB362C">
        <w:rPr>
          <w:rFonts w:cstheme="minorHAnsi"/>
          <w:b/>
          <w:bCs/>
        </w:rPr>
        <w:t xml:space="preserve">criminal history in line with aged care legislation and guidance </w:t>
      </w:r>
    </w:p>
    <w:p w14:paraId="6BF81667" w14:textId="77777777" w:rsidR="0082152B" w:rsidRPr="00DB362C" w:rsidRDefault="0082152B" w:rsidP="003408DE">
      <w:pPr>
        <w:pStyle w:val="mpcNormal"/>
        <w:keepNext/>
        <w:spacing w:after="0"/>
        <w:rPr>
          <w:rFonts w:cstheme="minorHAnsi"/>
        </w:rPr>
      </w:pPr>
    </w:p>
    <w:p w14:paraId="06D9CA9B" w14:textId="4B1DEEC8" w:rsidR="0011756D" w:rsidRPr="00DB362C" w:rsidRDefault="0011756D" w:rsidP="003408DE">
      <w:pPr>
        <w:keepNext/>
        <w:rPr>
          <w:rFonts w:eastAsiaTheme="minorHAnsi" w:cstheme="minorHAnsi"/>
          <w:lang w:eastAsia="en-US"/>
        </w:rPr>
      </w:pPr>
      <w:r w:rsidRPr="00DB362C">
        <w:rPr>
          <w:rFonts w:eastAsiaTheme="minorHAnsi" w:cstheme="minorHAnsi"/>
          <w:lang w:eastAsia="en-US"/>
        </w:rPr>
        <w:t xml:space="preserve">Under </w:t>
      </w:r>
      <w:r w:rsidR="00E50C18" w:rsidRPr="00DB362C">
        <w:rPr>
          <w:rFonts w:eastAsiaTheme="minorHAnsi" w:cstheme="minorHAnsi"/>
          <w:lang w:eastAsia="en-US"/>
        </w:rPr>
        <w:t xml:space="preserve">current arrangements, </w:t>
      </w:r>
      <w:r w:rsidRPr="00DB362C">
        <w:rPr>
          <w:rFonts w:eastAsiaTheme="minorHAnsi" w:cstheme="minorHAnsi"/>
          <w:lang w:eastAsia="en-US"/>
        </w:rPr>
        <w:t>aged care providers must:</w:t>
      </w:r>
    </w:p>
    <w:p w14:paraId="565E5E13" w14:textId="77777777" w:rsidR="00E50C18" w:rsidRPr="00DB362C" w:rsidRDefault="00E50C18" w:rsidP="0011756D">
      <w:pPr>
        <w:rPr>
          <w:rFonts w:eastAsiaTheme="minorHAnsi" w:cstheme="minorHAnsi"/>
          <w:lang w:eastAsia="en-US"/>
        </w:rPr>
      </w:pPr>
    </w:p>
    <w:p w14:paraId="6C3E5B9F" w14:textId="77777777" w:rsidR="0011756D" w:rsidRPr="00DB362C" w:rsidRDefault="0011756D" w:rsidP="002F6845">
      <w:pPr>
        <w:pStyle w:val="mpcbullets1"/>
      </w:pPr>
      <w:r w:rsidRPr="00DB362C">
        <w:t>ensure that each staff member has been issued with a police check and, if necessary, has made a statutory declaration stating that the person has not been convicted of certain offences</w:t>
      </w:r>
    </w:p>
    <w:p w14:paraId="2F4DCF42" w14:textId="789F6436" w:rsidR="0011756D" w:rsidRPr="00DB362C" w:rsidRDefault="0011756D" w:rsidP="002F6845">
      <w:pPr>
        <w:pStyle w:val="mpcbullets1"/>
      </w:pPr>
      <w:r w:rsidRPr="00DB362C">
        <w:t>not engage individuals with certain criminal convictions to provide aged care</w:t>
      </w:r>
      <w:r w:rsidR="00F0429C" w:rsidRPr="00DB362C">
        <w:t xml:space="preserve"> and</w:t>
      </w:r>
      <w:r w:rsidRPr="00DB362C">
        <w:t xml:space="preserve"> </w:t>
      </w:r>
    </w:p>
    <w:p w14:paraId="5714F16A" w14:textId="3943AB92" w:rsidR="0011756D" w:rsidRPr="00DB362C" w:rsidRDefault="0011756D" w:rsidP="00A3028D">
      <w:pPr>
        <w:pStyle w:val="mpcNormal"/>
        <w:spacing w:after="0"/>
        <w:ind w:left="360"/>
        <w:rPr>
          <w:rFonts w:cstheme="minorHAnsi"/>
        </w:rPr>
      </w:pPr>
      <w:r w:rsidRPr="00DB362C">
        <w:rPr>
          <w:rFonts w:cstheme="minorHAnsi"/>
        </w:rPr>
        <w:t>take reasonable measures to require each worker to notify them if they are convicted of specified criminal offences.  </w:t>
      </w:r>
    </w:p>
    <w:p w14:paraId="1DCB3186" w14:textId="77777777" w:rsidR="00A3028D" w:rsidRPr="00DB362C" w:rsidRDefault="00A3028D" w:rsidP="00A3028D">
      <w:pPr>
        <w:pStyle w:val="mpcNormal"/>
        <w:spacing w:after="0"/>
        <w:rPr>
          <w:rFonts w:cstheme="minorHAnsi"/>
        </w:rPr>
      </w:pPr>
    </w:p>
    <w:p w14:paraId="3B4DD3D8" w14:textId="21BBD79D" w:rsidR="00A3028D" w:rsidRPr="00DB362C" w:rsidRDefault="00A3028D" w:rsidP="00A3028D">
      <w:pPr>
        <w:pStyle w:val="mpcNormal"/>
        <w:spacing w:after="0"/>
        <w:rPr>
          <w:rFonts w:cstheme="minorHAnsi"/>
        </w:rPr>
      </w:pPr>
      <w:r w:rsidRPr="00DB362C">
        <w:rPr>
          <w:rFonts w:cstheme="minorHAnsi"/>
        </w:rPr>
        <w:t xml:space="preserve">Where the police </w:t>
      </w:r>
      <w:r w:rsidR="00F0429C" w:rsidRPr="00DB362C">
        <w:rPr>
          <w:rFonts w:cstheme="minorHAnsi"/>
        </w:rPr>
        <w:t>certificate</w:t>
      </w:r>
      <w:r w:rsidRPr="00DB362C">
        <w:rPr>
          <w:rFonts w:cstheme="minorHAnsi"/>
        </w:rPr>
        <w:t xml:space="preserve"> records an offence that is not a precluding offence, providers are expected to assess the suitability </w:t>
      </w:r>
      <w:r w:rsidR="00F0429C" w:rsidRPr="00DB362C">
        <w:rPr>
          <w:rFonts w:cstheme="minorHAnsi"/>
        </w:rPr>
        <w:t>of</w:t>
      </w:r>
      <w:r w:rsidRPr="00DB362C">
        <w:rPr>
          <w:rFonts w:cstheme="minorHAnsi"/>
        </w:rPr>
        <w:t xml:space="preserve"> the person to work with older people.</w:t>
      </w:r>
    </w:p>
    <w:p w14:paraId="7C77CA73" w14:textId="77777777" w:rsidR="00A3028D" w:rsidRPr="00DB362C" w:rsidRDefault="00A3028D" w:rsidP="00A3028D">
      <w:pPr>
        <w:pStyle w:val="mpcNormal"/>
        <w:spacing w:after="0"/>
        <w:rPr>
          <w:rFonts w:cstheme="minorHAnsi"/>
        </w:rPr>
      </w:pPr>
    </w:p>
    <w:p w14:paraId="03A6A9E6" w14:textId="59FB6743" w:rsidR="007D1886" w:rsidRPr="00DB362C" w:rsidRDefault="00A3028D" w:rsidP="00A3028D">
      <w:pPr>
        <w:pStyle w:val="mpcNormal"/>
        <w:spacing w:after="0"/>
        <w:rPr>
          <w:rFonts w:cstheme="minorHAnsi"/>
        </w:rPr>
      </w:pPr>
      <w:r w:rsidRPr="00DB362C">
        <w:rPr>
          <w:rFonts w:cstheme="minorHAnsi"/>
        </w:rPr>
        <w:t xml:space="preserve">The </w:t>
      </w:r>
      <w:r w:rsidR="00F0429C" w:rsidRPr="00DB362C">
        <w:rPr>
          <w:rFonts w:cstheme="minorHAnsi"/>
        </w:rPr>
        <w:t>d</w:t>
      </w:r>
      <w:r w:rsidR="0011756D" w:rsidRPr="00DB362C">
        <w:rPr>
          <w:rFonts w:cstheme="minorHAnsi"/>
        </w:rPr>
        <w:t>epartment publishes guidance for prov</w:t>
      </w:r>
      <w:r w:rsidR="007D1886" w:rsidRPr="00DB362C">
        <w:rPr>
          <w:rFonts w:cstheme="minorHAnsi"/>
        </w:rPr>
        <w:t xml:space="preserve">iders (the </w:t>
      </w:r>
      <w:r w:rsidR="007D1886" w:rsidRPr="00DB362C">
        <w:rPr>
          <w:rFonts w:cstheme="minorHAnsi"/>
          <w:i/>
          <w:iCs/>
        </w:rPr>
        <w:t>Police Certificate Guidelines, July 2019</w:t>
      </w:r>
      <w:r w:rsidR="007D1886" w:rsidRPr="00DB362C">
        <w:rPr>
          <w:rFonts w:cstheme="minorHAnsi"/>
        </w:rPr>
        <w:t xml:space="preserve">) </w:t>
      </w:r>
      <w:r w:rsidR="0011756D" w:rsidRPr="00DB362C">
        <w:rPr>
          <w:rFonts w:cstheme="minorHAnsi"/>
        </w:rPr>
        <w:t>about how to apply the re</w:t>
      </w:r>
      <w:r w:rsidR="007D1886" w:rsidRPr="00DB362C">
        <w:rPr>
          <w:rFonts w:cstheme="minorHAnsi"/>
        </w:rPr>
        <w:t>q</w:t>
      </w:r>
      <w:r w:rsidR="0011756D" w:rsidRPr="00DB362C">
        <w:rPr>
          <w:rFonts w:cstheme="minorHAnsi"/>
        </w:rPr>
        <w:t>uir</w:t>
      </w:r>
      <w:r w:rsidR="007D1886" w:rsidRPr="00DB362C">
        <w:rPr>
          <w:rFonts w:cstheme="minorHAnsi"/>
        </w:rPr>
        <w:t>e</w:t>
      </w:r>
      <w:r w:rsidR="0011756D" w:rsidRPr="00DB362C">
        <w:rPr>
          <w:rFonts w:cstheme="minorHAnsi"/>
        </w:rPr>
        <w:t>ments and also about assessing worker suitability to be a staff member.</w:t>
      </w:r>
      <w:r w:rsidR="007D1886" w:rsidRPr="00DB362C">
        <w:rPr>
          <w:rFonts w:cstheme="minorHAnsi"/>
        </w:rPr>
        <w:t xml:space="preserve"> Th</w:t>
      </w:r>
      <w:r w:rsidR="00F0429C" w:rsidRPr="00DB362C">
        <w:rPr>
          <w:rFonts w:cstheme="minorHAnsi"/>
        </w:rPr>
        <w:t>ese g</w:t>
      </w:r>
      <w:r w:rsidR="007D1886" w:rsidRPr="00DB362C">
        <w:rPr>
          <w:rFonts w:cstheme="minorHAnsi"/>
        </w:rPr>
        <w:t>uidelines suggest</w:t>
      </w:r>
      <w:r w:rsidRPr="00DB362C">
        <w:rPr>
          <w:rFonts w:cstheme="minorHAnsi"/>
        </w:rPr>
        <w:t>, for example,</w:t>
      </w:r>
      <w:r w:rsidR="007D1886" w:rsidRPr="00DB362C">
        <w:rPr>
          <w:rFonts w:cstheme="minorHAnsi"/>
        </w:rPr>
        <w:t xml:space="preserve"> t</w:t>
      </w:r>
      <w:r w:rsidRPr="00DB362C">
        <w:rPr>
          <w:rFonts w:cstheme="minorHAnsi"/>
        </w:rPr>
        <w:t>h</w:t>
      </w:r>
      <w:r w:rsidR="007D1886" w:rsidRPr="00DB362C">
        <w:rPr>
          <w:rFonts w:cstheme="minorHAnsi"/>
        </w:rPr>
        <w:t>at</w:t>
      </w:r>
      <w:r w:rsidRPr="00DB362C">
        <w:rPr>
          <w:rFonts w:cstheme="minorHAnsi"/>
        </w:rPr>
        <w:t>:</w:t>
      </w:r>
      <w:r w:rsidR="007D1886" w:rsidRPr="00DB362C">
        <w:rPr>
          <w:rFonts w:cstheme="minorHAnsi"/>
        </w:rPr>
        <w:t xml:space="preserve"> </w:t>
      </w:r>
    </w:p>
    <w:p w14:paraId="4F20EA2C" w14:textId="77777777" w:rsidR="00A3028D" w:rsidRPr="00DB362C" w:rsidRDefault="00A3028D" w:rsidP="00A3028D">
      <w:pPr>
        <w:pStyle w:val="mpcNormal"/>
        <w:spacing w:after="0"/>
        <w:rPr>
          <w:rFonts w:cstheme="minorHAnsi"/>
        </w:rPr>
      </w:pPr>
    </w:p>
    <w:p w14:paraId="6D5137BE" w14:textId="3036AC38" w:rsidR="007D1886" w:rsidRPr="00DB362C" w:rsidRDefault="00A3028D" w:rsidP="002F6845">
      <w:pPr>
        <w:pStyle w:val="mpcbullets1"/>
      </w:pPr>
      <w:r w:rsidRPr="00DB362C">
        <w:t>a</w:t>
      </w:r>
      <w:r w:rsidR="00F93D83" w:rsidRPr="00DB362C">
        <w:t xml:space="preserve"> </w:t>
      </w:r>
      <w:r w:rsidR="007D1886" w:rsidRPr="00DB362C">
        <w:t>provider’s decision regarding the employment of a person with any recorded convictions must be rigorous, defensible and transparent</w:t>
      </w:r>
    </w:p>
    <w:p w14:paraId="74F219EF" w14:textId="7426D84F" w:rsidR="0011756D" w:rsidRPr="00DB362C" w:rsidRDefault="00A3028D" w:rsidP="002F6845">
      <w:pPr>
        <w:pStyle w:val="mpcbullets1"/>
      </w:pPr>
      <w:r w:rsidRPr="00DB362C">
        <w:t>the provider should consider matters such as the degree of access the worker will have to consumers</w:t>
      </w:r>
      <w:r w:rsidR="00F0429C" w:rsidRPr="00DB362C">
        <w:t>,</w:t>
      </w:r>
      <w:r w:rsidRPr="00DB362C">
        <w:t xml:space="preserve"> the relevance of their convictions, when the conviction occurred, their employment history since the conviction and the probability of an incident occurring should the person be employed (or continue to be employed)</w:t>
      </w:r>
      <w:r w:rsidR="00F0429C" w:rsidRPr="00DB362C">
        <w:t>.</w:t>
      </w:r>
    </w:p>
    <w:p w14:paraId="0EE97D82" w14:textId="77777777" w:rsidR="00A3028D" w:rsidRPr="00DB362C" w:rsidRDefault="00A3028D" w:rsidP="00A3028D">
      <w:pPr>
        <w:pStyle w:val="mpcNormal"/>
        <w:spacing w:after="0"/>
        <w:ind w:left="360"/>
        <w:rPr>
          <w:rFonts w:cstheme="minorHAnsi"/>
        </w:rPr>
      </w:pPr>
    </w:p>
    <w:p w14:paraId="14D5DAF9" w14:textId="1F7C99C7" w:rsidR="00DD070D" w:rsidRPr="00DB362C" w:rsidRDefault="00DD070D" w:rsidP="00576B81">
      <w:pPr>
        <w:pStyle w:val="mpcNormal"/>
        <w:spacing w:after="0"/>
        <w:rPr>
          <w:rFonts w:cstheme="minorHAnsi"/>
        </w:rPr>
      </w:pPr>
      <w:r w:rsidRPr="00DB362C">
        <w:rPr>
          <w:rFonts w:cstheme="minorHAnsi"/>
        </w:rPr>
        <w:t>The key advantages of the current approach are:</w:t>
      </w:r>
    </w:p>
    <w:p w14:paraId="0A2429C2" w14:textId="77777777" w:rsidR="00210A40" w:rsidRPr="00DB362C" w:rsidRDefault="00210A40" w:rsidP="00576B81">
      <w:pPr>
        <w:pStyle w:val="mpcNormal"/>
        <w:spacing w:after="0"/>
        <w:rPr>
          <w:rFonts w:cstheme="minorHAnsi"/>
        </w:rPr>
      </w:pPr>
    </w:p>
    <w:p w14:paraId="2F388893" w14:textId="77777777" w:rsidR="00DD070D" w:rsidRPr="00DB362C" w:rsidRDefault="00DD070D" w:rsidP="002F6845">
      <w:pPr>
        <w:pStyle w:val="mpcbullets1"/>
      </w:pPr>
      <w:r w:rsidRPr="00DB362C">
        <w:t>it is relatively low cost and simple to administer</w:t>
      </w:r>
    </w:p>
    <w:p w14:paraId="678AEB3E" w14:textId="7661A443" w:rsidR="00DD070D" w:rsidRPr="00DB362C" w:rsidRDefault="00DD070D" w:rsidP="002F6845">
      <w:pPr>
        <w:pStyle w:val="mpcbullets1"/>
      </w:pPr>
      <w:r w:rsidRPr="00DB362C">
        <w:lastRenderedPageBreak/>
        <w:t xml:space="preserve">it precludes workers with the most significant criminal offences from working in aged care but it leaves decision making with employers </w:t>
      </w:r>
      <w:r w:rsidR="00A3028D" w:rsidRPr="00DB362C">
        <w:t xml:space="preserve">(providers of aged care) </w:t>
      </w:r>
      <w:r w:rsidRPr="00DB362C">
        <w:t>regarding the relevance of any other non-precluding offences taking into account matters such as the circumstances of the offence, the time since the offending and the experience and work history of the person since the offending.</w:t>
      </w:r>
    </w:p>
    <w:p w14:paraId="1AA644AC" w14:textId="77A52E7B" w:rsidR="00DD070D" w:rsidRPr="00DB362C" w:rsidRDefault="00DD070D" w:rsidP="00DD070D">
      <w:pPr>
        <w:pStyle w:val="mpcNormal"/>
        <w:spacing w:after="0"/>
        <w:rPr>
          <w:rFonts w:cstheme="minorHAnsi"/>
        </w:rPr>
      </w:pPr>
    </w:p>
    <w:p w14:paraId="72637632" w14:textId="7C5F2FCE" w:rsidR="00AD6D38" w:rsidRPr="00DB362C" w:rsidRDefault="00A867EC" w:rsidP="00DD070D">
      <w:pPr>
        <w:pStyle w:val="mpcNormal"/>
        <w:spacing w:after="0"/>
        <w:rPr>
          <w:rFonts w:cstheme="minorHAnsi"/>
        </w:rPr>
      </w:pPr>
      <w:r w:rsidRPr="00DB362C">
        <w:rPr>
          <w:rFonts w:cstheme="minorHAnsi"/>
        </w:rPr>
        <w:t xml:space="preserve">This second point is also seen </w:t>
      </w:r>
      <w:r w:rsidR="00F0429C" w:rsidRPr="00DB362C">
        <w:rPr>
          <w:rFonts w:cstheme="minorHAnsi"/>
        </w:rPr>
        <w:t xml:space="preserve">by some stakeholders </w:t>
      </w:r>
      <w:r w:rsidRPr="00DB362C">
        <w:rPr>
          <w:rFonts w:cstheme="minorHAnsi"/>
        </w:rPr>
        <w:t>as one of the most significant</w:t>
      </w:r>
      <w:r w:rsidR="00F0429C" w:rsidRPr="00DB362C">
        <w:rPr>
          <w:rFonts w:cstheme="minorHAnsi"/>
        </w:rPr>
        <w:t xml:space="preserve"> limitation</w:t>
      </w:r>
      <w:r w:rsidRPr="00DB362C">
        <w:rPr>
          <w:rFonts w:cstheme="minorHAnsi"/>
        </w:rPr>
        <w:t>s of the current scheme</w:t>
      </w:r>
      <w:r w:rsidR="00F0429C" w:rsidRPr="00DB362C">
        <w:rPr>
          <w:rFonts w:cstheme="minorHAnsi"/>
        </w:rPr>
        <w:t>.</w:t>
      </w:r>
      <w:r w:rsidRPr="00DB362C">
        <w:rPr>
          <w:rFonts w:cstheme="minorHAnsi"/>
        </w:rPr>
        <w:t xml:space="preserve"> </w:t>
      </w:r>
      <w:r w:rsidR="00F0429C" w:rsidRPr="00DB362C">
        <w:rPr>
          <w:rFonts w:cstheme="minorHAnsi"/>
        </w:rPr>
        <w:t>These stakeholders</w:t>
      </w:r>
      <w:r w:rsidRPr="00DB362C">
        <w:rPr>
          <w:rFonts w:cstheme="minorHAnsi"/>
        </w:rPr>
        <w:t xml:space="preserve"> have expressed concern that decision making regarding the relevance of offending r</w:t>
      </w:r>
      <w:r w:rsidR="00F0429C" w:rsidRPr="00DB362C">
        <w:rPr>
          <w:rFonts w:cstheme="minorHAnsi"/>
        </w:rPr>
        <w:t>esides</w:t>
      </w:r>
      <w:r w:rsidRPr="00DB362C">
        <w:rPr>
          <w:rFonts w:cstheme="minorHAnsi"/>
        </w:rPr>
        <w:t xml:space="preserve"> with over</w:t>
      </w:r>
      <w:r w:rsidR="00CD03B2" w:rsidRPr="00DB362C">
        <w:rPr>
          <w:rFonts w:cstheme="minorHAnsi"/>
        </w:rPr>
        <w:t xml:space="preserve"> 3,200</w:t>
      </w:r>
      <w:r w:rsidRPr="00DB362C">
        <w:rPr>
          <w:rFonts w:cstheme="minorHAnsi"/>
        </w:rPr>
        <w:t xml:space="preserve"> providers rather than with State/</w:t>
      </w:r>
      <w:r w:rsidR="002C2E4D" w:rsidRPr="00DB362C">
        <w:rPr>
          <w:rFonts w:cstheme="minorHAnsi"/>
        </w:rPr>
        <w:t>T</w:t>
      </w:r>
      <w:r w:rsidRPr="00DB362C">
        <w:rPr>
          <w:rFonts w:cstheme="minorHAnsi"/>
        </w:rPr>
        <w:t>erritory authorities (or a centralised body) applying consistent risk assessment criteria. Concerns</w:t>
      </w:r>
      <w:r w:rsidR="00DD070D" w:rsidRPr="00DB362C">
        <w:rPr>
          <w:rFonts w:cstheme="minorHAnsi"/>
        </w:rPr>
        <w:t xml:space="preserve"> have also been expressed that workers may not always </w:t>
      </w:r>
      <w:r w:rsidRPr="00DB362C">
        <w:rPr>
          <w:rFonts w:cstheme="minorHAnsi"/>
        </w:rPr>
        <w:t xml:space="preserve">be treated with procedural fairness or may be unnecessarily denied work opportunities on the basis of their criminal history, with providers </w:t>
      </w:r>
      <w:r w:rsidR="00F0429C" w:rsidRPr="00DB362C">
        <w:rPr>
          <w:rFonts w:cstheme="minorHAnsi"/>
        </w:rPr>
        <w:t xml:space="preserve">variously </w:t>
      </w:r>
      <w:r w:rsidRPr="00DB362C">
        <w:rPr>
          <w:rFonts w:cstheme="minorHAnsi"/>
        </w:rPr>
        <w:t>‘weighting’ different types of offending (and circumstances).</w:t>
      </w:r>
      <w:r w:rsidR="00AD6D38" w:rsidRPr="00DB362C">
        <w:rPr>
          <w:rFonts w:cstheme="minorHAnsi"/>
        </w:rPr>
        <w:t xml:space="preserve"> </w:t>
      </w:r>
    </w:p>
    <w:p w14:paraId="4370BF97" w14:textId="77777777" w:rsidR="00AD6D38" w:rsidRPr="00DB362C" w:rsidRDefault="00AD6D38" w:rsidP="00DD070D">
      <w:pPr>
        <w:pStyle w:val="mpcNormal"/>
        <w:spacing w:after="0"/>
        <w:rPr>
          <w:rFonts w:cstheme="minorHAnsi"/>
        </w:rPr>
      </w:pPr>
    </w:p>
    <w:p w14:paraId="79FD2067" w14:textId="48E0A338" w:rsidR="00AD6D38" w:rsidRPr="00DB362C" w:rsidRDefault="003558B8" w:rsidP="00DD070D">
      <w:pPr>
        <w:pStyle w:val="mpcNormal"/>
        <w:spacing w:after="0"/>
        <w:rPr>
          <w:rFonts w:cstheme="minorHAnsi"/>
        </w:rPr>
      </w:pPr>
      <w:r w:rsidRPr="00DB362C">
        <w:rPr>
          <w:rFonts w:cstheme="minorHAnsi"/>
        </w:rPr>
        <w:t>In addition, the</w:t>
      </w:r>
      <w:r w:rsidR="00AD6D38" w:rsidRPr="00DB362C">
        <w:rPr>
          <w:rFonts w:cstheme="minorHAnsi"/>
        </w:rPr>
        <w:t xml:space="preserve"> approach does not readily support a centralised register of ‘cleared’ workers because there are not currently ways to ensure consistency of decision making across providers. Further, workers</w:t>
      </w:r>
      <w:r w:rsidRPr="00DB362C">
        <w:rPr>
          <w:rFonts w:cstheme="minorHAnsi"/>
        </w:rPr>
        <w:t xml:space="preserve"> (and the public more broadly)</w:t>
      </w:r>
      <w:r w:rsidR="00AD6D38" w:rsidRPr="00DB362C">
        <w:rPr>
          <w:rFonts w:cstheme="minorHAnsi"/>
        </w:rPr>
        <w:t xml:space="preserve"> are </w:t>
      </w:r>
      <w:r w:rsidRPr="00DB362C">
        <w:rPr>
          <w:rFonts w:cstheme="minorHAnsi"/>
        </w:rPr>
        <w:t>un</w:t>
      </w:r>
      <w:r w:rsidR="00AD6D38" w:rsidRPr="00DB362C">
        <w:rPr>
          <w:rFonts w:cstheme="minorHAnsi"/>
        </w:rPr>
        <w:t>likely to have confidence in a national register that draws on decisions made by individual providers (</w:t>
      </w:r>
      <w:r w:rsidRPr="00DB362C">
        <w:rPr>
          <w:rFonts w:cstheme="minorHAnsi"/>
        </w:rPr>
        <w:t>particularly</w:t>
      </w:r>
      <w:r w:rsidR="00AD6D38" w:rsidRPr="00DB362C">
        <w:rPr>
          <w:rFonts w:cstheme="minorHAnsi"/>
        </w:rPr>
        <w:t xml:space="preserve"> where t</w:t>
      </w:r>
      <w:r w:rsidRPr="00DB362C">
        <w:rPr>
          <w:rFonts w:cstheme="minorHAnsi"/>
        </w:rPr>
        <w:t>he aged care law does not</w:t>
      </w:r>
      <w:r w:rsidR="00AD6D38" w:rsidRPr="00DB362C">
        <w:rPr>
          <w:rFonts w:cstheme="minorHAnsi"/>
        </w:rPr>
        <w:t xml:space="preserve"> currentl</w:t>
      </w:r>
      <w:r w:rsidR="00DA7CC7" w:rsidRPr="00DB362C">
        <w:rPr>
          <w:rFonts w:cstheme="minorHAnsi"/>
        </w:rPr>
        <w:t>y</w:t>
      </w:r>
      <w:r w:rsidRPr="00DB362C">
        <w:rPr>
          <w:rFonts w:cstheme="minorHAnsi"/>
        </w:rPr>
        <w:t xml:space="preserve"> include</w:t>
      </w:r>
      <w:r w:rsidR="00AD6D38" w:rsidRPr="00DB362C">
        <w:rPr>
          <w:rFonts w:cstheme="minorHAnsi"/>
        </w:rPr>
        <w:t xml:space="preserve"> mechanism</w:t>
      </w:r>
      <w:r w:rsidR="00DA7CC7" w:rsidRPr="00DB362C">
        <w:rPr>
          <w:rFonts w:cstheme="minorHAnsi"/>
        </w:rPr>
        <w:t>s</w:t>
      </w:r>
      <w:r w:rsidR="00AD6D38" w:rsidRPr="00DB362C">
        <w:rPr>
          <w:rFonts w:cstheme="minorHAnsi"/>
        </w:rPr>
        <w:t xml:space="preserve"> </w:t>
      </w:r>
      <w:r w:rsidRPr="00DB362C">
        <w:rPr>
          <w:rFonts w:cstheme="minorHAnsi"/>
        </w:rPr>
        <w:t>that</w:t>
      </w:r>
      <w:r w:rsidR="00AD6D38" w:rsidRPr="00DB362C">
        <w:rPr>
          <w:rFonts w:cstheme="minorHAnsi"/>
        </w:rPr>
        <w:t xml:space="preserve"> </w:t>
      </w:r>
      <w:r w:rsidRPr="00DB362C">
        <w:rPr>
          <w:rFonts w:cstheme="minorHAnsi"/>
        </w:rPr>
        <w:t>afford workers</w:t>
      </w:r>
      <w:r w:rsidR="00AD6D38" w:rsidRPr="00DB362C">
        <w:rPr>
          <w:rFonts w:cstheme="minorHAnsi"/>
        </w:rPr>
        <w:t xml:space="preserve"> procedural fairness</w:t>
      </w:r>
      <w:r w:rsidR="00DA7CC7" w:rsidRPr="00DB362C">
        <w:rPr>
          <w:rFonts w:cstheme="minorHAnsi"/>
        </w:rPr>
        <w:t xml:space="preserve"> </w:t>
      </w:r>
      <w:r w:rsidRPr="00DB362C">
        <w:rPr>
          <w:rFonts w:cstheme="minorHAnsi"/>
        </w:rPr>
        <w:t xml:space="preserve">or </w:t>
      </w:r>
      <w:r w:rsidR="00DA7CC7" w:rsidRPr="00DB362C">
        <w:rPr>
          <w:rFonts w:cstheme="minorHAnsi"/>
        </w:rPr>
        <w:t>review rights</w:t>
      </w:r>
      <w:r w:rsidRPr="00DB362C">
        <w:rPr>
          <w:rFonts w:cstheme="minorHAnsi"/>
        </w:rPr>
        <w:t xml:space="preserve"> in the case of an adverse decision</w:t>
      </w:r>
      <w:r w:rsidR="00AD6D38" w:rsidRPr="00DB362C">
        <w:rPr>
          <w:rFonts w:cstheme="minorHAnsi"/>
        </w:rPr>
        <w:t>).</w:t>
      </w:r>
      <w:r w:rsidR="00DA7CC7" w:rsidRPr="00DB362C">
        <w:rPr>
          <w:rFonts w:cstheme="minorHAnsi"/>
        </w:rPr>
        <w:t xml:space="preserve"> While provider assessments of criminal history</w:t>
      </w:r>
      <w:r w:rsidR="00DE58EC" w:rsidRPr="00DB362C">
        <w:rPr>
          <w:rFonts w:cstheme="minorHAnsi"/>
        </w:rPr>
        <w:t xml:space="preserve"> </w:t>
      </w:r>
      <w:r w:rsidR="00DA7CC7" w:rsidRPr="00DB362C">
        <w:rPr>
          <w:rFonts w:cstheme="minorHAnsi"/>
        </w:rPr>
        <w:t xml:space="preserve">currently impact </w:t>
      </w:r>
      <w:r w:rsidR="00DE58EC" w:rsidRPr="00DB362C">
        <w:rPr>
          <w:rFonts w:cstheme="minorHAnsi"/>
        </w:rPr>
        <w:t xml:space="preserve">an </w:t>
      </w:r>
      <w:r w:rsidR="007E2481" w:rsidRPr="00DB362C">
        <w:rPr>
          <w:rFonts w:cstheme="minorHAnsi"/>
        </w:rPr>
        <w:t>individual’s</w:t>
      </w:r>
      <w:r w:rsidR="00DA7CC7" w:rsidRPr="00DB362C">
        <w:rPr>
          <w:rFonts w:cstheme="minorHAnsi"/>
        </w:rPr>
        <w:t xml:space="preserve"> employment prospects with that provider</w:t>
      </w:r>
      <w:r w:rsidR="002F6845">
        <w:rPr>
          <w:rFonts w:cstheme="minorHAnsi"/>
        </w:rPr>
        <w:t>,</w:t>
      </w:r>
      <w:r w:rsidR="00DA7CC7" w:rsidRPr="00DB362C">
        <w:rPr>
          <w:rFonts w:cstheme="minorHAnsi"/>
        </w:rPr>
        <w:t xml:space="preserve"> using the same assessments to populate a national register would impact the</w:t>
      </w:r>
      <w:r w:rsidR="00DE58EC" w:rsidRPr="00DB362C">
        <w:rPr>
          <w:rFonts w:cstheme="minorHAnsi"/>
        </w:rPr>
        <w:t xml:space="preserve"> individual’s</w:t>
      </w:r>
      <w:r w:rsidR="00DA7CC7" w:rsidRPr="00DB362C">
        <w:rPr>
          <w:rFonts w:cstheme="minorHAnsi"/>
        </w:rPr>
        <w:t xml:space="preserve"> employment prospects much more broadly</w:t>
      </w:r>
      <w:r w:rsidR="00DE58EC" w:rsidRPr="00DB362C">
        <w:rPr>
          <w:rFonts w:cstheme="minorHAnsi"/>
        </w:rPr>
        <w:t>.</w:t>
      </w:r>
      <w:r w:rsidR="00DA7CC7" w:rsidRPr="00DB362C">
        <w:rPr>
          <w:rFonts w:cstheme="minorHAnsi"/>
        </w:rPr>
        <w:t xml:space="preserve"> </w:t>
      </w:r>
    </w:p>
    <w:p w14:paraId="36EB7243" w14:textId="67BA87EB" w:rsidR="00AD6D38" w:rsidRPr="00DB362C" w:rsidRDefault="00AD6D38" w:rsidP="00DD070D">
      <w:pPr>
        <w:pStyle w:val="mpcNormal"/>
        <w:spacing w:after="0"/>
        <w:rPr>
          <w:rFonts w:cstheme="minorHAnsi"/>
        </w:rPr>
      </w:pPr>
      <w:r w:rsidRPr="00DB362C">
        <w:rPr>
          <w:rFonts w:cstheme="minorHAnsi"/>
        </w:rPr>
        <w:t xml:space="preserve"> </w:t>
      </w:r>
    </w:p>
    <w:p w14:paraId="5BBF3893" w14:textId="0C0E0A92" w:rsidR="00D40B60" w:rsidRPr="00DB362C" w:rsidRDefault="00D40B60" w:rsidP="00576B81">
      <w:pPr>
        <w:pStyle w:val="mpcNormal"/>
        <w:spacing w:after="0"/>
        <w:rPr>
          <w:rFonts w:cstheme="minorHAnsi"/>
          <w:b/>
          <w:bCs/>
        </w:rPr>
      </w:pPr>
      <w:r w:rsidRPr="00DB362C">
        <w:rPr>
          <w:rFonts w:cstheme="minorHAnsi"/>
          <w:b/>
          <w:bCs/>
        </w:rPr>
        <w:t xml:space="preserve">Option </w:t>
      </w:r>
      <w:r w:rsidR="00246173">
        <w:rPr>
          <w:rFonts w:cstheme="minorHAnsi"/>
          <w:b/>
          <w:bCs/>
        </w:rPr>
        <w:t>A2</w:t>
      </w:r>
      <w:r w:rsidRPr="00DB362C">
        <w:rPr>
          <w:rFonts w:cstheme="minorHAnsi"/>
          <w:b/>
          <w:bCs/>
        </w:rPr>
        <w:t xml:space="preserve"> </w:t>
      </w:r>
      <w:r w:rsidR="007E51CA" w:rsidRPr="00DB362C">
        <w:rPr>
          <w:rFonts w:cstheme="minorHAnsi"/>
          <w:b/>
          <w:bCs/>
        </w:rPr>
        <w:t>–</w:t>
      </w:r>
      <w:r w:rsidRPr="00DB362C">
        <w:rPr>
          <w:rFonts w:cstheme="minorHAnsi"/>
          <w:b/>
          <w:bCs/>
        </w:rPr>
        <w:t xml:space="preserve"> </w:t>
      </w:r>
      <w:r w:rsidR="007E51CA" w:rsidRPr="00DB362C">
        <w:rPr>
          <w:rFonts w:cstheme="minorHAnsi"/>
          <w:b/>
          <w:bCs/>
        </w:rPr>
        <w:t xml:space="preserve">Centralised assessment of </w:t>
      </w:r>
      <w:r w:rsidRPr="00DB362C">
        <w:rPr>
          <w:rFonts w:cstheme="minorHAnsi"/>
          <w:b/>
          <w:bCs/>
        </w:rPr>
        <w:t xml:space="preserve">criminal history </w:t>
      </w:r>
      <w:r w:rsidR="007E51CA" w:rsidRPr="00DB362C">
        <w:rPr>
          <w:rFonts w:cstheme="minorHAnsi"/>
          <w:b/>
          <w:bCs/>
        </w:rPr>
        <w:t>for aged care workers</w:t>
      </w:r>
    </w:p>
    <w:p w14:paraId="29A15E85" w14:textId="77777777" w:rsidR="00D40B60" w:rsidRPr="00DB362C" w:rsidRDefault="00D40B60" w:rsidP="00576B81">
      <w:pPr>
        <w:pStyle w:val="mpcNormal"/>
        <w:spacing w:after="0"/>
        <w:rPr>
          <w:rFonts w:cstheme="minorHAnsi"/>
        </w:rPr>
      </w:pPr>
    </w:p>
    <w:p w14:paraId="1A6C7EE7" w14:textId="3574827C" w:rsidR="007E51CA" w:rsidRPr="00DB362C" w:rsidRDefault="007E51CA" w:rsidP="007E51CA">
      <w:pPr>
        <w:pStyle w:val="mpcNormal"/>
        <w:spacing w:after="0"/>
        <w:rPr>
          <w:rFonts w:cstheme="minorHAnsi"/>
        </w:rPr>
      </w:pPr>
      <w:r w:rsidRPr="00DB362C">
        <w:rPr>
          <w:rFonts w:cstheme="minorHAnsi"/>
        </w:rPr>
        <w:t xml:space="preserve">An alternative approach is to centralise the assessment of worker criminal histories, either at the State and Territory level or nationally. This is consistent with the approach </w:t>
      </w:r>
      <w:r w:rsidR="00D12F49">
        <w:rPr>
          <w:rFonts w:cstheme="minorHAnsi"/>
        </w:rPr>
        <w:t>for health practitioners under the National Scheme</w:t>
      </w:r>
      <w:r w:rsidRPr="00DB362C">
        <w:rPr>
          <w:rFonts w:cstheme="minorHAnsi"/>
        </w:rPr>
        <w:t xml:space="preserve"> (where assessments are undertaken by </w:t>
      </w:r>
      <w:r w:rsidR="000D7A12" w:rsidRPr="00DB362C">
        <w:rPr>
          <w:rFonts w:cstheme="minorHAnsi"/>
        </w:rPr>
        <w:t xml:space="preserve">National </w:t>
      </w:r>
      <w:r w:rsidRPr="00DB362C">
        <w:rPr>
          <w:rFonts w:cstheme="minorHAnsi"/>
        </w:rPr>
        <w:t>Boards</w:t>
      </w:r>
      <w:r w:rsidR="000D7A12" w:rsidRPr="00DB362C">
        <w:rPr>
          <w:rFonts w:cstheme="minorHAnsi"/>
        </w:rPr>
        <w:t xml:space="preserve"> (or State-based bodies)</w:t>
      </w:r>
      <w:r w:rsidR="00CC5608" w:rsidRPr="00DB362C">
        <w:rPr>
          <w:rFonts w:cstheme="minorHAnsi"/>
        </w:rPr>
        <w:t>)</w:t>
      </w:r>
      <w:r w:rsidRPr="00DB362C">
        <w:rPr>
          <w:rFonts w:cstheme="minorHAnsi"/>
        </w:rPr>
        <w:t xml:space="preserve"> and </w:t>
      </w:r>
      <w:r w:rsidR="000D7A12" w:rsidRPr="00DB362C">
        <w:rPr>
          <w:rFonts w:cstheme="minorHAnsi"/>
        </w:rPr>
        <w:t xml:space="preserve">by the </w:t>
      </w:r>
      <w:r w:rsidRPr="00DB362C">
        <w:rPr>
          <w:rFonts w:cstheme="minorHAnsi"/>
        </w:rPr>
        <w:t>NDIS</w:t>
      </w:r>
      <w:r w:rsidR="000D7A12" w:rsidRPr="00DB362C">
        <w:rPr>
          <w:rFonts w:cstheme="minorHAnsi"/>
        </w:rPr>
        <w:t xml:space="preserve"> </w:t>
      </w:r>
      <w:r w:rsidR="00B07CFD" w:rsidRPr="00DB362C">
        <w:rPr>
          <w:rFonts w:cstheme="minorHAnsi"/>
        </w:rPr>
        <w:t xml:space="preserve">Commission </w:t>
      </w:r>
      <w:r w:rsidR="000D7A12" w:rsidRPr="00DB362C">
        <w:rPr>
          <w:rFonts w:cstheme="minorHAnsi"/>
        </w:rPr>
        <w:t xml:space="preserve">(where assessments are undertaken by State/Territory </w:t>
      </w:r>
      <w:r w:rsidR="003A6897">
        <w:rPr>
          <w:rFonts w:cstheme="minorHAnsi"/>
        </w:rPr>
        <w:t>WSUs</w:t>
      </w:r>
      <w:r w:rsidR="000D7A12" w:rsidRPr="00DB362C">
        <w:rPr>
          <w:rFonts w:cstheme="minorHAnsi"/>
        </w:rPr>
        <w:t>)</w:t>
      </w:r>
      <w:r w:rsidRPr="00DB362C">
        <w:rPr>
          <w:rFonts w:cstheme="minorHAnsi"/>
        </w:rPr>
        <w:t xml:space="preserve">. </w:t>
      </w:r>
    </w:p>
    <w:p w14:paraId="5D6FF960" w14:textId="77777777" w:rsidR="007E51CA" w:rsidRPr="00DB362C" w:rsidRDefault="007E51CA" w:rsidP="007E51CA">
      <w:pPr>
        <w:pStyle w:val="mpcNormal"/>
        <w:spacing w:after="0"/>
        <w:rPr>
          <w:rFonts w:cstheme="minorHAnsi"/>
        </w:rPr>
      </w:pPr>
    </w:p>
    <w:p w14:paraId="126CA09D" w14:textId="0AD37D8C" w:rsidR="005E793B" w:rsidRPr="00DB362C" w:rsidRDefault="000D7A12" w:rsidP="007E51CA">
      <w:pPr>
        <w:pStyle w:val="mpcNormal"/>
        <w:spacing w:after="0"/>
        <w:rPr>
          <w:rFonts w:cstheme="minorHAnsi"/>
        </w:rPr>
      </w:pPr>
      <w:r w:rsidRPr="00DB362C">
        <w:rPr>
          <w:rFonts w:cstheme="minorHAnsi"/>
        </w:rPr>
        <w:lastRenderedPageBreak/>
        <w:t xml:space="preserve">Under the </w:t>
      </w:r>
      <w:r w:rsidR="007E51CA" w:rsidRPr="00DB362C">
        <w:rPr>
          <w:rFonts w:cstheme="minorHAnsi"/>
        </w:rPr>
        <w:t>NDIS</w:t>
      </w:r>
      <w:r w:rsidR="00B07CFD" w:rsidRPr="00DB362C">
        <w:rPr>
          <w:rFonts w:cstheme="minorHAnsi"/>
        </w:rPr>
        <w:t xml:space="preserve"> model</w:t>
      </w:r>
      <w:r w:rsidR="007E51CA" w:rsidRPr="00DB362C">
        <w:rPr>
          <w:rFonts w:cstheme="minorHAnsi"/>
        </w:rPr>
        <w:t xml:space="preserve"> there are different </w:t>
      </w:r>
      <w:r w:rsidR="00536D47">
        <w:rPr>
          <w:rFonts w:cstheme="minorHAnsi"/>
        </w:rPr>
        <w:t>tiers</w:t>
      </w:r>
      <w:r w:rsidR="00536D47" w:rsidRPr="00DB362C">
        <w:rPr>
          <w:rFonts w:cstheme="minorHAnsi"/>
        </w:rPr>
        <w:t xml:space="preserve"> </w:t>
      </w:r>
      <w:r w:rsidR="007E51CA" w:rsidRPr="00DB362C">
        <w:rPr>
          <w:rFonts w:cstheme="minorHAnsi"/>
        </w:rPr>
        <w:t>of offences</w:t>
      </w:r>
      <w:r w:rsidR="00B07CFD" w:rsidRPr="00DB362C">
        <w:rPr>
          <w:rFonts w:cstheme="minorHAnsi"/>
        </w:rPr>
        <w:t>,</w:t>
      </w:r>
      <w:r w:rsidR="007E51CA" w:rsidRPr="00DB362C">
        <w:rPr>
          <w:rFonts w:cstheme="minorHAnsi"/>
        </w:rPr>
        <w:t xml:space="preserve"> with some automatically precluding employment (similar to aged care)</w:t>
      </w:r>
      <w:r w:rsidR="00B07CFD" w:rsidRPr="00DB362C">
        <w:rPr>
          <w:rFonts w:cstheme="minorHAnsi"/>
        </w:rPr>
        <w:t>,</w:t>
      </w:r>
      <w:r w:rsidR="007E51CA" w:rsidRPr="00DB362C">
        <w:rPr>
          <w:rFonts w:cstheme="minorHAnsi"/>
        </w:rPr>
        <w:t xml:space="preserve"> </w:t>
      </w:r>
      <w:r w:rsidRPr="00DB362C">
        <w:rPr>
          <w:rFonts w:cstheme="minorHAnsi"/>
        </w:rPr>
        <w:t xml:space="preserve">and others </w:t>
      </w:r>
      <w:r w:rsidR="007E51CA" w:rsidRPr="00DB362C">
        <w:rPr>
          <w:rFonts w:cstheme="minorHAnsi"/>
        </w:rPr>
        <w:t xml:space="preserve">triggering a risk assessment by </w:t>
      </w:r>
      <w:r w:rsidRPr="00DB362C">
        <w:rPr>
          <w:rFonts w:cstheme="minorHAnsi"/>
        </w:rPr>
        <w:t xml:space="preserve">the State/Territory </w:t>
      </w:r>
      <w:r w:rsidR="003A6897">
        <w:rPr>
          <w:rFonts w:cstheme="minorHAnsi"/>
        </w:rPr>
        <w:t>WSUs</w:t>
      </w:r>
      <w:r w:rsidR="005C5EF5" w:rsidRPr="00DB362C">
        <w:rPr>
          <w:rStyle w:val="FootnoteReference"/>
          <w:rFonts w:cstheme="minorHAnsi"/>
        </w:rPr>
        <w:footnoteReference w:id="32"/>
      </w:r>
      <w:r w:rsidR="00B07CFD" w:rsidRPr="00DB362C">
        <w:rPr>
          <w:rFonts w:cstheme="minorHAnsi"/>
        </w:rPr>
        <w:t>. For example</w:t>
      </w:r>
      <w:r w:rsidR="00D40B60" w:rsidRPr="00DB362C">
        <w:rPr>
          <w:rFonts w:cstheme="minorHAnsi"/>
        </w:rPr>
        <w:t>:</w:t>
      </w:r>
    </w:p>
    <w:p w14:paraId="264B6112" w14:textId="77777777" w:rsidR="005E793B" w:rsidRPr="00DB362C" w:rsidRDefault="005E793B" w:rsidP="00576B81">
      <w:pPr>
        <w:pStyle w:val="mpcNormal"/>
        <w:spacing w:after="0"/>
        <w:rPr>
          <w:rFonts w:cstheme="minorHAnsi"/>
        </w:rPr>
      </w:pPr>
    </w:p>
    <w:p w14:paraId="635D55DC" w14:textId="01CB0824" w:rsidR="009A426D" w:rsidRPr="00DB362C" w:rsidRDefault="00E56EC2" w:rsidP="002F6845">
      <w:pPr>
        <w:pStyle w:val="mpcbullets1"/>
      </w:pPr>
      <w:r w:rsidRPr="00DB362C">
        <w:t xml:space="preserve">Some convictions </w:t>
      </w:r>
      <w:r w:rsidR="005E793B" w:rsidRPr="00DB362C">
        <w:t xml:space="preserve">automatically </w:t>
      </w:r>
      <w:r w:rsidR="001C25BA" w:rsidRPr="00DB362C">
        <w:t>exclude</w:t>
      </w:r>
      <w:r w:rsidR="005E793B" w:rsidRPr="00DB362C">
        <w:t xml:space="preserve"> a person </w:t>
      </w:r>
      <w:r w:rsidR="000D7A12" w:rsidRPr="00DB362C">
        <w:t>from clearance</w:t>
      </w:r>
      <w:r w:rsidR="00536D47">
        <w:t xml:space="preserve"> (Tier 1)</w:t>
      </w:r>
      <w:r w:rsidR="005E793B" w:rsidRPr="00DB362C">
        <w:t xml:space="preserve">. </w:t>
      </w:r>
      <w:r w:rsidRPr="00DB362C">
        <w:t>Disqualifying</w:t>
      </w:r>
      <w:r w:rsidR="000D7A12" w:rsidRPr="00DB362C">
        <w:t xml:space="preserve"> </w:t>
      </w:r>
      <w:r w:rsidR="009A426D" w:rsidRPr="00DB362C">
        <w:t>offences</w:t>
      </w:r>
      <w:r w:rsidR="000D7A12" w:rsidRPr="00DB362C">
        <w:t xml:space="preserve"> </w:t>
      </w:r>
      <w:r w:rsidRPr="00DB362C">
        <w:t>include</w:t>
      </w:r>
      <w:r w:rsidR="000D7A12" w:rsidRPr="00DB362C">
        <w:t xml:space="preserve"> </w:t>
      </w:r>
      <w:r w:rsidR="009A426D" w:rsidRPr="00DB362C">
        <w:t>murder and attempted murder, serious assault against a child or vulnerable person including incest, child pornography-related offences, abduction or kidnapping offences against a child or vulnerable person involving a sexual or abusive element and bestiality and serious animal cruelty offences</w:t>
      </w:r>
      <w:r w:rsidR="00CD654F" w:rsidRPr="00DB362C">
        <w:t>.</w:t>
      </w:r>
    </w:p>
    <w:p w14:paraId="6452A55E" w14:textId="77777777" w:rsidR="00C72EB6" w:rsidRPr="00DB362C" w:rsidRDefault="00C72EB6" w:rsidP="002F6845">
      <w:pPr>
        <w:pStyle w:val="mpcbullets1"/>
        <w:numPr>
          <w:ilvl w:val="0"/>
          <w:numId w:val="0"/>
        </w:numPr>
        <w:ind w:left="360"/>
      </w:pPr>
    </w:p>
    <w:p w14:paraId="2C29F26B" w14:textId="7641D824" w:rsidR="00C72EB6" w:rsidRPr="00DB362C" w:rsidRDefault="00E56EC2" w:rsidP="002F6845">
      <w:pPr>
        <w:pStyle w:val="mpcbullets1"/>
      </w:pPr>
      <w:r w:rsidRPr="00DB362C">
        <w:t xml:space="preserve">Some convictions or pending charges </w:t>
      </w:r>
      <w:r w:rsidR="000D7A12" w:rsidRPr="00DB362C">
        <w:t>are</w:t>
      </w:r>
      <w:r w:rsidR="00C72EB6" w:rsidRPr="00DB362C">
        <w:t xml:space="preserve"> presumed to </w:t>
      </w:r>
      <w:r w:rsidR="00525F07" w:rsidRPr="00DB362C">
        <w:t xml:space="preserve">exclude </w:t>
      </w:r>
      <w:r w:rsidR="005E793B" w:rsidRPr="00DB362C">
        <w:t xml:space="preserve">a person </w:t>
      </w:r>
      <w:r w:rsidR="00C72EB6" w:rsidRPr="00DB362C">
        <w:t>unless exception</w:t>
      </w:r>
      <w:r w:rsidR="00DD0E7D" w:rsidRPr="00DB362C">
        <w:t>al</w:t>
      </w:r>
      <w:r w:rsidR="00C72EB6" w:rsidRPr="00DB362C">
        <w:t xml:space="preserve"> circumstances appl</w:t>
      </w:r>
      <w:r w:rsidR="000D7A12" w:rsidRPr="00DB362C">
        <w:t>y</w:t>
      </w:r>
      <w:r w:rsidR="00536D47">
        <w:t xml:space="preserve"> (Tier 2)</w:t>
      </w:r>
      <w:r w:rsidR="00C72EB6" w:rsidRPr="00DB362C">
        <w:t xml:space="preserve">. </w:t>
      </w:r>
      <w:r w:rsidR="000D7A12" w:rsidRPr="00DB362C">
        <w:t>S</w:t>
      </w:r>
      <w:r w:rsidR="00C72EB6" w:rsidRPr="00DB362C">
        <w:t xml:space="preserve">uch </w:t>
      </w:r>
      <w:r w:rsidR="0027133E" w:rsidRPr="00DB362C">
        <w:t>offences</w:t>
      </w:r>
      <w:r w:rsidR="00C72EB6" w:rsidRPr="00DB362C">
        <w:t xml:space="preserve"> include </w:t>
      </w:r>
      <w:r w:rsidR="00CD654F" w:rsidRPr="00DB362C">
        <w:t xml:space="preserve">manslaughter, assault or sexual assault offences not captured in </w:t>
      </w:r>
      <w:r w:rsidR="00536D47">
        <w:t>Tier</w:t>
      </w:r>
      <w:r w:rsidR="00536D47" w:rsidRPr="00DB362C">
        <w:t xml:space="preserve"> </w:t>
      </w:r>
      <w:r w:rsidR="00CD654F" w:rsidRPr="00DB362C">
        <w:t xml:space="preserve">1, dangerous or negligent acts against a person under care, abduction or kidnapping offences or animal cruelty offences not captured in </w:t>
      </w:r>
      <w:r w:rsidR="00536D47">
        <w:t>Tier</w:t>
      </w:r>
      <w:r w:rsidR="00536D47" w:rsidRPr="00DB362C">
        <w:t xml:space="preserve"> </w:t>
      </w:r>
      <w:r w:rsidR="00CD654F" w:rsidRPr="00DB362C">
        <w:t xml:space="preserve">1, drug trafficking offences, fraud and deception offences against a child or vulnerable person, national security offences and pending charges for offences set out in </w:t>
      </w:r>
      <w:r w:rsidR="00536D47">
        <w:t>Tier</w:t>
      </w:r>
      <w:r w:rsidR="00536D47" w:rsidRPr="00DB362C">
        <w:t xml:space="preserve"> </w:t>
      </w:r>
      <w:r w:rsidR="00CD654F" w:rsidRPr="00DB362C">
        <w:t>1.</w:t>
      </w:r>
      <w:r w:rsidR="000D7A12" w:rsidRPr="00DB362C">
        <w:t xml:space="preserve"> In such cases, the </w:t>
      </w:r>
      <w:r w:rsidR="003A6897">
        <w:t>WSUs</w:t>
      </w:r>
      <w:r w:rsidR="000D7A12" w:rsidRPr="00DB362C">
        <w:t xml:space="preserve"> </w:t>
      </w:r>
      <w:r w:rsidR="00536D47">
        <w:t xml:space="preserve">undertake a risk assessment and </w:t>
      </w:r>
      <w:r w:rsidR="000D7A12" w:rsidRPr="00DB362C">
        <w:t xml:space="preserve">consider the circumstances </w:t>
      </w:r>
      <w:r w:rsidR="00D30A93" w:rsidRPr="00DB362C">
        <w:t>in determining whether the worker is cleared or not.</w:t>
      </w:r>
    </w:p>
    <w:p w14:paraId="38B3ADE7" w14:textId="77777777" w:rsidR="00E56EC2" w:rsidRPr="00DB362C" w:rsidRDefault="00E56EC2" w:rsidP="002F6845">
      <w:pPr>
        <w:pStyle w:val="mpcbullets1"/>
        <w:numPr>
          <w:ilvl w:val="0"/>
          <w:numId w:val="0"/>
        </w:numPr>
        <w:ind w:left="360"/>
      </w:pPr>
    </w:p>
    <w:p w14:paraId="064AED7E" w14:textId="77777777" w:rsidR="00536D47" w:rsidRDefault="00525F07" w:rsidP="002F6845">
      <w:pPr>
        <w:pStyle w:val="mpcbullets1"/>
      </w:pPr>
      <w:r w:rsidRPr="00DB362C">
        <w:t>All other criminal convictions (and certain disciplinary or other misconduct information – as discussed below) trigger a risk assessment in line with defined risk assessment factors</w:t>
      </w:r>
      <w:r w:rsidR="00536D47">
        <w:t xml:space="preserve"> (Tier 3)</w:t>
      </w:r>
      <w:r w:rsidRPr="00DB362C">
        <w:t xml:space="preserve">. </w:t>
      </w:r>
    </w:p>
    <w:p w14:paraId="0385BAEB" w14:textId="77777777" w:rsidR="00536D47" w:rsidRDefault="00536D47" w:rsidP="00835C00">
      <w:pPr>
        <w:pStyle w:val="ListParagraph"/>
      </w:pPr>
    </w:p>
    <w:p w14:paraId="3F0AA84E" w14:textId="570DD796" w:rsidR="00634F4C" w:rsidRPr="00DB362C" w:rsidRDefault="00525F07" w:rsidP="00835C00">
      <w:pPr>
        <w:pStyle w:val="mpcbullets1"/>
        <w:numPr>
          <w:ilvl w:val="0"/>
          <w:numId w:val="0"/>
        </w:numPr>
      </w:pPr>
      <w:r w:rsidRPr="00DB362C">
        <w:t xml:space="preserve">The </w:t>
      </w:r>
      <w:r w:rsidR="00536D47">
        <w:t xml:space="preserve">risk </w:t>
      </w:r>
      <w:r w:rsidR="00634F4C" w:rsidRPr="00DB362C">
        <w:t>assessment</w:t>
      </w:r>
      <w:r w:rsidR="00536D47">
        <w:t>s</w:t>
      </w:r>
      <w:r w:rsidR="00634F4C" w:rsidRPr="00DB362C">
        <w:t xml:space="preserve"> </w:t>
      </w:r>
      <w:r w:rsidR="00536D47">
        <w:t>are</w:t>
      </w:r>
      <w:r w:rsidR="00634F4C" w:rsidRPr="00DB362C">
        <w:t xml:space="preserve"> designed to identify whether there is an unacceptable </w:t>
      </w:r>
      <w:r w:rsidR="00DD0E7D" w:rsidRPr="00DB362C">
        <w:t xml:space="preserve">future </w:t>
      </w:r>
      <w:r w:rsidR="00634F4C" w:rsidRPr="00DB362C">
        <w:t xml:space="preserve">risk to </w:t>
      </w:r>
      <w:r w:rsidRPr="00DB362C">
        <w:t xml:space="preserve">NDIS participants </w:t>
      </w:r>
      <w:r w:rsidR="00634F4C" w:rsidRPr="00DB362C">
        <w:t>in light of the worker’s criminal history and/or other relevant information</w:t>
      </w:r>
      <w:r w:rsidRPr="00DB362C">
        <w:t>. The risk assessment takes into account matters such as:</w:t>
      </w:r>
    </w:p>
    <w:p w14:paraId="604A87EF" w14:textId="27941CDE" w:rsidR="00AA00B2" w:rsidRPr="00DB362C" w:rsidRDefault="00AA00B2" w:rsidP="002F6845">
      <w:pPr>
        <w:pStyle w:val="mpcbullets2"/>
      </w:pPr>
      <w:r w:rsidRPr="00DB362C">
        <w:t xml:space="preserve">the nature, gravity and circumstances of </w:t>
      </w:r>
      <w:r w:rsidR="009C51D3" w:rsidRPr="00DB362C">
        <w:t>the criminal history</w:t>
      </w:r>
      <w:r w:rsidRPr="00DB362C">
        <w:t xml:space="preserve"> and/or other relevant information</w:t>
      </w:r>
    </w:p>
    <w:p w14:paraId="34A8E748" w14:textId="64F5A8F9" w:rsidR="00DD0E7D" w:rsidRPr="00DB362C" w:rsidRDefault="00AA00B2" w:rsidP="002F6845">
      <w:pPr>
        <w:pStyle w:val="mpcbullets2"/>
      </w:pPr>
      <w:r w:rsidRPr="00DB362C">
        <w:t xml:space="preserve">how relevant the </w:t>
      </w:r>
      <w:r w:rsidR="009C51D3" w:rsidRPr="00DB362C">
        <w:t xml:space="preserve">criminal history or </w:t>
      </w:r>
      <w:r w:rsidRPr="00DB362C">
        <w:t xml:space="preserve">relevant information is to </w:t>
      </w:r>
      <w:r w:rsidR="009C51D3" w:rsidRPr="00DB362C">
        <w:t xml:space="preserve">the </w:t>
      </w:r>
      <w:r w:rsidRPr="00DB362C">
        <w:t>wor</w:t>
      </w:r>
      <w:r w:rsidR="00DD0E7D" w:rsidRPr="00DB362C">
        <w:t>k they will undertake</w:t>
      </w:r>
    </w:p>
    <w:p w14:paraId="6BD7265E" w14:textId="77777777" w:rsidR="00DD0E7D" w:rsidRPr="00DB362C" w:rsidRDefault="00AA00B2" w:rsidP="002F6845">
      <w:pPr>
        <w:pStyle w:val="mpcbullets2"/>
      </w:pPr>
      <w:r w:rsidRPr="00DB362C">
        <w:t>the length of time that has passed since the event occurred</w:t>
      </w:r>
    </w:p>
    <w:p w14:paraId="2CC73D2A" w14:textId="77777777" w:rsidR="00DD0E7D" w:rsidRPr="00DB362C" w:rsidRDefault="00AA00B2" w:rsidP="002F6845">
      <w:pPr>
        <w:pStyle w:val="mpcbullets2"/>
      </w:pPr>
      <w:r w:rsidRPr="00DB362C">
        <w:t xml:space="preserve">the vulnerability of the victim at the time of the event </w:t>
      </w:r>
    </w:p>
    <w:p w14:paraId="671306D0" w14:textId="77777777" w:rsidR="00DD0E7D" w:rsidRPr="00DB362C" w:rsidRDefault="00AA00B2" w:rsidP="002F6845">
      <w:pPr>
        <w:pStyle w:val="mpcbullets2"/>
      </w:pPr>
      <w:r w:rsidRPr="00DB362C">
        <w:t xml:space="preserve">the </w:t>
      </w:r>
      <w:r w:rsidR="00DD0E7D" w:rsidRPr="00DB362C">
        <w:t>worker’s</w:t>
      </w:r>
      <w:r w:rsidRPr="00DB362C">
        <w:t xml:space="preserve"> relationship to the victim or position of authority over the victim at the time of the event </w:t>
      </w:r>
    </w:p>
    <w:p w14:paraId="68B51081" w14:textId="77777777" w:rsidR="00DD0E7D" w:rsidRPr="00DB362C" w:rsidRDefault="00DD0E7D" w:rsidP="002F6845">
      <w:pPr>
        <w:pStyle w:val="mpcbullets2"/>
      </w:pPr>
      <w:r w:rsidRPr="00DB362C">
        <w:lastRenderedPageBreak/>
        <w:t>whether the information establishes</w:t>
      </w:r>
      <w:r w:rsidR="00AA00B2" w:rsidRPr="00DB362C">
        <w:t xml:space="preserve"> a pattern of concerning behaviour </w:t>
      </w:r>
    </w:p>
    <w:p w14:paraId="43ACD883" w14:textId="4ABBE59F" w:rsidR="00634F4C" w:rsidRPr="00DB362C" w:rsidRDefault="00AA00B2" w:rsidP="002F6845">
      <w:pPr>
        <w:pStyle w:val="mpcbullets2"/>
      </w:pPr>
      <w:r w:rsidRPr="00DB362C">
        <w:t xml:space="preserve">the </w:t>
      </w:r>
      <w:r w:rsidR="009C51D3" w:rsidRPr="00DB362C">
        <w:t>worker’s</w:t>
      </w:r>
      <w:r w:rsidRPr="00DB362C">
        <w:t xml:space="preserve"> conduct since the event</w:t>
      </w:r>
      <w:r w:rsidR="00503DD0" w:rsidRPr="00DB362C">
        <w:t>.</w:t>
      </w:r>
    </w:p>
    <w:p w14:paraId="60A24186" w14:textId="4BB8A78B" w:rsidR="004C3417" w:rsidRPr="00DB362C" w:rsidRDefault="004C3417" w:rsidP="004C3417">
      <w:pPr>
        <w:pStyle w:val="mpcNormal"/>
        <w:spacing w:after="0"/>
        <w:rPr>
          <w:rFonts w:cstheme="minorHAnsi"/>
        </w:rPr>
      </w:pPr>
    </w:p>
    <w:p w14:paraId="5F1E753C" w14:textId="0B315E7F" w:rsidR="00F9037C" w:rsidRDefault="00F9037C" w:rsidP="004C3417">
      <w:pPr>
        <w:pStyle w:val="mpcNormal"/>
        <w:spacing w:after="0"/>
        <w:rPr>
          <w:rFonts w:cstheme="minorHAnsi"/>
        </w:rPr>
      </w:pPr>
      <w:r w:rsidRPr="00DB362C">
        <w:rPr>
          <w:rFonts w:cstheme="minorHAnsi"/>
        </w:rPr>
        <w:t>Such a model could also potentially be introduced in aged care. If the same criteria applied to automatic exclusions, presumed exclusions and criteria for assessing risk</w:t>
      </w:r>
      <w:r w:rsidR="009B21EF" w:rsidRPr="00DB362C">
        <w:rPr>
          <w:rFonts w:cstheme="minorHAnsi"/>
        </w:rPr>
        <w:t>, this would also mean that someone cleared through the NDIS processes could also be considered cleared for the purposes of aged care (and vice versa).</w:t>
      </w:r>
      <w:r w:rsidR="00762E94" w:rsidRPr="00DB362C">
        <w:rPr>
          <w:rFonts w:cstheme="minorHAnsi"/>
        </w:rPr>
        <w:t xml:space="preserve"> </w:t>
      </w:r>
    </w:p>
    <w:p w14:paraId="0002D6C1" w14:textId="77777777" w:rsidR="002F6845" w:rsidRPr="00DB362C" w:rsidRDefault="002F6845" w:rsidP="004C3417">
      <w:pPr>
        <w:pStyle w:val="mpcNormal"/>
        <w:spacing w:after="0"/>
        <w:rPr>
          <w:rFonts w:cstheme="minorHAnsi"/>
        </w:rPr>
      </w:pPr>
    </w:p>
    <w:p w14:paraId="183993B2" w14:textId="67E99FFF" w:rsidR="004C3417" w:rsidRPr="00DB362C" w:rsidRDefault="00762E94" w:rsidP="004C3417">
      <w:pPr>
        <w:pStyle w:val="mpcNormal"/>
        <w:spacing w:after="0"/>
        <w:rPr>
          <w:rFonts w:cstheme="minorHAnsi"/>
        </w:rPr>
      </w:pPr>
      <w:r w:rsidRPr="00DB362C">
        <w:rPr>
          <w:rFonts w:cstheme="minorHAnsi"/>
        </w:rPr>
        <w:t>While this approach would be more costly to administer</w:t>
      </w:r>
      <w:r w:rsidR="002D0438" w:rsidRPr="00DB362C">
        <w:rPr>
          <w:rFonts w:cstheme="minorHAnsi"/>
        </w:rPr>
        <w:t xml:space="preserve"> tha</w:t>
      </w:r>
      <w:r w:rsidR="008615DC" w:rsidRPr="00DB362C">
        <w:rPr>
          <w:rFonts w:cstheme="minorHAnsi"/>
        </w:rPr>
        <w:t>n</w:t>
      </w:r>
      <w:r w:rsidR="002D0438" w:rsidRPr="00DB362C">
        <w:rPr>
          <w:rFonts w:cstheme="minorHAnsi"/>
        </w:rPr>
        <w:t xml:space="preserve"> the current approach</w:t>
      </w:r>
      <w:r w:rsidRPr="00DB362C">
        <w:rPr>
          <w:rFonts w:cstheme="minorHAnsi"/>
        </w:rPr>
        <w:t xml:space="preserve">, the </w:t>
      </w:r>
      <w:r w:rsidR="00F9037C" w:rsidRPr="00DB362C">
        <w:rPr>
          <w:rFonts w:cstheme="minorHAnsi"/>
        </w:rPr>
        <w:t xml:space="preserve">key advantages of </w:t>
      </w:r>
      <w:r w:rsidR="009B21EF" w:rsidRPr="00DB362C">
        <w:rPr>
          <w:rFonts w:cstheme="minorHAnsi"/>
        </w:rPr>
        <w:t>such an approach include</w:t>
      </w:r>
      <w:r w:rsidR="004C3417" w:rsidRPr="00DB362C">
        <w:rPr>
          <w:rFonts w:cstheme="minorHAnsi"/>
        </w:rPr>
        <w:t>:</w:t>
      </w:r>
    </w:p>
    <w:p w14:paraId="6CEEBCAE" w14:textId="77777777" w:rsidR="00210A40" w:rsidRPr="00DB362C" w:rsidRDefault="00210A40" w:rsidP="004C3417">
      <w:pPr>
        <w:pStyle w:val="mpcNormal"/>
        <w:spacing w:after="0"/>
        <w:rPr>
          <w:rFonts w:cstheme="minorHAnsi"/>
        </w:rPr>
      </w:pPr>
    </w:p>
    <w:p w14:paraId="644CCD31" w14:textId="08ABEC1A" w:rsidR="002D0438" w:rsidRPr="00DB362C" w:rsidRDefault="00762E94" w:rsidP="002F6845">
      <w:pPr>
        <w:pStyle w:val="mpcbullets1"/>
      </w:pPr>
      <w:r w:rsidRPr="00DB362C">
        <w:t xml:space="preserve">it would support workers to move freely between </w:t>
      </w:r>
      <w:r w:rsidR="002D0438" w:rsidRPr="00DB362C">
        <w:t>sectors</w:t>
      </w:r>
      <w:r w:rsidR="008615DC" w:rsidRPr="00DB362C">
        <w:t xml:space="preserve"> and not duplicate existing requirements for people cleared for the purposes of the NDIS</w:t>
      </w:r>
    </w:p>
    <w:p w14:paraId="0B3CC744" w14:textId="110D3B70" w:rsidR="002D0438" w:rsidRPr="00DB362C" w:rsidRDefault="002D0438" w:rsidP="002F6845">
      <w:pPr>
        <w:pStyle w:val="mpcbullets1"/>
      </w:pPr>
      <w:r w:rsidRPr="00DB362C">
        <w:t xml:space="preserve">it would ensure workers are not unnecessarily precluded from employment because it would enable a proper </w:t>
      </w:r>
      <w:r w:rsidR="0060288A" w:rsidRPr="00DB362C">
        <w:t>assessment</w:t>
      </w:r>
      <w:r w:rsidRPr="00DB362C">
        <w:t xml:space="preserve"> of all of their circumstances</w:t>
      </w:r>
    </w:p>
    <w:p w14:paraId="00CAA691" w14:textId="0016CA39" w:rsidR="008615DC" w:rsidRPr="00DB362C" w:rsidRDefault="008615DC" w:rsidP="002F6845">
      <w:pPr>
        <w:pStyle w:val="mpcbullets1"/>
      </w:pPr>
      <w:r w:rsidRPr="00DB362C">
        <w:t xml:space="preserve">there are economies of scale (and capacity to build centralised expertise in risk assessment). Rather than every provider needing to undertake </w:t>
      </w:r>
      <w:r w:rsidR="0060288A" w:rsidRPr="00DB362C">
        <w:t>its</w:t>
      </w:r>
      <w:r w:rsidRPr="00DB362C">
        <w:t xml:space="preserve"> own risk assessment</w:t>
      </w:r>
      <w:r w:rsidR="0060288A" w:rsidRPr="00DB362C">
        <w:t>,</w:t>
      </w:r>
      <w:r w:rsidRPr="00DB362C">
        <w:t xml:space="preserve"> this </w:t>
      </w:r>
      <w:r w:rsidR="0060288A" w:rsidRPr="00DB362C">
        <w:t xml:space="preserve">function </w:t>
      </w:r>
      <w:r w:rsidRPr="00DB362C">
        <w:t>would be centralised with State/Territory bodies or a national body (refer further discussion later in this Consultation Paper regarding how this could be managed)</w:t>
      </w:r>
      <w:r w:rsidR="00001900" w:rsidRPr="00DB362C">
        <w:t>.</w:t>
      </w:r>
    </w:p>
    <w:p w14:paraId="4598EEF4" w14:textId="36AADE07" w:rsidR="0060288A" w:rsidRPr="00DB362C" w:rsidRDefault="0060288A" w:rsidP="00576B81">
      <w:pPr>
        <w:pStyle w:val="mpcNormal"/>
        <w:spacing w:after="0"/>
        <w:rPr>
          <w:rFonts w:cstheme="minorHAnsi"/>
        </w:rPr>
      </w:pPr>
    </w:p>
    <w:p w14:paraId="0FEF2DEC" w14:textId="2E2B4091" w:rsidR="0060288A" w:rsidRPr="00DB362C" w:rsidRDefault="00C04F38" w:rsidP="0060288A">
      <w:pPr>
        <w:pStyle w:val="mpcNormal"/>
        <w:spacing w:after="0"/>
        <w:rPr>
          <w:rFonts w:cstheme="minorHAnsi"/>
        </w:rPr>
      </w:pPr>
      <w:r w:rsidRPr="00DB362C">
        <w:rPr>
          <w:rFonts w:cstheme="minorHAnsi"/>
        </w:rPr>
        <w:t>Centralising</w:t>
      </w:r>
      <w:r w:rsidR="0060288A" w:rsidRPr="00DB362C">
        <w:rPr>
          <w:rFonts w:cstheme="minorHAnsi"/>
        </w:rPr>
        <w:t xml:space="preserve"> criminal history screening would have implications for existing aged care police certificate requirements (such that new worker screening requirements would supersede the </w:t>
      </w:r>
      <w:r w:rsidR="00F06C55" w:rsidRPr="00DB362C">
        <w:rPr>
          <w:rFonts w:cstheme="minorHAnsi"/>
        </w:rPr>
        <w:t>need</w:t>
      </w:r>
      <w:r w:rsidR="0060288A" w:rsidRPr="00DB362C">
        <w:rPr>
          <w:rFonts w:cstheme="minorHAnsi"/>
        </w:rPr>
        <w:t xml:space="preserve"> for aged care providers to separately source and assess police certificates in respect of workers).</w:t>
      </w:r>
    </w:p>
    <w:p w14:paraId="0F963154" w14:textId="77777777" w:rsidR="0060288A" w:rsidRPr="00DB362C" w:rsidRDefault="0060288A" w:rsidP="00576B81">
      <w:pPr>
        <w:pStyle w:val="mpcNormal"/>
        <w:spacing w:after="0"/>
        <w:rPr>
          <w:rFonts w:cstheme="minorHAnsi"/>
        </w:rPr>
      </w:pPr>
    </w:p>
    <w:tbl>
      <w:tblPr>
        <w:tblStyle w:val="TableGrid"/>
        <w:tblW w:w="0" w:type="auto"/>
        <w:tblLook w:val="04A0" w:firstRow="1" w:lastRow="0" w:firstColumn="1" w:lastColumn="0" w:noHBand="0" w:noVBand="1"/>
      </w:tblPr>
      <w:tblGrid>
        <w:gridCol w:w="9736"/>
      </w:tblGrid>
      <w:tr w:rsidR="00BC4F08" w:rsidRPr="00DB362C" w14:paraId="124094B0" w14:textId="77777777" w:rsidTr="00BC4F08">
        <w:tc>
          <w:tcPr>
            <w:tcW w:w="9736" w:type="dxa"/>
            <w:shd w:val="clear" w:color="auto" w:fill="D9D9D9" w:themeFill="background1" w:themeFillShade="D9"/>
          </w:tcPr>
          <w:p w14:paraId="5294E2A7" w14:textId="77777777" w:rsidR="00BC4F08" w:rsidRPr="00DB362C" w:rsidRDefault="00BC4F08" w:rsidP="00BC4F08">
            <w:pPr>
              <w:pStyle w:val="mpcNormal"/>
              <w:spacing w:after="0"/>
              <w:rPr>
                <w:rFonts w:cstheme="minorHAnsi"/>
                <w:b/>
                <w:bCs/>
              </w:rPr>
            </w:pPr>
            <w:r w:rsidRPr="00DB362C">
              <w:rPr>
                <w:rFonts w:cstheme="minorHAnsi"/>
                <w:b/>
                <w:bCs/>
              </w:rPr>
              <w:t>Consultation questions:</w:t>
            </w:r>
          </w:p>
          <w:p w14:paraId="34C7FBC8" w14:textId="77777777" w:rsidR="00BC4F08" w:rsidRPr="00DB362C" w:rsidRDefault="00BC4F08" w:rsidP="00BC4F08">
            <w:pPr>
              <w:pStyle w:val="mpcNormal"/>
              <w:spacing w:after="0"/>
              <w:rPr>
                <w:rFonts w:cstheme="minorHAnsi"/>
                <w:b/>
                <w:bCs/>
              </w:rPr>
            </w:pPr>
          </w:p>
          <w:p w14:paraId="7712FCB2" w14:textId="15DE284D" w:rsidR="00BC4F08" w:rsidRPr="00DB362C" w:rsidRDefault="00BC4F08" w:rsidP="00706C8A">
            <w:pPr>
              <w:pStyle w:val="mpcNormal"/>
              <w:numPr>
                <w:ilvl w:val="0"/>
                <w:numId w:val="30"/>
              </w:numPr>
              <w:spacing w:after="0"/>
              <w:rPr>
                <w:rFonts w:cstheme="minorHAnsi"/>
              </w:rPr>
            </w:pPr>
            <w:r w:rsidRPr="00DB362C">
              <w:rPr>
                <w:rFonts w:cstheme="minorHAnsi"/>
              </w:rPr>
              <w:t>What is your preferred approach to</w:t>
            </w:r>
            <w:r w:rsidR="00CC5608" w:rsidRPr="00DB362C">
              <w:rPr>
                <w:rFonts w:cstheme="minorHAnsi"/>
              </w:rPr>
              <w:t xml:space="preserve"> aged care worker</w:t>
            </w:r>
            <w:r w:rsidRPr="00DB362C">
              <w:rPr>
                <w:rFonts w:cstheme="minorHAnsi"/>
              </w:rPr>
              <w:t xml:space="preserve"> criminal history assessments?</w:t>
            </w:r>
          </w:p>
          <w:p w14:paraId="2E753F16" w14:textId="77777777" w:rsidR="00BC4F08" w:rsidRPr="00DB362C" w:rsidRDefault="00BC4F08" w:rsidP="00BC4F08">
            <w:pPr>
              <w:pStyle w:val="mpcNormal"/>
              <w:spacing w:after="0"/>
              <w:rPr>
                <w:rFonts w:cstheme="minorHAnsi"/>
              </w:rPr>
            </w:pPr>
          </w:p>
          <w:p w14:paraId="5F562DD8" w14:textId="65A850BE" w:rsidR="00BC4F08" w:rsidRPr="00DB362C" w:rsidRDefault="00BC4F08" w:rsidP="00BC4F08">
            <w:pPr>
              <w:pStyle w:val="mpcbullets2"/>
              <w:rPr>
                <w:rFonts w:cstheme="minorHAnsi"/>
              </w:rPr>
            </w:pPr>
            <w:r w:rsidRPr="00DB362C">
              <w:rPr>
                <w:rFonts w:cstheme="minorHAnsi"/>
                <w:b/>
                <w:bCs/>
              </w:rPr>
              <w:t>Option A</w:t>
            </w:r>
            <w:r w:rsidR="00246173">
              <w:rPr>
                <w:rFonts w:cstheme="minorHAnsi"/>
                <w:b/>
                <w:bCs/>
              </w:rPr>
              <w:t>1</w:t>
            </w:r>
            <w:r w:rsidRPr="00DB362C">
              <w:rPr>
                <w:rFonts w:cstheme="minorHAnsi"/>
                <w:b/>
                <w:bCs/>
              </w:rPr>
              <w:t xml:space="preserve"> </w:t>
            </w:r>
            <w:r w:rsidR="00DD6885" w:rsidRPr="00DB362C">
              <w:rPr>
                <w:rFonts w:cstheme="minorHAnsi"/>
              </w:rPr>
              <w:t>–</w:t>
            </w:r>
            <w:r w:rsidRPr="00DB362C">
              <w:rPr>
                <w:rFonts w:cstheme="minorHAnsi"/>
              </w:rPr>
              <w:t xml:space="preserve"> </w:t>
            </w:r>
            <w:r w:rsidR="00DD6885" w:rsidRPr="00DB362C">
              <w:rPr>
                <w:rFonts w:cstheme="minorHAnsi"/>
              </w:rPr>
              <w:t>P</w:t>
            </w:r>
            <w:r w:rsidRPr="00DB362C">
              <w:rPr>
                <w:rFonts w:cstheme="minorHAnsi"/>
              </w:rPr>
              <w:t>roviders continue to assess</w:t>
            </w:r>
            <w:r w:rsidR="00CC5608" w:rsidRPr="00DB362C">
              <w:rPr>
                <w:rFonts w:cstheme="minorHAnsi"/>
              </w:rPr>
              <w:t xml:space="preserve"> </w:t>
            </w:r>
            <w:r w:rsidRPr="00DB362C">
              <w:rPr>
                <w:rFonts w:cstheme="minorHAnsi"/>
              </w:rPr>
              <w:t>criminal history</w:t>
            </w:r>
            <w:r w:rsidR="00CC5608" w:rsidRPr="00DB362C">
              <w:rPr>
                <w:rFonts w:cstheme="minorHAnsi"/>
              </w:rPr>
              <w:t xml:space="preserve"> for workers</w:t>
            </w:r>
            <w:r w:rsidRPr="00DB362C">
              <w:rPr>
                <w:rFonts w:cstheme="minorHAnsi"/>
              </w:rPr>
              <w:t xml:space="preserve"> in line with aged care legislation</w:t>
            </w:r>
            <w:r w:rsidR="00CC5608" w:rsidRPr="00DB362C">
              <w:rPr>
                <w:rFonts w:cstheme="minorHAnsi"/>
              </w:rPr>
              <w:t>, funding agreements</w:t>
            </w:r>
            <w:r w:rsidRPr="00DB362C">
              <w:rPr>
                <w:rFonts w:cstheme="minorHAnsi"/>
              </w:rPr>
              <w:t xml:space="preserve"> and guidance</w:t>
            </w:r>
          </w:p>
          <w:p w14:paraId="08299C8D" w14:textId="20DCFF82" w:rsidR="00BC4F08" w:rsidRPr="00DB362C" w:rsidRDefault="00BC4F08" w:rsidP="00BC4F08">
            <w:pPr>
              <w:pStyle w:val="mpcbullets2"/>
              <w:rPr>
                <w:rFonts w:cstheme="minorHAnsi"/>
              </w:rPr>
            </w:pPr>
            <w:r w:rsidRPr="00DB362C">
              <w:rPr>
                <w:rFonts w:cstheme="minorHAnsi"/>
                <w:b/>
                <w:bCs/>
              </w:rPr>
              <w:t xml:space="preserve">Option </w:t>
            </w:r>
            <w:r w:rsidR="00246173">
              <w:rPr>
                <w:rFonts w:cstheme="minorHAnsi"/>
                <w:b/>
                <w:bCs/>
              </w:rPr>
              <w:t>A2</w:t>
            </w:r>
            <w:r w:rsidRPr="00DB362C">
              <w:rPr>
                <w:rFonts w:cstheme="minorHAnsi"/>
                <w:b/>
                <w:bCs/>
              </w:rPr>
              <w:t xml:space="preserve"> </w:t>
            </w:r>
            <w:r w:rsidR="00DD6885" w:rsidRPr="00DB362C">
              <w:rPr>
                <w:rFonts w:cstheme="minorHAnsi"/>
              </w:rPr>
              <w:t>–</w:t>
            </w:r>
            <w:r w:rsidRPr="00DB362C">
              <w:rPr>
                <w:rFonts w:cstheme="minorHAnsi"/>
              </w:rPr>
              <w:t xml:space="preserve"> Centralised assessment of criminal history for workers (based on NDIS model)</w:t>
            </w:r>
          </w:p>
          <w:p w14:paraId="3F6781F9" w14:textId="77777777" w:rsidR="00BC4F08" w:rsidRPr="00DB362C" w:rsidRDefault="00BC4F08" w:rsidP="00BC4F08">
            <w:pPr>
              <w:pStyle w:val="mpcNormal"/>
              <w:spacing w:after="0"/>
              <w:rPr>
                <w:rFonts w:cstheme="minorHAnsi"/>
              </w:rPr>
            </w:pPr>
          </w:p>
          <w:p w14:paraId="00F20281" w14:textId="77777777" w:rsidR="00BC4F08" w:rsidRPr="00DB362C" w:rsidRDefault="00BC4F08" w:rsidP="00706C8A">
            <w:pPr>
              <w:pStyle w:val="mpcNormal"/>
              <w:numPr>
                <w:ilvl w:val="0"/>
                <w:numId w:val="30"/>
              </w:numPr>
              <w:spacing w:after="0"/>
              <w:rPr>
                <w:rFonts w:cstheme="minorHAnsi"/>
              </w:rPr>
            </w:pPr>
            <w:r w:rsidRPr="00DB362C">
              <w:rPr>
                <w:rFonts w:cstheme="minorHAnsi"/>
              </w:rPr>
              <w:t>Are there other options that should be considered?</w:t>
            </w:r>
          </w:p>
          <w:p w14:paraId="10150A80" w14:textId="77777777" w:rsidR="00BC4F08" w:rsidRPr="00DB362C" w:rsidRDefault="00BC4F08" w:rsidP="00576B81">
            <w:pPr>
              <w:pStyle w:val="mpcNormal"/>
              <w:spacing w:after="0"/>
              <w:rPr>
                <w:rFonts w:cstheme="minorHAnsi"/>
              </w:rPr>
            </w:pPr>
          </w:p>
        </w:tc>
      </w:tr>
    </w:tbl>
    <w:p w14:paraId="4BFDB216" w14:textId="7DD0D611" w:rsidR="00E22D0E" w:rsidRDefault="00E22D0E" w:rsidP="00576B81">
      <w:pPr>
        <w:pStyle w:val="mpcNormal"/>
        <w:spacing w:after="0"/>
        <w:rPr>
          <w:rFonts w:cstheme="minorHAnsi"/>
        </w:rPr>
      </w:pPr>
      <w:r>
        <w:rPr>
          <w:rFonts w:cstheme="minorHAnsi"/>
        </w:rPr>
        <w:br w:type="page"/>
      </w:r>
    </w:p>
    <w:p w14:paraId="4FB135C6" w14:textId="77777777" w:rsidR="000504D4" w:rsidRPr="00DB362C" w:rsidRDefault="000504D4" w:rsidP="00576B81">
      <w:pPr>
        <w:pStyle w:val="mpcNormal"/>
        <w:spacing w:after="0"/>
        <w:rPr>
          <w:rFonts w:cstheme="minorHAnsi"/>
        </w:rPr>
      </w:pPr>
    </w:p>
    <w:p w14:paraId="02E9E362" w14:textId="47B441C2" w:rsidR="00576B81" w:rsidRPr="00DB362C" w:rsidRDefault="003C4ECE" w:rsidP="00576B81">
      <w:pPr>
        <w:pBdr>
          <w:top w:val="single" w:sz="4" w:space="1" w:color="auto"/>
          <w:left w:val="single" w:sz="4" w:space="4" w:color="auto"/>
          <w:bottom w:val="single" w:sz="4" w:space="1" w:color="auto"/>
          <w:right w:val="single" w:sz="4" w:space="4" w:color="auto"/>
        </w:pBdr>
        <w:rPr>
          <w:rFonts w:cstheme="minorHAnsi"/>
          <w:b/>
          <w:bCs/>
        </w:rPr>
      </w:pPr>
      <w:r w:rsidRPr="00DB362C">
        <w:rPr>
          <w:rFonts w:cstheme="minorHAnsi"/>
          <w:b/>
          <w:bCs/>
        </w:rPr>
        <w:t xml:space="preserve">Assessment of information </w:t>
      </w:r>
      <w:r w:rsidR="008F3DE8" w:rsidRPr="00DB362C">
        <w:rPr>
          <w:rFonts w:cstheme="minorHAnsi"/>
          <w:b/>
          <w:bCs/>
        </w:rPr>
        <w:t xml:space="preserve">other than criminal history </w:t>
      </w:r>
      <w:r w:rsidRPr="00DB362C">
        <w:rPr>
          <w:rFonts w:cstheme="minorHAnsi"/>
          <w:b/>
          <w:bCs/>
        </w:rPr>
        <w:t xml:space="preserve"> </w:t>
      </w:r>
    </w:p>
    <w:p w14:paraId="5105E516" w14:textId="77777777" w:rsidR="00A72D67" w:rsidRPr="00DB362C" w:rsidRDefault="00A72D67" w:rsidP="001679BA">
      <w:pPr>
        <w:pStyle w:val="mpcNormal"/>
        <w:spacing w:after="0"/>
        <w:rPr>
          <w:rFonts w:cstheme="minorHAnsi"/>
        </w:rPr>
      </w:pPr>
    </w:p>
    <w:p w14:paraId="766E2584" w14:textId="1A2C6A2F" w:rsidR="0048616C" w:rsidRPr="00DB362C" w:rsidRDefault="003C4ECE" w:rsidP="008249B4">
      <w:pPr>
        <w:pStyle w:val="mpcNormal"/>
        <w:spacing w:after="0"/>
        <w:rPr>
          <w:rFonts w:cstheme="minorHAnsi"/>
        </w:rPr>
      </w:pPr>
      <w:r w:rsidRPr="00DB362C">
        <w:rPr>
          <w:rFonts w:cstheme="minorHAnsi"/>
        </w:rPr>
        <w:t>If there is to be a centralised assessment of criminal history</w:t>
      </w:r>
      <w:r w:rsidR="006A6452">
        <w:rPr>
          <w:rFonts w:cstheme="minorHAnsi"/>
        </w:rPr>
        <w:t xml:space="preserve"> and an assessment to determine if a worker poses a risk</w:t>
      </w:r>
      <w:r w:rsidRPr="00DB362C">
        <w:rPr>
          <w:rFonts w:cstheme="minorHAnsi"/>
        </w:rPr>
        <w:t>, it is also possible for other matters to be taken into account</w:t>
      </w:r>
      <w:r w:rsidR="008F3DE8" w:rsidRPr="00DB362C">
        <w:rPr>
          <w:rFonts w:cstheme="minorHAnsi"/>
        </w:rPr>
        <w:t>.</w:t>
      </w:r>
    </w:p>
    <w:p w14:paraId="46B11D66" w14:textId="13C1B424" w:rsidR="0048616C" w:rsidRPr="00DB362C" w:rsidRDefault="0048616C" w:rsidP="008249B4">
      <w:pPr>
        <w:pStyle w:val="mpcNormal"/>
        <w:spacing w:after="0"/>
        <w:rPr>
          <w:rFonts w:cstheme="minorHAnsi"/>
        </w:rPr>
      </w:pPr>
    </w:p>
    <w:p w14:paraId="092873A4" w14:textId="2FE8E296" w:rsidR="0048616C" w:rsidRPr="00DB362C" w:rsidRDefault="0048616C" w:rsidP="008249B4">
      <w:pPr>
        <w:pStyle w:val="mpcNormal"/>
        <w:spacing w:after="0"/>
        <w:rPr>
          <w:rFonts w:cstheme="minorHAnsi"/>
        </w:rPr>
      </w:pPr>
      <w:r w:rsidRPr="00DB362C">
        <w:rPr>
          <w:rFonts w:cstheme="minorHAnsi"/>
        </w:rPr>
        <w:t>For example, in addition to considering criminal history</w:t>
      </w:r>
      <w:r w:rsidR="009748C0" w:rsidRPr="00DB362C">
        <w:rPr>
          <w:rFonts w:cstheme="minorHAnsi"/>
        </w:rPr>
        <w:t xml:space="preserve">, </w:t>
      </w:r>
      <w:r w:rsidR="003A6897">
        <w:rPr>
          <w:rFonts w:cstheme="minorHAnsi"/>
        </w:rPr>
        <w:t>WSUs</w:t>
      </w:r>
      <w:r w:rsidRPr="00DB362C">
        <w:rPr>
          <w:rFonts w:cstheme="minorHAnsi"/>
        </w:rPr>
        <w:t xml:space="preserve"> </w:t>
      </w:r>
      <w:r w:rsidR="009748C0" w:rsidRPr="00DB362C">
        <w:rPr>
          <w:rFonts w:cstheme="minorHAnsi"/>
        </w:rPr>
        <w:t xml:space="preserve">conducting screening for the NDIS </w:t>
      </w:r>
      <w:r w:rsidRPr="00DB362C">
        <w:rPr>
          <w:rFonts w:cstheme="minorHAnsi"/>
        </w:rPr>
        <w:t>may also take into account:</w:t>
      </w:r>
    </w:p>
    <w:p w14:paraId="4F5BAE54" w14:textId="77777777" w:rsidR="00210A40" w:rsidRPr="00DB362C" w:rsidRDefault="00210A40" w:rsidP="008249B4">
      <w:pPr>
        <w:pStyle w:val="mpcNormal"/>
        <w:spacing w:after="0"/>
        <w:rPr>
          <w:rFonts w:cstheme="minorHAnsi"/>
        </w:rPr>
      </w:pPr>
    </w:p>
    <w:p w14:paraId="1C9A6761" w14:textId="7FD3F571" w:rsidR="0048616C" w:rsidRPr="00DB362C" w:rsidRDefault="006F2A7F" w:rsidP="002F6845">
      <w:pPr>
        <w:pStyle w:val="mpcbullets1"/>
      </w:pPr>
      <w:r w:rsidRPr="00DB362C">
        <w:t>c</w:t>
      </w:r>
      <w:r w:rsidR="0048616C" w:rsidRPr="00DB362C">
        <w:t>ivil penalties</w:t>
      </w:r>
    </w:p>
    <w:p w14:paraId="2FFFB1B8" w14:textId="0CAE08EA" w:rsidR="00C16FBA" w:rsidRPr="00DB362C" w:rsidRDefault="006F2A7F" w:rsidP="002F6845">
      <w:pPr>
        <w:pStyle w:val="mpcbullets1"/>
      </w:pPr>
      <w:r w:rsidRPr="00DB362C">
        <w:t>c</w:t>
      </w:r>
      <w:r w:rsidR="0048616C" w:rsidRPr="00DB362C">
        <w:t xml:space="preserve">hild protection orders </w:t>
      </w:r>
    </w:p>
    <w:p w14:paraId="1679F57F" w14:textId="1449687D" w:rsidR="0048616C" w:rsidRPr="00DB362C" w:rsidRDefault="00DA13F0" w:rsidP="002F6845">
      <w:pPr>
        <w:pStyle w:val="mpcbullets1"/>
      </w:pPr>
      <w:r>
        <w:t xml:space="preserve">information from </w:t>
      </w:r>
      <w:r w:rsidR="0048616C" w:rsidRPr="00DB362C">
        <w:t>State-based reportable or notifiable conduct schemes such as State Ombudsman and Complaints Commissions and professional associations</w:t>
      </w:r>
    </w:p>
    <w:p w14:paraId="27796723" w14:textId="1B0AD240" w:rsidR="0048616C" w:rsidRPr="00DB362C" w:rsidRDefault="006F2A7F" w:rsidP="002F6845">
      <w:pPr>
        <w:pStyle w:val="mpcbullets1"/>
      </w:pPr>
      <w:r w:rsidRPr="00DB362C">
        <w:t>e</w:t>
      </w:r>
      <w:r w:rsidR="0048616C" w:rsidRPr="00DB362C">
        <w:t>mployer or other professional records/information including professional references</w:t>
      </w:r>
    </w:p>
    <w:p w14:paraId="5D6BAA0E" w14:textId="5F3A4EA3" w:rsidR="0048616C" w:rsidRPr="00DB362C" w:rsidRDefault="006F2A7F" w:rsidP="002F6845">
      <w:pPr>
        <w:pStyle w:val="mpcbullets1"/>
      </w:pPr>
      <w:r w:rsidRPr="00DB362C">
        <w:t>c</w:t>
      </w:r>
      <w:r w:rsidR="0048616C" w:rsidRPr="00DB362C">
        <w:t>ourt and tribunal records</w:t>
      </w:r>
      <w:r w:rsidR="008F3DE8" w:rsidRPr="00DB362C">
        <w:t>.</w:t>
      </w:r>
    </w:p>
    <w:p w14:paraId="4040C138" w14:textId="77777777" w:rsidR="008F3DE8" w:rsidRPr="00DB362C" w:rsidRDefault="008F3DE8" w:rsidP="008F3DE8">
      <w:pPr>
        <w:pStyle w:val="mpcNormal"/>
        <w:spacing w:after="0"/>
        <w:ind w:left="360"/>
        <w:rPr>
          <w:rFonts w:cstheme="minorHAnsi"/>
        </w:rPr>
      </w:pPr>
    </w:p>
    <w:p w14:paraId="5A6F2679" w14:textId="4E2DA592" w:rsidR="0048616C" w:rsidRPr="00DB362C" w:rsidRDefault="008F3DE8" w:rsidP="0048616C">
      <w:pPr>
        <w:pStyle w:val="mpcNormal"/>
        <w:spacing w:after="0"/>
        <w:rPr>
          <w:rFonts w:cstheme="minorHAnsi"/>
        </w:rPr>
      </w:pPr>
      <w:r w:rsidRPr="00DB362C">
        <w:rPr>
          <w:rFonts w:cstheme="minorHAnsi"/>
        </w:rPr>
        <w:t xml:space="preserve">While each of these matters may be taken into account by </w:t>
      </w:r>
      <w:r w:rsidR="003A6897">
        <w:rPr>
          <w:rFonts w:cstheme="minorHAnsi"/>
        </w:rPr>
        <w:t>WSUs</w:t>
      </w:r>
      <w:r w:rsidRPr="00DB362C">
        <w:rPr>
          <w:rFonts w:cstheme="minorHAnsi"/>
        </w:rPr>
        <w:t xml:space="preserve"> (in accordance with the </w:t>
      </w:r>
      <w:r w:rsidR="00826F5F" w:rsidRPr="00DB362C">
        <w:rPr>
          <w:rFonts w:cstheme="minorHAnsi"/>
        </w:rPr>
        <w:t xml:space="preserve">Intergovernmental Agreement </w:t>
      </w:r>
      <w:r w:rsidRPr="00DB362C">
        <w:rPr>
          <w:rFonts w:cstheme="minorHAnsi"/>
        </w:rPr>
        <w:t xml:space="preserve">for Nationally Consistent Worker Screening for the NDIS), </w:t>
      </w:r>
      <w:r w:rsidR="006A6452">
        <w:rPr>
          <w:rFonts w:cstheme="minorHAnsi"/>
        </w:rPr>
        <w:t xml:space="preserve">consistency across the jurisdictions is yet to be ensured </w:t>
      </w:r>
      <w:r w:rsidRPr="00DB362C">
        <w:rPr>
          <w:rFonts w:cstheme="minorHAnsi"/>
        </w:rPr>
        <w:t xml:space="preserve">in practice noting that the NDIS </w:t>
      </w:r>
      <w:r w:rsidR="00BB1AEE" w:rsidRPr="00DB362C">
        <w:rPr>
          <w:rFonts w:cstheme="minorHAnsi"/>
        </w:rPr>
        <w:t xml:space="preserve">Worker Screening </w:t>
      </w:r>
      <w:r w:rsidR="006A6452">
        <w:rPr>
          <w:rFonts w:cstheme="minorHAnsi"/>
        </w:rPr>
        <w:t>Check</w:t>
      </w:r>
      <w:r w:rsidR="006A6452" w:rsidRPr="00DB362C">
        <w:rPr>
          <w:rFonts w:cstheme="minorHAnsi"/>
        </w:rPr>
        <w:t xml:space="preserve"> </w:t>
      </w:r>
      <w:r w:rsidRPr="00DB362C">
        <w:rPr>
          <w:rFonts w:cstheme="minorHAnsi"/>
        </w:rPr>
        <w:t>does not come into full effect until 1 July 2020.</w:t>
      </w:r>
    </w:p>
    <w:p w14:paraId="7B45F031" w14:textId="20014030" w:rsidR="009748C0" w:rsidRPr="00DB362C" w:rsidRDefault="009748C0" w:rsidP="00C16FBA">
      <w:pPr>
        <w:pStyle w:val="mpcNormal"/>
        <w:spacing w:after="0"/>
        <w:rPr>
          <w:rFonts w:cstheme="minorHAnsi"/>
        </w:rPr>
      </w:pPr>
    </w:p>
    <w:p w14:paraId="5E9246A3" w14:textId="30D31B12" w:rsidR="00683C68" w:rsidRDefault="008F3DE8" w:rsidP="008F3DE8">
      <w:pPr>
        <w:pStyle w:val="mpcNormal"/>
        <w:spacing w:after="0"/>
        <w:rPr>
          <w:rFonts w:cstheme="minorHAnsi"/>
        </w:rPr>
      </w:pPr>
      <w:r w:rsidRPr="00DB362C">
        <w:rPr>
          <w:rFonts w:cstheme="minorHAnsi"/>
        </w:rPr>
        <w:t xml:space="preserve">For the purposes of this </w:t>
      </w:r>
      <w:r w:rsidR="00001900" w:rsidRPr="00DB362C">
        <w:rPr>
          <w:rFonts w:cstheme="minorHAnsi"/>
        </w:rPr>
        <w:t>Consultation Paper</w:t>
      </w:r>
      <w:r w:rsidRPr="00DB362C">
        <w:rPr>
          <w:rFonts w:cstheme="minorHAnsi"/>
        </w:rPr>
        <w:t xml:space="preserve">, the types of information that could potentially be taken into account as part of any aged care worker </w:t>
      </w:r>
      <w:r w:rsidR="00BB1AEE" w:rsidRPr="00DB362C">
        <w:rPr>
          <w:rFonts w:cstheme="minorHAnsi"/>
        </w:rPr>
        <w:t>screening</w:t>
      </w:r>
      <w:r w:rsidRPr="00DB362C">
        <w:rPr>
          <w:rFonts w:cstheme="minorHAnsi"/>
        </w:rPr>
        <w:t xml:space="preserve"> scheme have been grouped into four</w:t>
      </w:r>
      <w:r w:rsidR="006A6452">
        <w:rPr>
          <w:rFonts w:cstheme="minorHAnsi"/>
        </w:rPr>
        <w:t xml:space="preserve"> options</w:t>
      </w:r>
      <w:r w:rsidR="00683C68">
        <w:rPr>
          <w:rFonts w:cstheme="minorHAnsi"/>
        </w:rPr>
        <w:t xml:space="preserve">. </w:t>
      </w:r>
    </w:p>
    <w:p w14:paraId="0BA8D461" w14:textId="6A21DA4B" w:rsidR="00210A40" w:rsidRDefault="00210A40" w:rsidP="008F3DE8">
      <w:pPr>
        <w:pStyle w:val="mpcNormal"/>
        <w:spacing w:after="0"/>
        <w:rPr>
          <w:rFonts w:cstheme="minorHAnsi"/>
        </w:rPr>
      </w:pPr>
    </w:p>
    <w:p w14:paraId="61C6D924" w14:textId="3E7D20DD" w:rsidR="00413918" w:rsidRDefault="006A6452" w:rsidP="006A6452">
      <w:pPr>
        <w:pStyle w:val="mpcNormal"/>
        <w:spacing w:after="0"/>
        <w:rPr>
          <w:b/>
          <w:bCs/>
        </w:rPr>
      </w:pPr>
      <w:r w:rsidRPr="00835C00">
        <w:rPr>
          <w:rFonts w:cstheme="minorHAnsi"/>
          <w:b/>
          <w:bCs/>
        </w:rPr>
        <w:t xml:space="preserve">Option B1 </w:t>
      </w:r>
      <w:r w:rsidRPr="00DB362C">
        <w:rPr>
          <w:rFonts w:cstheme="minorHAnsi"/>
          <w:b/>
          <w:bCs/>
        </w:rPr>
        <w:t>–</w:t>
      </w:r>
      <w:r>
        <w:rPr>
          <w:rFonts w:cstheme="minorHAnsi"/>
          <w:b/>
          <w:bCs/>
        </w:rPr>
        <w:t xml:space="preserve"> </w:t>
      </w:r>
      <w:r w:rsidRPr="006A6452">
        <w:rPr>
          <w:rFonts w:cstheme="minorHAnsi"/>
          <w:b/>
          <w:bCs/>
        </w:rPr>
        <w:t>I</w:t>
      </w:r>
      <w:r w:rsidR="00413918" w:rsidRPr="00835C00">
        <w:rPr>
          <w:b/>
          <w:bCs/>
        </w:rPr>
        <w:t xml:space="preserve">nformation from disciplinary bodies such as information from health complaints bodies, the NDIS Commission and </w:t>
      </w:r>
      <w:r w:rsidR="00D12F49" w:rsidRPr="00835C00">
        <w:rPr>
          <w:b/>
          <w:bCs/>
        </w:rPr>
        <w:t>National Boards</w:t>
      </w:r>
      <w:r w:rsidR="00413918" w:rsidRPr="00835C00">
        <w:rPr>
          <w:b/>
          <w:bCs/>
        </w:rPr>
        <w:t xml:space="preserve"> </w:t>
      </w:r>
    </w:p>
    <w:p w14:paraId="79ED5CD8" w14:textId="77777777" w:rsidR="006A6452" w:rsidRPr="00835C00" w:rsidRDefault="006A6452" w:rsidP="005E715E">
      <w:pPr>
        <w:pStyle w:val="mpcNormal"/>
        <w:spacing w:after="0"/>
        <w:rPr>
          <w:b/>
          <w:bCs/>
        </w:rPr>
      </w:pPr>
    </w:p>
    <w:p w14:paraId="24852048" w14:textId="26126F3A" w:rsidR="00413918" w:rsidRPr="00DB362C" w:rsidRDefault="00413918" w:rsidP="005E715E">
      <w:pPr>
        <w:pStyle w:val="mpcbullets1"/>
      </w:pPr>
      <w:r w:rsidRPr="00DB362C">
        <w:t xml:space="preserve">Each of the above bodies has the power to make adverse findings in relation to individuals </w:t>
      </w:r>
      <w:r w:rsidR="00BB1AEE" w:rsidRPr="00DB362C">
        <w:t>who</w:t>
      </w:r>
      <w:r w:rsidRPr="00DB362C">
        <w:t xml:space="preserve"> may seek employment in aged care</w:t>
      </w:r>
    </w:p>
    <w:p w14:paraId="3DF7AD79" w14:textId="0192A46E" w:rsidR="00413918" w:rsidRPr="00DB362C" w:rsidRDefault="00413918" w:rsidP="005E715E">
      <w:pPr>
        <w:pStyle w:val="mpcbullets1"/>
      </w:pPr>
      <w:r w:rsidRPr="00DB362C">
        <w:t>Any aged care worker screening scheme could take into account any adverse findings made in relation to an individual, where the finding is relevant to their suitability to provide aged care.</w:t>
      </w:r>
    </w:p>
    <w:p w14:paraId="71BACF1F" w14:textId="77777777" w:rsidR="00BB1AEE" w:rsidRPr="00DB362C" w:rsidRDefault="00BB1AEE" w:rsidP="00BB1AEE">
      <w:pPr>
        <w:pStyle w:val="mpcNormal"/>
        <w:spacing w:after="0"/>
        <w:ind w:left="720"/>
        <w:rPr>
          <w:rFonts w:cstheme="minorHAnsi"/>
        </w:rPr>
      </w:pPr>
    </w:p>
    <w:p w14:paraId="5CA4D0E2" w14:textId="5DD2A630" w:rsidR="00413918" w:rsidRDefault="00221610" w:rsidP="00221610">
      <w:pPr>
        <w:pStyle w:val="mpcbullets1"/>
        <w:numPr>
          <w:ilvl w:val="0"/>
          <w:numId w:val="0"/>
        </w:numPr>
        <w:ind w:left="360" w:hanging="360"/>
        <w:rPr>
          <w:b/>
          <w:bCs/>
        </w:rPr>
      </w:pPr>
      <w:r w:rsidRPr="005E715E">
        <w:rPr>
          <w:b/>
          <w:bCs/>
        </w:rPr>
        <w:t>Option B2</w:t>
      </w:r>
      <w:r>
        <w:rPr>
          <w:b/>
          <w:bCs/>
        </w:rPr>
        <w:t xml:space="preserve"> </w:t>
      </w:r>
      <w:r w:rsidRPr="00DB362C">
        <w:rPr>
          <w:rFonts w:cstheme="minorHAnsi"/>
          <w:b/>
          <w:bCs/>
        </w:rPr>
        <w:t>–</w:t>
      </w:r>
      <w:r>
        <w:rPr>
          <w:rFonts w:cstheme="minorHAnsi"/>
          <w:b/>
          <w:bCs/>
        </w:rPr>
        <w:t xml:space="preserve"> </w:t>
      </w:r>
      <w:r w:rsidRPr="005E715E">
        <w:rPr>
          <w:b/>
          <w:bCs/>
        </w:rPr>
        <w:t>I</w:t>
      </w:r>
      <w:r w:rsidR="00413918" w:rsidRPr="005E715E">
        <w:rPr>
          <w:b/>
          <w:bCs/>
        </w:rPr>
        <w:t xml:space="preserve">nformation from relevant government agencies </w:t>
      </w:r>
    </w:p>
    <w:p w14:paraId="4B47A53C" w14:textId="77777777" w:rsidR="00221610" w:rsidRPr="005E715E" w:rsidRDefault="00221610" w:rsidP="005E715E">
      <w:pPr>
        <w:pStyle w:val="mpcbullets1"/>
        <w:numPr>
          <w:ilvl w:val="0"/>
          <w:numId w:val="0"/>
        </w:numPr>
        <w:ind w:left="360" w:hanging="360"/>
        <w:rPr>
          <w:b/>
          <w:bCs/>
        </w:rPr>
      </w:pPr>
    </w:p>
    <w:p w14:paraId="39EE5727" w14:textId="2B492BC0" w:rsidR="00413918" w:rsidRPr="00DB362C" w:rsidRDefault="00413918" w:rsidP="005E715E">
      <w:pPr>
        <w:pStyle w:val="mpcbullets1"/>
      </w:pPr>
      <w:r w:rsidRPr="00DB362C">
        <w:lastRenderedPageBreak/>
        <w:t>This could, for example, include child protection information and information about suspicions or allegations of reportable assaults (as provided currently to the ACQ</w:t>
      </w:r>
      <w:r w:rsidR="00BB1AEE" w:rsidRPr="00DB362C">
        <w:t>S</w:t>
      </w:r>
      <w:r w:rsidRPr="00DB362C">
        <w:t xml:space="preserve"> Commission) </w:t>
      </w:r>
    </w:p>
    <w:p w14:paraId="0A6AB225" w14:textId="26A8DD30" w:rsidR="00413918" w:rsidRPr="00DB362C" w:rsidRDefault="00413918" w:rsidP="005E715E">
      <w:pPr>
        <w:pStyle w:val="mpcbullets1"/>
      </w:pPr>
      <w:r w:rsidRPr="00DB362C">
        <w:t xml:space="preserve">It could also include a much wider range of information depending on what is considered most relevant to the suitability of a person to provide aged care. </w:t>
      </w:r>
    </w:p>
    <w:p w14:paraId="373A424B" w14:textId="77777777" w:rsidR="00BB1AEE" w:rsidRPr="00DB362C" w:rsidRDefault="00BB1AEE" w:rsidP="00BB1AEE">
      <w:pPr>
        <w:pStyle w:val="mpcNormal"/>
        <w:spacing w:after="0"/>
        <w:ind w:left="720"/>
        <w:rPr>
          <w:rFonts w:cstheme="minorHAnsi"/>
        </w:rPr>
      </w:pPr>
    </w:p>
    <w:p w14:paraId="441F8DE4" w14:textId="31202663" w:rsidR="00957439" w:rsidRDefault="00221610" w:rsidP="00221610">
      <w:pPr>
        <w:pStyle w:val="mpcbullets1"/>
        <w:numPr>
          <w:ilvl w:val="0"/>
          <w:numId w:val="0"/>
        </w:numPr>
        <w:ind w:left="360" w:hanging="360"/>
        <w:rPr>
          <w:b/>
          <w:bCs/>
        </w:rPr>
      </w:pPr>
      <w:r w:rsidRPr="005E715E">
        <w:rPr>
          <w:b/>
          <w:bCs/>
        </w:rPr>
        <w:t xml:space="preserve">Option B3 </w:t>
      </w:r>
      <w:r w:rsidRPr="00221610">
        <w:rPr>
          <w:rFonts w:cstheme="minorHAnsi"/>
          <w:b/>
          <w:bCs/>
        </w:rPr>
        <w:t xml:space="preserve">– </w:t>
      </w:r>
      <w:r w:rsidRPr="005E715E">
        <w:rPr>
          <w:b/>
          <w:bCs/>
        </w:rPr>
        <w:t>I</w:t>
      </w:r>
      <w:r w:rsidR="008F3DE8" w:rsidRPr="005E715E">
        <w:rPr>
          <w:b/>
          <w:bCs/>
        </w:rPr>
        <w:t>nformation from courts and tribunals</w:t>
      </w:r>
    </w:p>
    <w:p w14:paraId="2F08148C" w14:textId="77777777" w:rsidR="00221610" w:rsidRPr="005E715E" w:rsidRDefault="00221610" w:rsidP="005E715E">
      <w:pPr>
        <w:pStyle w:val="mpcbullets1"/>
        <w:numPr>
          <w:ilvl w:val="0"/>
          <w:numId w:val="0"/>
        </w:numPr>
        <w:ind w:left="360" w:hanging="360"/>
        <w:rPr>
          <w:b/>
          <w:bCs/>
        </w:rPr>
      </w:pPr>
    </w:p>
    <w:p w14:paraId="09A94184" w14:textId="396D824D" w:rsidR="00413918" w:rsidRPr="00DB362C" w:rsidRDefault="00957439" w:rsidP="005E715E">
      <w:pPr>
        <w:pStyle w:val="mpcbullets1"/>
      </w:pPr>
      <w:r w:rsidRPr="00DB362C">
        <w:t>Th</w:t>
      </w:r>
      <w:r w:rsidR="008222A3" w:rsidRPr="00DB362C">
        <w:t>ere are a number of courts and tribunals in Australia, considering a wide range of matters from private disputes to migration matters, fair work and the conduct of employees in various professions</w:t>
      </w:r>
    </w:p>
    <w:p w14:paraId="34A17BEE" w14:textId="392C91C0" w:rsidR="00BC4F5D" w:rsidRPr="00DB362C" w:rsidRDefault="008222A3" w:rsidP="005E715E">
      <w:pPr>
        <w:pStyle w:val="mpcbullets1"/>
      </w:pPr>
      <w:r w:rsidRPr="00DB362C">
        <w:t>At the Commonwealth level alone</w:t>
      </w:r>
      <w:r w:rsidR="00413918" w:rsidRPr="00DB362C">
        <w:t>,</w:t>
      </w:r>
      <w:r w:rsidRPr="00DB362C">
        <w:t xml:space="preserve"> there are four sitting courts and ten tribunals. </w:t>
      </w:r>
      <w:r w:rsidR="00BB1AEE" w:rsidRPr="00DB362C">
        <w:t>Likewise,</w:t>
      </w:r>
      <w:r w:rsidRPr="00DB362C">
        <w:t xml:space="preserve"> each State and Territory has a number of courts and tribunals</w:t>
      </w:r>
      <w:r w:rsidR="00413918" w:rsidRPr="00DB362C">
        <w:t>.</w:t>
      </w:r>
      <w:r w:rsidR="009869E5" w:rsidRPr="00DB362C">
        <w:t xml:space="preserve"> Each of these courts and tribunals may potentially make adverse findings (or apply penalties) in respect of individuals applying for aged care worker clearance</w:t>
      </w:r>
    </w:p>
    <w:p w14:paraId="4E33FA55" w14:textId="06F6EA53" w:rsidR="008222A3" w:rsidRPr="00DB362C" w:rsidRDefault="00BC4F5D" w:rsidP="005E715E">
      <w:pPr>
        <w:pStyle w:val="mpcbullets1"/>
      </w:pPr>
      <w:r w:rsidRPr="00DB362C">
        <w:t xml:space="preserve">The relevance of the court or tribunal finding may not always be obvious based on either the type of </w:t>
      </w:r>
      <w:r w:rsidR="00BB1AEE" w:rsidRPr="00DB362C">
        <w:t>c</w:t>
      </w:r>
      <w:r w:rsidRPr="00DB362C">
        <w:t>ourt/</w:t>
      </w:r>
      <w:r w:rsidR="00BB1AEE" w:rsidRPr="00DB362C">
        <w:t>t</w:t>
      </w:r>
      <w:r w:rsidRPr="00DB362C">
        <w:t>ribunal or the broad subject matter of the dispute.</w:t>
      </w:r>
    </w:p>
    <w:p w14:paraId="43A36530" w14:textId="77777777" w:rsidR="00BB1AEE" w:rsidRPr="00DB362C" w:rsidRDefault="00BB1AEE" w:rsidP="00BB1AEE">
      <w:pPr>
        <w:pStyle w:val="mpcNormal"/>
        <w:spacing w:after="0"/>
        <w:ind w:left="720"/>
        <w:rPr>
          <w:rFonts w:cstheme="minorHAnsi"/>
        </w:rPr>
      </w:pPr>
    </w:p>
    <w:p w14:paraId="4F11736D" w14:textId="1E466CCB" w:rsidR="008F3DE8" w:rsidRDefault="00221610" w:rsidP="00221610">
      <w:pPr>
        <w:pStyle w:val="mpcbullets1"/>
        <w:numPr>
          <w:ilvl w:val="0"/>
          <w:numId w:val="0"/>
        </w:numPr>
        <w:ind w:left="360" w:hanging="360"/>
        <w:rPr>
          <w:b/>
          <w:bCs/>
        </w:rPr>
      </w:pPr>
      <w:r w:rsidRPr="005E715E">
        <w:rPr>
          <w:b/>
          <w:bCs/>
        </w:rPr>
        <w:t xml:space="preserve">Option B4 </w:t>
      </w:r>
      <w:r w:rsidRPr="00221610">
        <w:rPr>
          <w:rFonts w:cstheme="minorHAnsi"/>
          <w:b/>
          <w:bCs/>
        </w:rPr>
        <w:t xml:space="preserve">– </w:t>
      </w:r>
      <w:r w:rsidRPr="005E715E">
        <w:rPr>
          <w:b/>
          <w:bCs/>
        </w:rPr>
        <w:t>I</w:t>
      </w:r>
      <w:r w:rsidR="008F3DE8" w:rsidRPr="005E715E">
        <w:rPr>
          <w:b/>
          <w:bCs/>
        </w:rPr>
        <w:t>nformation from employers</w:t>
      </w:r>
    </w:p>
    <w:p w14:paraId="305D7914" w14:textId="77777777" w:rsidR="00221610" w:rsidRPr="005E715E" w:rsidRDefault="00221610" w:rsidP="005E715E">
      <w:pPr>
        <w:pStyle w:val="mpcbullets1"/>
        <w:numPr>
          <w:ilvl w:val="0"/>
          <w:numId w:val="0"/>
        </w:numPr>
        <w:ind w:left="360" w:hanging="360"/>
        <w:rPr>
          <w:b/>
          <w:bCs/>
        </w:rPr>
      </w:pPr>
    </w:p>
    <w:p w14:paraId="0724B563" w14:textId="1A9EBAA2" w:rsidR="00957439" w:rsidRPr="00DB362C" w:rsidRDefault="00957439" w:rsidP="005E715E">
      <w:pPr>
        <w:pStyle w:val="mpcbullets1"/>
        <w:numPr>
          <w:ilvl w:val="0"/>
          <w:numId w:val="0"/>
        </w:numPr>
      </w:pPr>
      <w:r w:rsidRPr="00DB362C">
        <w:t xml:space="preserve">This could be limited only to where the worker has had their employment terminated </w:t>
      </w:r>
      <w:r w:rsidR="001A3988" w:rsidRPr="00DB362C">
        <w:t xml:space="preserve">(on any grounds or on grounds related to their suitability to provide aged care) or could be </w:t>
      </w:r>
      <w:r w:rsidR="00DE3739" w:rsidRPr="00DB362C">
        <w:t>broader including</w:t>
      </w:r>
      <w:r w:rsidR="00CD45B5">
        <w:t xml:space="preserve">, for example, </w:t>
      </w:r>
      <w:r w:rsidR="00DE3739" w:rsidRPr="00DB362C">
        <w:t>a contract has not been extended, a disciplinary action has been initiated/concluded</w:t>
      </w:r>
      <w:r w:rsidR="00BB1AEE" w:rsidRPr="00DB362C">
        <w:t xml:space="preserve">, </w:t>
      </w:r>
      <w:r w:rsidR="00CD45B5">
        <w:t xml:space="preserve">or </w:t>
      </w:r>
      <w:r w:rsidR="00BB1AEE" w:rsidRPr="00DB362C">
        <w:t>a complaint about the worker has been made.</w:t>
      </w:r>
      <w:r w:rsidR="00DE3739" w:rsidRPr="00DB362C">
        <w:t xml:space="preserve"> </w:t>
      </w:r>
    </w:p>
    <w:p w14:paraId="2297C9C5" w14:textId="77777777" w:rsidR="00683C68" w:rsidRDefault="00683C68" w:rsidP="00683C68">
      <w:pPr>
        <w:pStyle w:val="mpcNormal"/>
        <w:spacing w:after="0"/>
        <w:rPr>
          <w:rFonts w:cstheme="minorHAnsi"/>
        </w:rPr>
      </w:pPr>
    </w:p>
    <w:p w14:paraId="3E581C55" w14:textId="5FB50FED" w:rsidR="00683C68" w:rsidRPr="00DB362C" w:rsidRDefault="00683C68" w:rsidP="00683C68">
      <w:pPr>
        <w:pStyle w:val="mpcNormal"/>
        <w:spacing w:after="0"/>
        <w:rPr>
          <w:rFonts w:cstheme="minorHAnsi"/>
        </w:rPr>
      </w:pPr>
      <w:r>
        <w:rPr>
          <w:rFonts w:cstheme="minorHAnsi"/>
        </w:rPr>
        <w:t xml:space="preserve">One of the above options can either form a single source of information </w:t>
      </w:r>
      <w:r w:rsidR="005E715E">
        <w:rPr>
          <w:rFonts w:cstheme="minorHAnsi"/>
        </w:rPr>
        <w:t>to inform</w:t>
      </w:r>
      <w:r>
        <w:rPr>
          <w:rFonts w:cstheme="minorHAnsi"/>
        </w:rPr>
        <w:t xml:space="preserve"> the assessment</w:t>
      </w:r>
      <w:r w:rsidR="005E715E">
        <w:rPr>
          <w:rFonts w:cstheme="minorHAnsi"/>
        </w:rPr>
        <w:t>,</w:t>
      </w:r>
      <w:r>
        <w:rPr>
          <w:rFonts w:cstheme="minorHAnsi"/>
        </w:rPr>
        <w:t xml:space="preserve"> or two or more options c</w:t>
      </w:r>
      <w:r w:rsidR="005E715E">
        <w:rPr>
          <w:rFonts w:cstheme="minorHAnsi"/>
        </w:rPr>
        <w:t>ould</w:t>
      </w:r>
      <w:r>
        <w:rPr>
          <w:rFonts w:cstheme="minorHAnsi"/>
        </w:rPr>
        <w:t xml:space="preserve"> feed into the assessment. </w:t>
      </w:r>
      <w:r w:rsidRPr="00DB362C">
        <w:rPr>
          <w:rFonts w:cstheme="minorHAnsi"/>
        </w:rPr>
        <w:t xml:space="preserve"> </w:t>
      </w:r>
    </w:p>
    <w:p w14:paraId="4D9C13CC" w14:textId="3E450729" w:rsidR="008F3DE8" w:rsidRPr="00DB362C" w:rsidRDefault="008F3DE8" w:rsidP="00C16FBA">
      <w:pPr>
        <w:pStyle w:val="mpcNormal"/>
        <w:spacing w:after="0"/>
        <w:rPr>
          <w:rFonts w:cstheme="minorHAnsi"/>
        </w:rPr>
      </w:pPr>
    </w:p>
    <w:p w14:paraId="08543997" w14:textId="5D5D4E86" w:rsidR="00503DD0" w:rsidRPr="00DB362C" w:rsidRDefault="00E82B09" w:rsidP="00C16FBA">
      <w:pPr>
        <w:pStyle w:val="mpcNormal"/>
        <w:spacing w:after="0"/>
        <w:rPr>
          <w:rFonts w:cstheme="minorHAnsi"/>
        </w:rPr>
      </w:pPr>
      <w:r w:rsidRPr="00DB362C">
        <w:rPr>
          <w:rFonts w:cstheme="minorHAnsi"/>
        </w:rPr>
        <w:t xml:space="preserve">While </w:t>
      </w:r>
      <w:r w:rsidR="00683C68">
        <w:rPr>
          <w:rFonts w:cstheme="minorHAnsi"/>
        </w:rPr>
        <w:t>an aged care worker screening scheme which includes all four options as part of an assessment of risk will</w:t>
      </w:r>
      <w:r w:rsidRPr="00DB362C">
        <w:rPr>
          <w:rFonts w:cstheme="minorHAnsi"/>
        </w:rPr>
        <w:t xml:space="preserve"> inform the most comprehensive assessment of a worker, </w:t>
      </w:r>
      <w:r w:rsidR="00503DD0" w:rsidRPr="00DB362C">
        <w:rPr>
          <w:rFonts w:cstheme="minorHAnsi"/>
        </w:rPr>
        <w:t>t</w:t>
      </w:r>
      <w:r w:rsidR="008F3DE8" w:rsidRPr="00DB362C">
        <w:rPr>
          <w:rFonts w:cstheme="minorHAnsi"/>
        </w:rPr>
        <w:t>he b</w:t>
      </w:r>
      <w:r w:rsidRPr="00DB362C">
        <w:rPr>
          <w:rFonts w:cstheme="minorHAnsi"/>
        </w:rPr>
        <w:t xml:space="preserve">roader </w:t>
      </w:r>
      <w:r w:rsidR="008F3DE8" w:rsidRPr="00DB362C">
        <w:rPr>
          <w:rFonts w:cstheme="minorHAnsi"/>
        </w:rPr>
        <w:t>the asse</w:t>
      </w:r>
      <w:r w:rsidRPr="00DB362C">
        <w:rPr>
          <w:rFonts w:cstheme="minorHAnsi"/>
        </w:rPr>
        <w:t>ss</w:t>
      </w:r>
      <w:r w:rsidR="008F3DE8" w:rsidRPr="00DB362C">
        <w:rPr>
          <w:rFonts w:cstheme="minorHAnsi"/>
        </w:rPr>
        <w:t>m</w:t>
      </w:r>
      <w:r w:rsidRPr="00DB362C">
        <w:rPr>
          <w:rFonts w:cstheme="minorHAnsi"/>
        </w:rPr>
        <w:t>e</w:t>
      </w:r>
      <w:r w:rsidR="008F3DE8" w:rsidRPr="00DB362C">
        <w:rPr>
          <w:rFonts w:cstheme="minorHAnsi"/>
        </w:rPr>
        <w:t>nt</w:t>
      </w:r>
      <w:r w:rsidR="00503DD0" w:rsidRPr="00DB362C">
        <w:rPr>
          <w:rFonts w:cstheme="minorHAnsi"/>
        </w:rPr>
        <w:t>:</w:t>
      </w:r>
    </w:p>
    <w:p w14:paraId="570EF5A3" w14:textId="77777777" w:rsidR="0054351A" w:rsidRPr="00DB362C" w:rsidRDefault="0054351A" w:rsidP="00C16FBA">
      <w:pPr>
        <w:pStyle w:val="mpcNormal"/>
        <w:spacing w:after="0"/>
        <w:rPr>
          <w:rFonts w:cstheme="minorHAnsi"/>
        </w:rPr>
      </w:pPr>
    </w:p>
    <w:p w14:paraId="32ACC0DD" w14:textId="0C5F2D00" w:rsidR="00503DD0" w:rsidRPr="00DB362C" w:rsidRDefault="008F3DE8" w:rsidP="002F6845">
      <w:pPr>
        <w:pStyle w:val="mpcbullets1"/>
      </w:pPr>
      <w:r w:rsidRPr="00DB362C">
        <w:t>the longer it is likely to take</w:t>
      </w:r>
      <w:r w:rsidR="00503DD0" w:rsidRPr="00DB362C">
        <w:t xml:space="preserve"> </w:t>
      </w:r>
      <w:r w:rsidR="0054351A" w:rsidRPr="00DB362C">
        <w:t>(delaying entry into the workforce for people who are much needed to deliver care)</w:t>
      </w:r>
    </w:p>
    <w:p w14:paraId="3A4E111F" w14:textId="77777777" w:rsidR="00BB1AEE" w:rsidRPr="00DB362C" w:rsidRDefault="00BB1AEE" w:rsidP="005E715E">
      <w:pPr>
        <w:pStyle w:val="mpcbullets1"/>
        <w:numPr>
          <w:ilvl w:val="0"/>
          <w:numId w:val="0"/>
        </w:numPr>
        <w:ind w:left="360"/>
      </w:pPr>
    </w:p>
    <w:p w14:paraId="4B4B70DC" w14:textId="321083C2" w:rsidR="00503DD0" w:rsidRPr="00DB362C" w:rsidRDefault="008F3DE8" w:rsidP="002F6845">
      <w:pPr>
        <w:pStyle w:val="mpcbullets1"/>
      </w:pPr>
      <w:r w:rsidRPr="00DB362C">
        <w:t xml:space="preserve">the </w:t>
      </w:r>
      <w:r w:rsidR="00E82B09" w:rsidRPr="00DB362C">
        <w:t>greater</w:t>
      </w:r>
      <w:r w:rsidR="0054351A" w:rsidRPr="00DB362C">
        <w:t>:</w:t>
      </w:r>
    </w:p>
    <w:p w14:paraId="79309365" w14:textId="3A543393" w:rsidR="008F3DE8" w:rsidRPr="00DB362C" w:rsidRDefault="00E82B09" w:rsidP="00060E60">
      <w:pPr>
        <w:pStyle w:val="mpcbullets2"/>
      </w:pPr>
      <w:r w:rsidRPr="00DB362C">
        <w:lastRenderedPageBreak/>
        <w:t>the risk that it will act as a disincentive to people seeking to undertake aged care work</w:t>
      </w:r>
    </w:p>
    <w:p w14:paraId="5EE0EA2B" w14:textId="3B9DECAA" w:rsidR="00503DD0" w:rsidRPr="00DB362C" w:rsidRDefault="00503DD0" w:rsidP="00060E60">
      <w:pPr>
        <w:pStyle w:val="mpcbullets2"/>
      </w:pPr>
      <w:r w:rsidRPr="00DB362C">
        <w:t xml:space="preserve">the likelihood that decisions will be challenged by workers (because there is a wider range of both objective and subjective information being considered by </w:t>
      </w:r>
      <w:r w:rsidR="003A6897">
        <w:t>WSUs</w:t>
      </w:r>
      <w:r w:rsidRPr="00DB362C">
        <w:t>)</w:t>
      </w:r>
    </w:p>
    <w:p w14:paraId="6DD3BAD9" w14:textId="60F41437" w:rsidR="0054351A" w:rsidRPr="00DB362C" w:rsidRDefault="0054351A" w:rsidP="00060E60">
      <w:pPr>
        <w:pStyle w:val="mpcbullets2"/>
      </w:pPr>
      <w:r w:rsidRPr="00DB362C">
        <w:t>the privacy implications</w:t>
      </w:r>
    </w:p>
    <w:p w14:paraId="75B20D5D" w14:textId="7E0E1F82" w:rsidR="0054351A" w:rsidRPr="00DB362C" w:rsidRDefault="0054351A" w:rsidP="00060E60">
      <w:pPr>
        <w:pStyle w:val="mpcbullets2"/>
      </w:pPr>
      <w:r w:rsidRPr="00DB362C">
        <w:t>the infrastructure/platform required to manage this information</w:t>
      </w:r>
    </w:p>
    <w:p w14:paraId="0EB860B1" w14:textId="09F26EC3" w:rsidR="0054351A" w:rsidRPr="00DB362C" w:rsidRDefault="0054351A" w:rsidP="00060E60">
      <w:pPr>
        <w:pStyle w:val="mpcbullets3"/>
      </w:pPr>
      <w:r w:rsidRPr="00DB362C">
        <w:t>For example, if a clearance requires information from the workers</w:t>
      </w:r>
      <w:r w:rsidR="00683C68">
        <w:t>’</w:t>
      </w:r>
      <w:r w:rsidRPr="00DB362C">
        <w:t xml:space="preserve"> employers, there needs to be a platform through which employers can confidentially submit this information to </w:t>
      </w:r>
      <w:r w:rsidR="003A6897">
        <w:t>WSU</w:t>
      </w:r>
      <w:r w:rsidR="00683C68">
        <w:t>s</w:t>
      </w:r>
      <w:r w:rsidRPr="00DB362C">
        <w:t xml:space="preserve">. Non-aged care employers </w:t>
      </w:r>
      <w:r w:rsidR="00683C68">
        <w:t>could not</w:t>
      </w:r>
      <w:r w:rsidR="00683C68" w:rsidRPr="00DB362C">
        <w:t xml:space="preserve"> </w:t>
      </w:r>
      <w:r w:rsidRPr="00DB362C">
        <w:t xml:space="preserve">be compelled to provide such information and so there may be different outcomes for workers depending on whether or not employers choose to provide information to the relevant </w:t>
      </w:r>
      <w:r w:rsidR="003A6897">
        <w:t>WSU</w:t>
      </w:r>
      <w:r w:rsidR="00BB1AEE" w:rsidRPr="00DB362C">
        <w:t>.</w:t>
      </w:r>
    </w:p>
    <w:p w14:paraId="1AE9EDDC" w14:textId="1E6C4B35" w:rsidR="0054351A" w:rsidRPr="00DB362C" w:rsidRDefault="0054351A" w:rsidP="00060E60">
      <w:pPr>
        <w:pStyle w:val="mpcbullets2"/>
      </w:pPr>
      <w:r w:rsidRPr="00DB362C">
        <w:t>the information sharing required between relevant bodies</w:t>
      </w:r>
      <w:r w:rsidR="00BB1AEE" w:rsidRPr="00DB362C">
        <w:t xml:space="preserve"> (with implications for</w:t>
      </w:r>
      <w:r w:rsidR="006E511E">
        <w:t xml:space="preserve"> what,</w:t>
      </w:r>
      <w:r w:rsidR="00BB1AEE" w:rsidRPr="00DB362C">
        <w:t xml:space="preserve"> how and when information is shared)</w:t>
      </w:r>
    </w:p>
    <w:p w14:paraId="476F265C" w14:textId="348FEC82" w:rsidR="00B51AB1" w:rsidRPr="00DB362C" w:rsidRDefault="0054351A" w:rsidP="00060E60">
      <w:pPr>
        <w:pStyle w:val="mpcbullets3"/>
      </w:pPr>
      <w:r w:rsidRPr="00DB362C">
        <w:t>For example, if civil penalties</w:t>
      </w:r>
      <w:r w:rsidR="006E511E">
        <w:t xml:space="preserve"> imposed on </w:t>
      </w:r>
      <w:r w:rsidR="00683C68">
        <w:t>a worker</w:t>
      </w:r>
      <w:r w:rsidRPr="00DB362C">
        <w:t xml:space="preserve"> are to be considered</w:t>
      </w:r>
      <w:r w:rsidR="006E511E">
        <w:t xml:space="preserve"> as part of an assessment</w:t>
      </w:r>
      <w:r w:rsidRPr="00DB362C">
        <w:t xml:space="preserve"> it would be necessary to determine which civil penalties are relevant and to enable information sharing between </w:t>
      </w:r>
      <w:r w:rsidR="00E648A9">
        <w:t xml:space="preserve">the relevant </w:t>
      </w:r>
      <w:r w:rsidRPr="00DB362C">
        <w:t>regulatory bodies (</w:t>
      </w:r>
      <w:r w:rsidR="006E511E">
        <w:t>where a significant number of</w:t>
      </w:r>
      <w:r w:rsidRPr="00DB362C">
        <w:t xml:space="preserve"> </w:t>
      </w:r>
      <w:r w:rsidR="00E648A9">
        <w:t>bodies</w:t>
      </w:r>
      <w:r w:rsidR="006E511E">
        <w:t xml:space="preserve"> have this function</w:t>
      </w:r>
      <w:r w:rsidRPr="00DB362C">
        <w:t>)</w:t>
      </w:r>
      <w:r w:rsidR="00BB1AEE" w:rsidRPr="00DB362C">
        <w:t>.</w:t>
      </w:r>
    </w:p>
    <w:p w14:paraId="256AE811" w14:textId="0E53289C" w:rsidR="00503DD0" w:rsidRPr="00DB362C" w:rsidRDefault="00503DD0" w:rsidP="00060E60">
      <w:pPr>
        <w:pStyle w:val="mpcbullets2"/>
      </w:pPr>
      <w:r w:rsidRPr="00DB362C">
        <w:t>the costs to workers, employers and government</w:t>
      </w:r>
      <w:r w:rsidR="00E21B4C" w:rsidRPr="00DB362C">
        <w:t>. This is particularly relevant to aged care where there is a large</w:t>
      </w:r>
      <w:r w:rsidR="00D45597" w:rsidRPr="00DB362C">
        <w:t xml:space="preserve"> and </w:t>
      </w:r>
      <w:r w:rsidR="00E21B4C" w:rsidRPr="00DB362C">
        <w:t xml:space="preserve">often low paid workforce. </w:t>
      </w:r>
    </w:p>
    <w:p w14:paraId="22660FE3" w14:textId="77777777" w:rsidR="00BB1AEE" w:rsidRPr="00DB362C" w:rsidRDefault="00BB1AEE" w:rsidP="00BB1AEE">
      <w:pPr>
        <w:pStyle w:val="mpcNormal"/>
        <w:spacing w:after="0"/>
        <w:ind w:left="360"/>
        <w:rPr>
          <w:rFonts w:cstheme="minorHAnsi"/>
        </w:rPr>
      </w:pPr>
    </w:p>
    <w:p w14:paraId="6B151770" w14:textId="0B1E9F6D" w:rsidR="00413918" w:rsidRPr="00DB362C" w:rsidRDefault="00413918" w:rsidP="00413918">
      <w:pPr>
        <w:pStyle w:val="mpcNormal"/>
        <w:numPr>
          <w:ilvl w:val="0"/>
          <w:numId w:val="25"/>
        </w:numPr>
        <w:spacing w:after="0"/>
        <w:rPr>
          <w:rFonts w:cstheme="minorHAnsi"/>
        </w:rPr>
      </w:pPr>
      <w:r w:rsidRPr="00DB362C">
        <w:rPr>
          <w:rFonts w:cstheme="minorHAnsi"/>
        </w:rPr>
        <w:t>the more challenging it is to determine (and agree) relevance</w:t>
      </w:r>
      <w:r w:rsidR="000D3327" w:rsidRPr="00DB362C">
        <w:rPr>
          <w:rFonts w:cstheme="minorHAnsi"/>
        </w:rPr>
        <w:t xml:space="preserve"> of the information</w:t>
      </w:r>
      <w:r w:rsidRPr="00DB362C">
        <w:rPr>
          <w:rFonts w:cstheme="minorHAnsi"/>
        </w:rPr>
        <w:t xml:space="preserve"> to aged care </w:t>
      </w:r>
    </w:p>
    <w:p w14:paraId="4CC51631" w14:textId="27F87A7B" w:rsidR="00413918" w:rsidRPr="00DB362C" w:rsidRDefault="00413918" w:rsidP="00060E60">
      <w:pPr>
        <w:pStyle w:val="mpcbullets2"/>
      </w:pPr>
      <w:r w:rsidRPr="00DB362C">
        <w:t>For example, provision of false information to the Australian Taxation Office (with subsequent application of a penalty) may be considered by some to be irrelevant to the ability of a worker to provide personal care to an older person</w:t>
      </w:r>
      <w:r w:rsidR="009869E5" w:rsidRPr="00DB362C">
        <w:t xml:space="preserve">. Others </w:t>
      </w:r>
      <w:r w:rsidRPr="00DB362C">
        <w:t xml:space="preserve">may consider that a fine relating to dishonesty heightens </w:t>
      </w:r>
      <w:r w:rsidR="009869E5" w:rsidRPr="00DB362C">
        <w:t xml:space="preserve">the </w:t>
      </w:r>
      <w:r w:rsidRPr="00DB362C">
        <w:t xml:space="preserve">risk </w:t>
      </w:r>
      <w:r w:rsidR="005D246F" w:rsidRPr="00DB362C">
        <w:t>to</w:t>
      </w:r>
      <w:r w:rsidRPr="00DB362C">
        <w:t xml:space="preserve"> an older person</w:t>
      </w:r>
      <w:r w:rsidR="009869E5" w:rsidRPr="00DB362C">
        <w:t>.</w:t>
      </w:r>
    </w:p>
    <w:p w14:paraId="73B0559F" w14:textId="77777777" w:rsidR="000D3327" w:rsidRPr="00DB362C" w:rsidRDefault="000D3327" w:rsidP="000D3327">
      <w:pPr>
        <w:pStyle w:val="mpcNormal"/>
        <w:spacing w:after="0"/>
        <w:ind w:left="360"/>
        <w:rPr>
          <w:rFonts w:cstheme="minorHAnsi"/>
        </w:rPr>
      </w:pPr>
    </w:p>
    <w:p w14:paraId="208FC56E" w14:textId="177C32D4" w:rsidR="0054351A" w:rsidRPr="00DB362C" w:rsidRDefault="0054351A" w:rsidP="0054351A">
      <w:pPr>
        <w:pStyle w:val="mpcNormal"/>
        <w:numPr>
          <w:ilvl w:val="0"/>
          <w:numId w:val="25"/>
        </w:numPr>
        <w:spacing w:after="0"/>
        <w:rPr>
          <w:rFonts w:cstheme="minorHAnsi"/>
        </w:rPr>
      </w:pPr>
      <w:r w:rsidRPr="00DB362C">
        <w:rPr>
          <w:rFonts w:cstheme="minorHAnsi"/>
        </w:rPr>
        <w:t xml:space="preserve">the more challenging it is to develop guidelines to inform consistent decision making nationally (whether </w:t>
      </w:r>
      <w:r w:rsidR="00B5208C" w:rsidRPr="00DB362C">
        <w:rPr>
          <w:rFonts w:cstheme="minorHAnsi"/>
        </w:rPr>
        <w:t>by</w:t>
      </w:r>
      <w:r w:rsidRPr="00DB362C">
        <w:rPr>
          <w:rFonts w:cstheme="minorHAnsi"/>
        </w:rPr>
        <w:t xml:space="preserve"> </w:t>
      </w:r>
      <w:r w:rsidR="003A6897">
        <w:rPr>
          <w:rFonts w:cstheme="minorHAnsi"/>
        </w:rPr>
        <w:t>WSUs</w:t>
      </w:r>
      <w:r w:rsidRPr="00DB362C">
        <w:rPr>
          <w:rFonts w:cstheme="minorHAnsi"/>
        </w:rPr>
        <w:t xml:space="preserve"> or a national body)</w:t>
      </w:r>
    </w:p>
    <w:p w14:paraId="5EF2AFA6" w14:textId="77777777" w:rsidR="000D3327" w:rsidRPr="00DB362C" w:rsidRDefault="000D3327" w:rsidP="000D3327">
      <w:pPr>
        <w:pStyle w:val="mpcNormal"/>
        <w:spacing w:after="0"/>
        <w:ind w:left="360"/>
        <w:rPr>
          <w:rFonts w:cstheme="minorHAnsi"/>
        </w:rPr>
      </w:pPr>
    </w:p>
    <w:p w14:paraId="4B6CE330" w14:textId="12B6AD36" w:rsidR="0054351A" w:rsidRPr="00DB362C" w:rsidRDefault="0054351A" w:rsidP="0054351A">
      <w:pPr>
        <w:pStyle w:val="mpcNormal"/>
        <w:numPr>
          <w:ilvl w:val="0"/>
          <w:numId w:val="25"/>
        </w:numPr>
        <w:spacing w:after="0"/>
        <w:rPr>
          <w:rFonts w:cstheme="minorHAnsi"/>
        </w:rPr>
      </w:pPr>
      <w:r w:rsidRPr="00DB362C">
        <w:rPr>
          <w:rFonts w:cstheme="minorHAnsi"/>
        </w:rPr>
        <w:lastRenderedPageBreak/>
        <w:t xml:space="preserve">the more responsibility (and activity) shifts </w:t>
      </w:r>
      <w:r w:rsidR="00B5208C" w:rsidRPr="00DB362C">
        <w:rPr>
          <w:rFonts w:cstheme="minorHAnsi"/>
        </w:rPr>
        <w:t xml:space="preserve">away </w:t>
      </w:r>
      <w:r w:rsidRPr="00DB362C">
        <w:rPr>
          <w:rFonts w:cstheme="minorHAnsi"/>
        </w:rPr>
        <w:t xml:space="preserve">from employers to government </w:t>
      </w:r>
      <w:r w:rsidR="003A6897">
        <w:rPr>
          <w:rFonts w:cstheme="minorHAnsi"/>
        </w:rPr>
        <w:t>WSU</w:t>
      </w:r>
      <w:r w:rsidR="00683C68">
        <w:rPr>
          <w:rFonts w:cstheme="minorHAnsi"/>
        </w:rPr>
        <w:t>s</w:t>
      </w:r>
    </w:p>
    <w:p w14:paraId="5A29F5B9" w14:textId="77777777" w:rsidR="000D3327" w:rsidRPr="00DB362C" w:rsidRDefault="000D3327" w:rsidP="000D3327">
      <w:pPr>
        <w:pStyle w:val="mpcNormal"/>
        <w:spacing w:after="0"/>
        <w:ind w:left="360"/>
        <w:rPr>
          <w:rFonts w:cstheme="minorHAnsi"/>
        </w:rPr>
      </w:pPr>
    </w:p>
    <w:p w14:paraId="09DB011A" w14:textId="051F9AF5" w:rsidR="0054351A" w:rsidRPr="00DB362C" w:rsidRDefault="0054351A" w:rsidP="0054351A">
      <w:pPr>
        <w:pStyle w:val="mpcNormal"/>
        <w:numPr>
          <w:ilvl w:val="0"/>
          <w:numId w:val="25"/>
        </w:numPr>
        <w:spacing w:after="0"/>
        <w:rPr>
          <w:rFonts w:cstheme="minorHAnsi"/>
        </w:rPr>
      </w:pPr>
      <w:r w:rsidRPr="00DB362C">
        <w:rPr>
          <w:rFonts w:cstheme="minorHAnsi"/>
        </w:rPr>
        <w:t xml:space="preserve">the harder it is to ensure assessments are </w:t>
      </w:r>
      <w:r w:rsidR="00B5208C" w:rsidRPr="00DB362C">
        <w:rPr>
          <w:rFonts w:cstheme="minorHAnsi"/>
        </w:rPr>
        <w:t xml:space="preserve">current </w:t>
      </w:r>
      <w:r w:rsidRPr="00DB362C">
        <w:rPr>
          <w:rFonts w:cstheme="minorHAnsi"/>
        </w:rPr>
        <w:t>at all time</w:t>
      </w:r>
      <w:r w:rsidR="00B5208C" w:rsidRPr="00DB362C">
        <w:rPr>
          <w:rFonts w:cstheme="minorHAnsi"/>
        </w:rPr>
        <w:t>s</w:t>
      </w:r>
    </w:p>
    <w:p w14:paraId="605D2729" w14:textId="7567F754" w:rsidR="00AD1A90" w:rsidRPr="00DB362C" w:rsidRDefault="00AD1A90" w:rsidP="00C16FBA">
      <w:pPr>
        <w:pStyle w:val="mpcNormal"/>
        <w:numPr>
          <w:ilvl w:val="0"/>
          <w:numId w:val="12"/>
        </w:numPr>
        <w:spacing w:after="0"/>
        <w:rPr>
          <w:rFonts w:cstheme="minorHAnsi"/>
        </w:rPr>
      </w:pPr>
      <w:r w:rsidRPr="00DB362C">
        <w:rPr>
          <w:rFonts w:cstheme="minorHAnsi"/>
        </w:rPr>
        <w:t>For example, the broader the assessment</w:t>
      </w:r>
      <w:r w:rsidR="00683C68">
        <w:rPr>
          <w:rFonts w:cstheme="minorHAnsi"/>
        </w:rPr>
        <w:t>,</w:t>
      </w:r>
      <w:r w:rsidRPr="00DB362C">
        <w:rPr>
          <w:rFonts w:cstheme="minorHAnsi"/>
        </w:rPr>
        <w:t xml:space="preserve"> the more </w:t>
      </w:r>
      <w:r w:rsidR="00683C68">
        <w:rPr>
          <w:rFonts w:cstheme="minorHAnsi"/>
        </w:rPr>
        <w:t xml:space="preserve">reliant the scheme will be on </w:t>
      </w:r>
      <w:r w:rsidRPr="00DB362C">
        <w:rPr>
          <w:rFonts w:cstheme="minorHAnsi"/>
        </w:rPr>
        <w:t>declarations from workers that they have not been subject to an adverse finding nor</w:t>
      </w:r>
      <w:r w:rsidR="00B5208C" w:rsidRPr="00DB362C">
        <w:rPr>
          <w:rFonts w:cstheme="minorHAnsi"/>
        </w:rPr>
        <w:t xml:space="preserve"> are they</w:t>
      </w:r>
      <w:r w:rsidRPr="00DB362C">
        <w:rPr>
          <w:rFonts w:cstheme="minorHAnsi"/>
        </w:rPr>
        <w:t xml:space="preserve"> aware of any other information relevant to their suitability</w:t>
      </w:r>
      <w:r w:rsidR="00C07A0E" w:rsidRPr="00DB362C">
        <w:rPr>
          <w:rFonts w:cstheme="minorHAnsi"/>
        </w:rPr>
        <w:t xml:space="preserve"> to work in aged care</w:t>
      </w:r>
      <w:r w:rsidR="002B2079">
        <w:rPr>
          <w:rFonts w:cstheme="minorHAnsi"/>
        </w:rPr>
        <w:t xml:space="preserve"> u</w:t>
      </w:r>
      <w:r w:rsidR="00683C68">
        <w:rPr>
          <w:rFonts w:cstheme="minorHAnsi"/>
        </w:rPr>
        <w:t xml:space="preserve">nless there are real-time inputs from the relevant bodies providing information to WSUs or the national body. </w:t>
      </w:r>
    </w:p>
    <w:p w14:paraId="397B5C13" w14:textId="77777777" w:rsidR="00957439" w:rsidRPr="00DB362C" w:rsidRDefault="00957439" w:rsidP="00957439">
      <w:pPr>
        <w:pStyle w:val="mpcNormal"/>
        <w:spacing w:after="0"/>
        <w:rPr>
          <w:rFonts w:cstheme="minorHAnsi"/>
        </w:rPr>
      </w:pPr>
    </w:p>
    <w:p w14:paraId="1F241168" w14:textId="69E08404" w:rsidR="00957439" w:rsidRPr="00DB362C" w:rsidRDefault="00E82B09" w:rsidP="003B7582">
      <w:pPr>
        <w:pStyle w:val="mpcNormal"/>
        <w:keepNext/>
        <w:spacing w:after="0"/>
        <w:rPr>
          <w:rFonts w:cstheme="minorHAnsi"/>
        </w:rPr>
      </w:pPr>
      <w:r w:rsidRPr="00DB362C">
        <w:rPr>
          <w:rFonts w:cstheme="minorHAnsi"/>
        </w:rPr>
        <w:t xml:space="preserve">The right balance must therefore be struck </w:t>
      </w:r>
      <w:r w:rsidR="0054351A" w:rsidRPr="00DB362C">
        <w:rPr>
          <w:rFonts w:cstheme="minorHAnsi"/>
        </w:rPr>
        <w:t>to ensure</w:t>
      </w:r>
      <w:r w:rsidR="00957439" w:rsidRPr="00DB362C">
        <w:rPr>
          <w:rFonts w:cstheme="minorHAnsi"/>
        </w:rPr>
        <w:t>:</w:t>
      </w:r>
    </w:p>
    <w:p w14:paraId="65357288" w14:textId="77777777" w:rsidR="00957439" w:rsidRPr="00DB362C" w:rsidRDefault="00957439" w:rsidP="003B7582">
      <w:pPr>
        <w:pStyle w:val="mpcNormal"/>
        <w:keepNext/>
        <w:spacing w:after="0"/>
        <w:rPr>
          <w:rFonts w:cstheme="minorHAnsi"/>
        </w:rPr>
      </w:pPr>
    </w:p>
    <w:p w14:paraId="1FFA17A3" w14:textId="2EB21464" w:rsidR="00957439" w:rsidRPr="00DB362C" w:rsidRDefault="00E82B09" w:rsidP="003B7582">
      <w:pPr>
        <w:pStyle w:val="mpcNormal"/>
        <w:keepNext/>
        <w:numPr>
          <w:ilvl w:val="0"/>
          <w:numId w:val="25"/>
        </w:numPr>
        <w:spacing w:after="0"/>
        <w:rPr>
          <w:rFonts w:cstheme="minorHAnsi"/>
        </w:rPr>
      </w:pPr>
      <w:r w:rsidRPr="00DB362C">
        <w:rPr>
          <w:rFonts w:cstheme="minorHAnsi"/>
        </w:rPr>
        <w:t>assessment of the most relevant</w:t>
      </w:r>
      <w:r w:rsidR="00957439" w:rsidRPr="00DB362C">
        <w:rPr>
          <w:rFonts w:cstheme="minorHAnsi"/>
        </w:rPr>
        <w:t xml:space="preserve">, objective and </w:t>
      </w:r>
      <w:r w:rsidRPr="00DB362C">
        <w:rPr>
          <w:rFonts w:cstheme="minorHAnsi"/>
        </w:rPr>
        <w:t>readily accessible information</w:t>
      </w:r>
    </w:p>
    <w:p w14:paraId="61448E7F" w14:textId="45F8B9CC" w:rsidR="00957439" w:rsidRPr="00DB362C" w:rsidRDefault="00957439" w:rsidP="003B7582">
      <w:pPr>
        <w:pStyle w:val="mpcNormal"/>
        <w:keepNext/>
        <w:numPr>
          <w:ilvl w:val="0"/>
          <w:numId w:val="25"/>
        </w:numPr>
        <w:spacing w:after="0"/>
        <w:rPr>
          <w:rFonts w:cstheme="minorHAnsi"/>
        </w:rPr>
      </w:pPr>
      <w:r w:rsidRPr="00DB362C">
        <w:rPr>
          <w:rFonts w:cstheme="minorHAnsi"/>
        </w:rPr>
        <w:t xml:space="preserve">that the </w:t>
      </w:r>
      <w:r w:rsidR="002973D3" w:rsidRPr="00DB362C">
        <w:rPr>
          <w:rFonts w:cstheme="minorHAnsi"/>
        </w:rPr>
        <w:t>scheme</w:t>
      </w:r>
      <w:r w:rsidRPr="00DB362C">
        <w:rPr>
          <w:rFonts w:cstheme="minorHAnsi"/>
        </w:rPr>
        <w:t xml:space="preserve"> is reasonably able to be implemented </w:t>
      </w:r>
    </w:p>
    <w:p w14:paraId="3825C26C" w14:textId="7227F114" w:rsidR="00DE3739" w:rsidRPr="00DB362C" w:rsidRDefault="00957439" w:rsidP="00DE3739">
      <w:pPr>
        <w:pStyle w:val="mpcNormal"/>
        <w:numPr>
          <w:ilvl w:val="0"/>
          <w:numId w:val="25"/>
        </w:numPr>
        <w:spacing w:after="0"/>
        <w:rPr>
          <w:rFonts w:cstheme="minorHAnsi"/>
        </w:rPr>
      </w:pPr>
      <w:r w:rsidRPr="00DB362C">
        <w:rPr>
          <w:rFonts w:cstheme="minorHAnsi"/>
        </w:rPr>
        <w:t xml:space="preserve">that </w:t>
      </w:r>
      <w:r w:rsidR="00362628" w:rsidRPr="00DB362C">
        <w:rPr>
          <w:rFonts w:cstheme="minorHAnsi"/>
        </w:rPr>
        <w:t xml:space="preserve">associated </w:t>
      </w:r>
      <w:r w:rsidR="0054351A" w:rsidRPr="00DB362C">
        <w:rPr>
          <w:rFonts w:cstheme="minorHAnsi"/>
        </w:rPr>
        <w:t>co</w:t>
      </w:r>
      <w:r w:rsidRPr="00DB362C">
        <w:rPr>
          <w:rFonts w:cstheme="minorHAnsi"/>
        </w:rPr>
        <w:t xml:space="preserve">sts are reasonable </w:t>
      </w:r>
    </w:p>
    <w:p w14:paraId="07F86010" w14:textId="22AA9EE2" w:rsidR="00957439" w:rsidRPr="00DB362C" w:rsidRDefault="0054351A" w:rsidP="00957439">
      <w:pPr>
        <w:pStyle w:val="mpcNormal"/>
        <w:numPr>
          <w:ilvl w:val="0"/>
          <w:numId w:val="25"/>
        </w:numPr>
        <w:spacing w:after="0"/>
        <w:rPr>
          <w:rFonts w:cstheme="minorHAnsi"/>
        </w:rPr>
      </w:pPr>
      <w:r w:rsidRPr="00DB362C">
        <w:rPr>
          <w:rFonts w:cstheme="minorHAnsi"/>
        </w:rPr>
        <w:t xml:space="preserve">the </w:t>
      </w:r>
      <w:r w:rsidR="00957439" w:rsidRPr="00DB362C">
        <w:rPr>
          <w:rFonts w:cstheme="minorHAnsi"/>
        </w:rPr>
        <w:t xml:space="preserve">assessment is proportionate to the risk and the </w:t>
      </w:r>
      <w:r w:rsidRPr="00DB362C">
        <w:rPr>
          <w:rFonts w:cstheme="minorHAnsi"/>
        </w:rPr>
        <w:t>role performed by aged care workers</w:t>
      </w:r>
    </w:p>
    <w:p w14:paraId="069DF9FB" w14:textId="48767773" w:rsidR="00DE3739" w:rsidRPr="00DB362C" w:rsidRDefault="00DE3739" w:rsidP="00957439">
      <w:pPr>
        <w:pStyle w:val="mpcNormal"/>
        <w:numPr>
          <w:ilvl w:val="0"/>
          <w:numId w:val="25"/>
        </w:numPr>
        <w:spacing w:after="0"/>
        <w:rPr>
          <w:rFonts w:cstheme="minorHAnsi"/>
        </w:rPr>
      </w:pPr>
      <w:r w:rsidRPr="00DB362C">
        <w:rPr>
          <w:rFonts w:cstheme="minorHAnsi"/>
        </w:rPr>
        <w:t>continued open disclosure of poor performance or inappropriate conduct</w:t>
      </w:r>
      <w:r w:rsidR="002A0ACE" w:rsidRPr="00DB362C">
        <w:rPr>
          <w:rFonts w:cstheme="minorHAnsi"/>
        </w:rPr>
        <w:t xml:space="preserve"> (to enable this to be dealt with directly and quickly between the employer and </w:t>
      </w:r>
      <w:r w:rsidR="002B2079">
        <w:rPr>
          <w:rFonts w:cstheme="minorHAnsi"/>
        </w:rPr>
        <w:t>worker</w:t>
      </w:r>
      <w:r w:rsidR="002A0ACE" w:rsidRPr="00DB362C">
        <w:rPr>
          <w:rFonts w:cstheme="minorHAnsi"/>
        </w:rPr>
        <w:t xml:space="preserve">). It </w:t>
      </w:r>
      <w:r w:rsidRPr="00DB362C">
        <w:rPr>
          <w:rFonts w:cstheme="minorHAnsi"/>
        </w:rPr>
        <w:t>would</w:t>
      </w:r>
      <w:r w:rsidR="002A0ACE" w:rsidRPr="00DB362C">
        <w:rPr>
          <w:rFonts w:cstheme="minorHAnsi"/>
        </w:rPr>
        <w:t>, for example,</w:t>
      </w:r>
      <w:r w:rsidRPr="00DB362C">
        <w:rPr>
          <w:rFonts w:cstheme="minorHAnsi"/>
        </w:rPr>
        <w:t xml:space="preserve"> be undesirable if</w:t>
      </w:r>
      <w:r w:rsidR="002A0ACE" w:rsidRPr="00DB362C">
        <w:rPr>
          <w:rFonts w:cstheme="minorHAnsi"/>
        </w:rPr>
        <w:t xml:space="preserve"> </w:t>
      </w:r>
      <w:r w:rsidR="00362628" w:rsidRPr="00DB362C">
        <w:rPr>
          <w:rFonts w:cstheme="minorHAnsi"/>
        </w:rPr>
        <w:t>a</w:t>
      </w:r>
      <w:r w:rsidR="002A0ACE" w:rsidRPr="00DB362C">
        <w:rPr>
          <w:rFonts w:cstheme="minorHAnsi"/>
        </w:rPr>
        <w:t xml:space="preserve"> scheme acted as a disincentive to employers taking disciplinary</w:t>
      </w:r>
      <w:r w:rsidR="00DF6ECA" w:rsidRPr="00DB362C">
        <w:rPr>
          <w:rFonts w:cstheme="minorHAnsi"/>
        </w:rPr>
        <w:t xml:space="preserve"> action</w:t>
      </w:r>
      <w:r w:rsidR="002A0ACE" w:rsidRPr="00DB362C">
        <w:rPr>
          <w:rFonts w:cstheme="minorHAnsi"/>
        </w:rPr>
        <w:t xml:space="preserve"> (</w:t>
      </w:r>
      <w:r w:rsidR="00362628" w:rsidRPr="00DB362C">
        <w:rPr>
          <w:rFonts w:cstheme="minorHAnsi"/>
        </w:rPr>
        <w:t>due to concerns of</w:t>
      </w:r>
      <w:r w:rsidR="002A0ACE" w:rsidRPr="00DB362C">
        <w:rPr>
          <w:rFonts w:cstheme="minorHAnsi"/>
        </w:rPr>
        <w:t xml:space="preserve"> having </w:t>
      </w:r>
      <w:r w:rsidR="00906411" w:rsidRPr="00DB362C">
        <w:rPr>
          <w:rFonts w:cstheme="minorHAnsi"/>
        </w:rPr>
        <w:t xml:space="preserve">to </w:t>
      </w:r>
      <w:r w:rsidR="002A0ACE" w:rsidRPr="00DB362C">
        <w:rPr>
          <w:rFonts w:cstheme="minorHAnsi"/>
        </w:rPr>
        <w:t xml:space="preserve">report </w:t>
      </w:r>
      <w:r w:rsidR="00362628" w:rsidRPr="00DB362C">
        <w:rPr>
          <w:rFonts w:cstheme="minorHAnsi"/>
        </w:rPr>
        <w:t>such action</w:t>
      </w:r>
      <w:r w:rsidR="002A0ACE" w:rsidRPr="00DB362C">
        <w:rPr>
          <w:rFonts w:cstheme="minorHAnsi"/>
        </w:rPr>
        <w:t xml:space="preserve">) or for employees to raise concerns about fellow workers </w:t>
      </w:r>
      <w:r w:rsidR="00906411" w:rsidRPr="00DB362C">
        <w:rPr>
          <w:rFonts w:cstheme="minorHAnsi"/>
        </w:rPr>
        <w:t xml:space="preserve">(for fear that the consequences </w:t>
      </w:r>
      <w:r w:rsidR="00362628" w:rsidRPr="00DB362C">
        <w:rPr>
          <w:rFonts w:cstheme="minorHAnsi"/>
        </w:rPr>
        <w:t>for</w:t>
      </w:r>
      <w:r w:rsidR="00906411" w:rsidRPr="00DB362C">
        <w:rPr>
          <w:rFonts w:cstheme="minorHAnsi"/>
        </w:rPr>
        <w:t xml:space="preserve"> that person may be too </w:t>
      </w:r>
      <w:r w:rsidR="00362628" w:rsidRPr="00DB362C">
        <w:rPr>
          <w:rFonts w:cstheme="minorHAnsi"/>
        </w:rPr>
        <w:t>significant</w:t>
      </w:r>
      <w:r w:rsidR="00906411" w:rsidRPr="00DB362C">
        <w:rPr>
          <w:rFonts w:cstheme="minorHAnsi"/>
        </w:rPr>
        <w:t xml:space="preserve"> if they are no</w:t>
      </w:r>
      <w:r w:rsidR="00362628" w:rsidRPr="00DB362C">
        <w:rPr>
          <w:rFonts w:cstheme="minorHAnsi"/>
        </w:rPr>
        <w:t xml:space="preserve"> longer</w:t>
      </w:r>
      <w:r w:rsidR="00906411" w:rsidRPr="00DB362C">
        <w:rPr>
          <w:rFonts w:cstheme="minorHAnsi"/>
        </w:rPr>
        <w:t xml:space="preserve"> cleared to work)</w:t>
      </w:r>
    </w:p>
    <w:p w14:paraId="185EB377" w14:textId="567C230E" w:rsidR="008F3DE8" w:rsidRPr="00DB362C" w:rsidRDefault="00957439" w:rsidP="00C16FBA">
      <w:pPr>
        <w:pStyle w:val="mpcNormal"/>
        <w:numPr>
          <w:ilvl w:val="0"/>
          <w:numId w:val="25"/>
        </w:numPr>
        <w:spacing w:after="0"/>
        <w:rPr>
          <w:rFonts w:cstheme="minorHAnsi"/>
        </w:rPr>
      </w:pPr>
      <w:r w:rsidRPr="00DB362C">
        <w:rPr>
          <w:rFonts w:cstheme="minorHAnsi"/>
        </w:rPr>
        <w:t>that workers, employers and consumers have confidence in the assessment.</w:t>
      </w:r>
    </w:p>
    <w:p w14:paraId="498A2C44" w14:textId="230D8123" w:rsidR="00D649D0" w:rsidRPr="00DB362C" w:rsidRDefault="00D649D0" w:rsidP="00D649D0">
      <w:pPr>
        <w:pStyle w:val="mpcNormal"/>
        <w:spacing w:after="0"/>
        <w:rPr>
          <w:rFonts w:cstheme="minorHAnsi"/>
        </w:rPr>
      </w:pPr>
    </w:p>
    <w:tbl>
      <w:tblPr>
        <w:tblStyle w:val="TableGrid"/>
        <w:tblW w:w="0" w:type="auto"/>
        <w:tblLook w:val="04A0" w:firstRow="1" w:lastRow="0" w:firstColumn="1" w:lastColumn="0" w:noHBand="0" w:noVBand="1"/>
      </w:tblPr>
      <w:tblGrid>
        <w:gridCol w:w="9736"/>
      </w:tblGrid>
      <w:tr w:rsidR="00BC4F08" w:rsidRPr="00DB362C" w14:paraId="3918FDE8" w14:textId="77777777" w:rsidTr="00BC4F08">
        <w:tc>
          <w:tcPr>
            <w:tcW w:w="9736" w:type="dxa"/>
            <w:shd w:val="clear" w:color="auto" w:fill="D9D9D9" w:themeFill="background1" w:themeFillShade="D9"/>
          </w:tcPr>
          <w:p w14:paraId="0ED16E2B" w14:textId="77777777" w:rsidR="00BC4F08" w:rsidRPr="00DB362C" w:rsidRDefault="00BC4F08" w:rsidP="00BC4F08">
            <w:pPr>
              <w:pStyle w:val="mpcNormal"/>
              <w:spacing w:after="0"/>
              <w:rPr>
                <w:rFonts w:cstheme="minorHAnsi"/>
                <w:b/>
                <w:bCs/>
              </w:rPr>
            </w:pPr>
            <w:r w:rsidRPr="00DB362C">
              <w:rPr>
                <w:rFonts w:cstheme="minorHAnsi"/>
                <w:b/>
                <w:bCs/>
              </w:rPr>
              <w:t>Consultation questions</w:t>
            </w:r>
          </w:p>
          <w:p w14:paraId="137C1EFF" w14:textId="77777777" w:rsidR="00BC4F08" w:rsidRPr="00DB362C" w:rsidRDefault="00BC4F08" w:rsidP="00BC4F08">
            <w:pPr>
              <w:pStyle w:val="mpcNormal"/>
              <w:spacing w:after="0"/>
              <w:rPr>
                <w:rFonts w:cstheme="minorHAnsi"/>
                <w:b/>
                <w:bCs/>
              </w:rPr>
            </w:pPr>
          </w:p>
          <w:p w14:paraId="1BBDD908" w14:textId="462C541F" w:rsidR="00BC4F08" w:rsidRPr="00DB362C" w:rsidRDefault="00BC4F08" w:rsidP="00706C8A">
            <w:pPr>
              <w:pStyle w:val="mpcNormal"/>
              <w:numPr>
                <w:ilvl w:val="0"/>
                <w:numId w:val="30"/>
              </w:numPr>
              <w:spacing w:after="0"/>
              <w:rPr>
                <w:rFonts w:cstheme="minorHAnsi"/>
              </w:rPr>
            </w:pPr>
            <w:r w:rsidRPr="00DB362C">
              <w:rPr>
                <w:rFonts w:cstheme="minorHAnsi"/>
              </w:rPr>
              <w:t xml:space="preserve">If there were to be a centralised assessment of criminal history, should any other matters be routinely taken into account? </w:t>
            </w:r>
            <w:r w:rsidR="002B2079">
              <w:rPr>
                <w:rFonts w:cstheme="minorHAnsi"/>
              </w:rPr>
              <w:t>If so, which of the following options should be considered?</w:t>
            </w:r>
          </w:p>
          <w:p w14:paraId="5D3BCAD1" w14:textId="77777777" w:rsidR="00BC4F08" w:rsidRPr="00DB362C" w:rsidRDefault="00BC4F08" w:rsidP="00BC4F08">
            <w:pPr>
              <w:pStyle w:val="mpcNormal"/>
              <w:spacing w:after="0"/>
              <w:rPr>
                <w:rFonts w:cstheme="minorHAnsi"/>
              </w:rPr>
            </w:pPr>
          </w:p>
          <w:p w14:paraId="59E095A2" w14:textId="0A1A56F9" w:rsidR="00BC4F08" w:rsidRPr="00DB362C" w:rsidRDefault="00BC4F08" w:rsidP="00BC4F08">
            <w:pPr>
              <w:pStyle w:val="mpcbullets2"/>
              <w:rPr>
                <w:rFonts w:cstheme="minorHAnsi"/>
              </w:rPr>
            </w:pPr>
            <w:r w:rsidRPr="00DB362C">
              <w:rPr>
                <w:rFonts w:cstheme="minorHAnsi"/>
                <w:b/>
                <w:bCs/>
              </w:rPr>
              <w:t xml:space="preserve">Option </w:t>
            </w:r>
            <w:r w:rsidR="00246173">
              <w:rPr>
                <w:rFonts w:cstheme="minorHAnsi"/>
                <w:b/>
                <w:bCs/>
              </w:rPr>
              <w:t>B1</w:t>
            </w:r>
            <w:r w:rsidRPr="00DB362C">
              <w:rPr>
                <w:rFonts w:cstheme="minorHAnsi"/>
              </w:rPr>
              <w:t xml:space="preserve"> </w:t>
            </w:r>
            <w:r w:rsidR="00DA3C95" w:rsidRPr="00DB362C">
              <w:rPr>
                <w:rFonts w:cstheme="minorHAnsi"/>
              </w:rPr>
              <w:t>–</w:t>
            </w:r>
            <w:r w:rsidRPr="00DB362C">
              <w:rPr>
                <w:rFonts w:cstheme="minorHAnsi"/>
              </w:rPr>
              <w:t xml:space="preserve"> </w:t>
            </w:r>
            <w:r w:rsidR="00DA3C95" w:rsidRPr="00DB362C">
              <w:rPr>
                <w:rFonts w:cstheme="minorHAnsi"/>
              </w:rPr>
              <w:t>I</w:t>
            </w:r>
            <w:r w:rsidRPr="00DB362C">
              <w:rPr>
                <w:rFonts w:cstheme="minorHAnsi"/>
              </w:rPr>
              <w:t xml:space="preserve">nformation from disciplinary bodies such as health complaints bodies, the NDIS Commission and </w:t>
            </w:r>
            <w:r w:rsidR="00E71C3C">
              <w:rPr>
                <w:rFonts w:cstheme="minorHAnsi"/>
              </w:rPr>
              <w:t>National Boards</w:t>
            </w:r>
          </w:p>
          <w:p w14:paraId="17D93C4C" w14:textId="7DFDE5E7" w:rsidR="00BC4F08" w:rsidRPr="00DB362C" w:rsidRDefault="00BC4F08" w:rsidP="00BC4F08">
            <w:pPr>
              <w:pStyle w:val="mpcbullets2"/>
              <w:rPr>
                <w:rFonts w:cstheme="minorHAnsi"/>
              </w:rPr>
            </w:pPr>
            <w:r w:rsidRPr="00DB362C">
              <w:rPr>
                <w:rFonts w:cstheme="minorHAnsi"/>
                <w:b/>
                <w:bCs/>
              </w:rPr>
              <w:t xml:space="preserve">Option </w:t>
            </w:r>
            <w:r w:rsidR="00246173">
              <w:rPr>
                <w:rFonts w:cstheme="minorHAnsi"/>
                <w:b/>
                <w:bCs/>
              </w:rPr>
              <w:t>B2</w:t>
            </w:r>
            <w:r w:rsidRPr="00DB362C">
              <w:rPr>
                <w:rFonts w:cstheme="minorHAnsi"/>
              </w:rPr>
              <w:t xml:space="preserve"> – </w:t>
            </w:r>
            <w:r w:rsidR="00DA3C95" w:rsidRPr="00DB362C">
              <w:rPr>
                <w:rFonts w:cstheme="minorHAnsi"/>
              </w:rPr>
              <w:t>I</w:t>
            </w:r>
            <w:r w:rsidRPr="00DB362C">
              <w:rPr>
                <w:rFonts w:cstheme="minorHAnsi"/>
              </w:rPr>
              <w:t xml:space="preserve">nformation from relevant government agencies </w:t>
            </w:r>
          </w:p>
          <w:p w14:paraId="03EAFE4A" w14:textId="2CE3FF3C" w:rsidR="00BC4F08" w:rsidRPr="00DB362C" w:rsidRDefault="00BC4F08" w:rsidP="00BC4F08">
            <w:pPr>
              <w:pStyle w:val="mpcbullets2"/>
              <w:rPr>
                <w:rFonts w:cstheme="minorHAnsi"/>
              </w:rPr>
            </w:pPr>
            <w:r w:rsidRPr="00DB362C">
              <w:rPr>
                <w:rFonts w:cstheme="minorHAnsi"/>
                <w:b/>
                <w:bCs/>
              </w:rPr>
              <w:t xml:space="preserve">Option </w:t>
            </w:r>
            <w:r w:rsidR="00246173">
              <w:rPr>
                <w:rFonts w:cstheme="minorHAnsi"/>
                <w:b/>
                <w:bCs/>
              </w:rPr>
              <w:t>B3</w:t>
            </w:r>
            <w:r w:rsidRPr="00DB362C">
              <w:rPr>
                <w:rFonts w:cstheme="minorHAnsi"/>
                <w:b/>
                <w:bCs/>
              </w:rPr>
              <w:t xml:space="preserve"> </w:t>
            </w:r>
            <w:r w:rsidR="00DA3C95" w:rsidRPr="00DB362C">
              <w:rPr>
                <w:rFonts w:cstheme="minorHAnsi"/>
              </w:rPr>
              <w:t>–</w:t>
            </w:r>
            <w:r w:rsidRPr="00DB362C">
              <w:rPr>
                <w:rFonts w:cstheme="minorHAnsi"/>
                <w:b/>
                <w:bCs/>
              </w:rPr>
              <w:t xml:space="preserve"> </w:t>
            </w:r>
            <w:r w:rsidR="00DA3C95" w:rsidRPr="00DB362C">
              <w:rPr>
                <w:rFonts w:cstheme="minorHAnsi"/>
              </w:rPr>
              <w:t>I</w:t>
            </w:r>
            <w:r w:rsidRPr="00DB362C">
              <w:rPr>
                <w:rFonts w:cstheme="minorHAnsi"/>
              </w:rPr>
              <w:t xml:space="preserve">nformation from courts and tribunals </w:t>
            </w:r>
          </w:p>
          <w:p w14:paraId="692A05B7" w14:textId="2F8738B8" w:rsidR="00BC4F08" w:rsidRPr="00DB362C" w:rsidRDefault="00BC4F08" w:rsidP="00BC4F08">
            <w:pPr>
              <w:pStyle w:val="mpcbullets2"/>
              <w:rPr>
                <w:rFonts w:cstheme="minorHAnsi"/>
              </w:rPr>
            </w:pPr>
            <w:r w:rsidRPr="00DB362C">
              <w:rPr>
                <w:rFonts w:cstheme="minorHAnsi"/>
                <w:b/>
                <w:bCs/>
              </w:rPr>
              <w:t xml:space="preserve">Option </w:t>
            </w:r>
            <w:r w:rsidR="00246173">
              <w:rPr>
                <w:rFonts w:cstheme="minorHAnsi"/>
                <w:b/>
                <w:bCs/>
              </w:rPr>
              <w:t>B4</w:t>
            </w:r>
            <w:r w:rsidRPr="00DB362C">
              <w:rPr>
                <w:rFonts w:cstheme="minorHAnsi"/>
              </w:rPr>
              <w:t xml:space="preserve"> </w:t>
            </w:r>
            <w:r w:rsidR="00DA3C95" w:rsidRPr="00DB362C">
              <w:rPr>
                <w:rFonts w:cstheme="minorHAnsi"/>
              </w:rPr>
              <w:t>–</w:t>
            </w:r>
            <w:r w:rsidRPr="00DB362C">
              <w:rPr>
                <w:rFonts w:cstheme="minorHAnsi"/>
              </w:rPr>
              <w:t xml:space="preserve"> </w:t>
            </w:r>
            <w:r w:rsidR="00DA3C95" w:rsidRPr="00DB362C">
              <w:rPr>
                <w:rFonts w:cstheme="minorHAnsi"/>
              </w:rPr>
              <w:t>I</w:t>
            </w:r>
            <w:r w:rsidRPr="00DB362C">
              <w:rPr>
                <w:rFonts w:cstheme="minorHAnsi"/>
              </w:rPr>
              <w:t>nformation from employers</w:t>
            </w:r>
          </w:p>
          <w:p w14:paraId="0C2A3D76" w14:textId="77777777" w:rsidR="00BC4F08" w:rsidRPr="00DB362C" w:rsidRDefault="00BC4F08" w:rsidP="00BC4F08">
            <w:pPr>
              <w:pStyle w:val="mpcNormal"/>
              <w:spacing w:after="0"/>
              <w:rPr>
                <w:rFonts w:cstheme="minorHAnsi"/>
              </w:rPr>
            </w:pPr>
          </w:p>
          <w:p w14:paraId="4B8494A2" w14:textId="77777777" w:rsidR="00BC4F08" w:rsidRPr="00DB362C" w:rsidRDefault="00BC4F08" w:rsidP="00706C8A">
            <w:pPr>
              <w:pStyle w:val="mpcNormal"/>
              <w:numPr>
                <w:ilvl w:val="0"/>
                <w:numId w:val="30"/>
              </w:numPr>
              <w:spacing w:after="0"/>
              <w:rPr>
                <w:rFonts w:cstheme="minorHAnsi"/>
              </w:rPr>
            </w:pPr>
            <w:r w:rsidRPr="00DB362C">
              <w:rPr>
                <w:rFonts w:cstheme="minorHAnsi"/>
              </w:rPr>
              <w:t>Are there any other matters that should/should not be considered as part of any aged care worker screening scheme?</w:t>
            </w:r>
          </w:p>
          <w:p w14:paraId="02B37194" w14:textId="77777777" w:rsidR="00BC4F08" w:rsidRPr="00DB362C" w:rsidRDefault="00BC4F08" w:rsidP="00D649D0">
            <w:pPr>
              <w:pStyle w:val="mpcNormal"/>
              <w:spacing w:after="0"/>
              <w:rPr>
                <w:rFonts w:cstheme="minorHAnsi"/>
                <w:color w:val="000000" w:themeColor="text1"/>
              </w:rPr>
            </w:pPr>
          </w:p>
        </w:tc>
      </w:tr>
    </w:tbl>
    <w:p w14:paraId="40E16E17" w14:textId="23494E8F" w:rsidR="00BC4F08" w:rsidRDefault="00E22D0E" w:rsidP="00D649D0">
      <w:pPr>
        <w:pStyle w:val="mpcNormal"/>
        <w:spacing w:after="0"/>
        <w:rPr>
          <w:rFonts w:cstheme="minorHAnsi"/>
          <w:color w:val="000000" w:themeColor="text1"/>
        </w:rPr>
      </w:pPr>
      <w:r>
        <w:rPr>
          <w:rFonts w:cstheme="minorHAnsi"/>
          <w:color w:val="000000" w:themeColor="text1"/>
        </w:rPr>
        <w:br w:type="page"/>
      </w:r>
    </w:p>
    <w:p w14:paraId="77539CEB" w14:textId="77777777" w:rsidR="00B83863" w:rsidRPr="00554E73" w:rsidRDefault="00B83863" w:rsidP="00B83863">
      <w:pPr>
        <w:pStyle w:val="mpcNormal"/>
        <w:pBdr>
          <w:top w:val="single" w:sz="4" w:space="1" w:color="auto"/>
          <w:left w:val="single" w:sz="4" w:space="4" w:color="auto"/>
          <w:bottom w:val="single" w:sz="4" w:space="1" w:color="auto"/>
          <w:right w:val="single" w:sz="4" w:space="4" w:color="auto"/>
        </w:pBdr>
        <w:spacing w:after="0"/>
        <w:rPr>
          <w:b/>
          <w:bCs/>
          <w:color w:val="000000" w:themeColor="text1"/>
        </w:rPr>
      </w:pPr>
      <w:r w:rsidRPr="00554E73">
        <w:rPr>
          <w:b/>
          <w:bCs/>
          <w:color w:val="000000" w:themeColor="text1"/>
        </w:rPr>
        <w:lastRenderedPageBreak/>
        <w:t xml:space="preserve">Code of Conduct </w:t>
      </w:r>
    </w:p>
    <w:p w14:paraId="5DB7E72B" w14:textId="77777777" w:rsidR="00B83863" w:rsidRPr="00554E73" w:rsidRDefault="00B83863" w:rsidP="00B83863">
      <w:pPr>
        <w:pStyle w:val="mpcNormal"/>
        <w:spacing w:after="0"/>
        <w:rPr>
          <w:color w:val="000000" w:themeColor="text1"/>
        </w:rPr>
      </w:pPr>
    </w:p>
    <w:p w14:paraId="732C49F0" w14:textId="77777777" w:rsidR="00B83863" w:rsidRDefault="00B83863" w:rsidP="00B83863">
      <w:pPr>
        <w:pStyle w:val="mpcNormal"/>
        <w:spacing w:after="0"/>
        <w:rPr>
          <w:color w:val="000000" w:themeColor="text1"/>
        </w:rPr>
      </w:pPr>
      <w:r w:rsidRPr="00554E73">
        <w:rPr>
          <w:color w:val="000000" w:themeColor="text1"/>
        </w:rPr>
        <w:t xml:space="preserve">A common mechanism for guiding worker behaviour is the use of a code of conduct that </w:t>
      </w:r>
      <w:r>
        <w:rPr>
          <w:color w:val="000000" w:themeColor="text1"/>
        </w:rPr>
        <w:t xml:space="preserve">applies </w:t>
      </w:r>
      <w:r w:rsidRPr="00554E73">
        <w:rPr>
          <w:color w:val="000000" w:themeColor="text1"/>
        </w:rPr>
        <w:t>to all workers within an industry</w:t>
      </w:r>
      <w:r>
        <w:rPr>
          <w:color w:val="000000" w:themeColor="text1"/>
        </w:rPr>
        <w:t>/</w:t>
      </w:r>
      <w:r w:rsidRPr="00554E73">
        <w:rPr>
          <w:color w:val="000000" w:themeColor="text1"/>
        </w:rPr>
        <w:t xml:space="preserve">profession or who work with certain consumers. </w:t>
      </w:r>
    </w:p>
    <w:p w14:paraId="051D7CEB" w14:textId="77777777" w:rsidR="00B83863" w:rsidRDefault="00B83863" w:rsidP="00B83863">
      <w:pPr>
        <w:pStyle w:val="mpcNormal"/>
        <w:spacing w:after="0"/>
        <w:rPr>
          <w:color w:val="000000" w:themeColor="text1"/>
        </w:rPr>
      </w:pPr>
    </w:p>
    <w:p w14:paraId="574DF93E" w14:textId="158B37D4" w:rsidR="00B83863" w:rsidRDefault="00B83863" w:rsidP="00CA5DDE">
      <w:pPr>
        <w:pStyle w:val="mpcNormal"/>
        <w:spacing w:after="0"/>
        <w:rPr>
          <w:color w:val="000000" w:themeColor="text1"/>
        </w:rPr>
      </w:pPr>
      <w:r>
        <w:rPr>
          <w:color w:val="000000" w:themeColor="text1"/>
        </w:rPr>
        <w:t>Examples of this mechanism include the National Code of Conduct for Health Care Workers and the NDIS Code of Conduct.</w:t>
      </w:r>
    </w:p>
    <w:p w14:paraId="655FB05D" w14:textId="77777777" w:rsidR="00B83863" w:rsidRDefault="00B83863" w:rsidP="005D099A">
      <w:pPr>
        <w:pStyle w:val="mpcNormal"/>
        <w:spacing w:after="0"/>
      </w:pPr>
    </w:p>
    <w:tbl>
      <w:tblPr>
        <w:tblStyle w:val="TableGrid"/>
        <w:tblW w:w="0" w:type="auto"/>
        <w:tblLook w:val="04A0" w:firstRow="1" w:lastRow="0" w:firstColumn="1" w:lastColumn="0" w:noHBand="0" w:noVBand="1"/>
      </w:tblPr>
      <w:tblGrid>
        <w:gridCol w:w="9736"/>
      </w:tblGrid>
      <w:tr w:rsidR="00B83863" w14:paraId="3D0280BE" w14:textId="77777777" w:rsidTr="00060E60">
        <w:tc>
          <w:tcPr>
            <w:tcW w:w="9736" w:type="dxa"/>
            <w:shd w:val="clear" w:color="auto" w:fill="E2EFD9" w:themeFill="accent6" w:themeFillTint="33"/>
          </w:tcPr>
          <w:p w14:paraId="22FDCEC2" w14:textId="77777777" w:rsidR="00B83863" w:rsidRPr="00DE3739" w:rsidRDefault="00B83863" w:rsidP="005D099A">
            <w:pPr>
              <w:pStyle w:val="mpcNormal"/>
              <w:spacing w:after="0"/>
              <w:rPr>
                <w:b/>
                <w:bCs/>
              </w:rPr>
            </w:pPr>
            <w:r>
              <w:rPr>
                <w:b/>
                <w:bCs/>
              </w:rPr>
              <w:t>National Code of Conduct for Health Care Workers (National Code)</w:t>
            </w:r>
          </w:p>
          <w:p w14:paraId="7DF19C53" w14:textId="77777777" w:rsidR="00B83863" w:rsidRDefault="00B83863" w:rsidP="005D099A">
            <w:pPr>
              <w:pStyle w:val="mpcNormal"/>
              <w:spacing w:after="0"/>
            </w:pPr>
          </w:p>
          <w:p w14:paraId="390710AB" w14:textId="3D930219" w:rsidR="00B83863" w:rsidRDefault="00B83863" w:rsidP="005D099A">
            <w:pPr>
              <w:pStyle w:val="mpcNormal"/>
              <w:numPr>
                <w:ilvl w:val="0"/>
                <w:numId w:val="21"/>
              </w:numPr>
              <w:spacing w:after="0"/>
            </w:pPr>
            <w:r>
              <w:t xml:space="preserve">The National Code applies to </w:t>
            </w:r>
            <w:r w:rsidRPr="0019469C">
              <w:t>the provision of health services by health care workers who are</w:t>
            </w:r>
            <w:r>
              <w:t xml:space="preserve"> not required to be registered under the </w:t>
            </w:r>
            <w:r w:rsidR="00E71C3C">
              <w:t>National Scheme</w:t>
            </w:r>
            <w:r>
              <w:t xml:space="preserve"> (unregistered health workers) and those who are registered </w:t>
            </w:r>
            <w:r w:rsidR="00E71C3C">
              <w:t>under the National Scheme</w:t>
            </w:r>
            <w:r>
              <w:t xml:space="preserve"> but are providing health services unrelated to their profession. </w:t>
            </w:r>
          </w:p>
          <w:p w14:paraId="5F1734FB" w14:textId="0508BAA0" w:rsidR="00B83863" w:rsidRDefault="00B83863" w:rsidP="005D099A">
            <w:pPr>
              <w:pStyle w:val="mpcNormal"/>
              <w:numPr>
                <w:ilvl w:val="0"/>
                <w:numId w:val="21"/>
              </w:numPr>
              <w:spacing w:after="0"/>
            </w:pPr>
            <w:r>
              <w:t xml:space="preserve">The National Code addresses over 40 matters across 17 topics including requirements in relation to: </w:t>
            </w:r>
          </w:p>
          <w:p w14:paraId="18585841" w14:textId="77777777" w:rsidR="00B83863" w:rsidRDefault="00B83863" w:rsidP="005D099A">
            <w:pPr>
              <w:pStyle w:val="mpcNormal"/>
              <w:numPr>
                <w:ilvl w:val="0"/>
                <w:numId w:val="35"/>
              </w:numPr>
              <w:spacing w:after="0"/>
            </w:pPr>
            <w:r w:rsidRPr="00EB677C">
              <w:t xml:space="preserve">safe and ethical </w:t>
            </w:r>
            <w:r>
              <w:t>service provision</w:t>
            </w:r>
          </w:p>
          <w:p w14:paraId="103E6BA4" w14:textId="77777777" w:rsidR="00B83863" w:rsidRPr="00EB677C" w:rsidRDefault="00B83863" w:rsidP="005D099A">
            <w:pPr>
              <w:pStyle w:val="mpcNormal"/>
              <w:numPr>
                <w:ilvl w:val="0"/>
                <w:numId w:val="35"/>
              </w:numPr>
              <w:spacing w:after="0"/>
            </w:pPr>
            <w:r>
              <w:t>record keeping</w:t>
            </w:r>
            <w:r w:rsidRPr="00EB677C">
              <w:t xml:space="preserve"> and indemnity insurance</w:t>
            </w:r>
          </w:p>
          <w:p w14:paraId="45B424A1" w14:textId="77777777" w:rsidR="00B83863" w:rsidRPr="00EB677C" w:rsidRDefault="00B83863" w:rsidP="005D099A">
            <w:pPr>
              <w:pStyle w:val="mpcNormal"/>
              <w:numPr>
                <w:ilvl w:val="0"/>
                <w:numId w:val="35"/>
              </w:numPr>
              <w:spacing w:after="0"/>
            </w:pPr>
            <w:r w:rsidRPr="00EB677C">
              <w:t>making claims to cure illnesses</w:t>
            </w:r>
          </w:p>
          <w:p w14:paraId="2AEE1B37" w14:textId="77777777" w:rsidR="00B83863" w:rsidRPr="00EB677C" w:rsidRDefault="00B83863" w:rsidP="005D099A">
            <w:pPr>
              <w:pStyle w:val="mpcNormal"/>
              <w:numPr>
                <w:ilvl w:val="0"/>
                <w:numId w:val="35"/>
              </w:numPr>
              <w:spacing w:after="0"/>
            </w:pPr>
            <w:r w:rsidRPr="00EB677C">
              <w:t xml:space="preserve">action </w:t>
            </w:r>
            <w:r>
              <w:t xml:space="preserve">to be taken </w:t>
            </w:r>
            <w:r w:rsidRPr="00EB677C">
              <w:t>in relation to adverse events</w:t>
            </w:r>
          </w:p>
          <w:p w14:paraId="0B96E7F2" w14:textId="77777777" w:rsidR="00B83863" w:rsidRPr="005D11C6" w:rsidRDefault="00B83863" w:rsidP="005D099A">
            <w:pPr>
              <w:pStyle w:val="mpcNormal"/>
              <w:numPr>
                <w:ilvl w:val="0"/>
                <w:numId w:val="21"/>
              </w:numPr>
              <w:spacing w:after="0"/>
              <w:rPr>
                <w:color w:val="000000" w:themeColor="text1"/>
              </w:rPr>
            </w:pPr>
            <w:r>
              <w:t xml:space="preserve">Laws in individual States and Territories enable enforcement of the National Code through investigation of breaches and the issue of prohibition </w:t>
            </w:r>
            <w:r w:rsidRPr="007F0F5C">
              <w:rPr>
                <w:color w:val="000000" w:themeColor="text1"/>
              </w:rPr>
              <w:t>orders</w:t>
            </w:r>
            <w:r>
              <w:rPr>
                <w:color w:val="000000" w:themeColor="text1"/>
              </w:rPr>
              <w:t xml:space="preserve"> (p</w:t>
            </w:r>
            <w:r w:rsidRPr="007F0F5C">
              <w:rPr>
                <w:color w:val="000000" w:themeColor="text1"/>
              </w:rPr>
              <w:t>rohibition orders are designed to be mutually recognised across States and Territories</w:t>
            </w:r>
            <w:r>
              <w:rPr>
                <w:color w:val="000000" w:themeColor="text1"/>
              </w:rPr>
              <w:t>)</w:t>
            </w:r>
            <w:r w:rsidRPr="005D11C6">
              <w:rPr>
                <w:color w:val="000000" w:themeColor="text1"/>
              </w:rPr>
              <w:t xml:space="preserve">. Each State and Territory determines the body responsible for applying the </w:t>
            </w:r>
            <w:r>
              <w:t xml:space="preserve">National Code </w:t>
            </w:r>
            <w:r w:rsidRPr="005D11C6">
              <w:rPr>
                <w:color w:val="000000" w:themeColor="text1"/>
              </w:rPr>
              <w:t xml:space="preserve">within that jurisdiction. </w:t>
            </w:r>
          </w:p>
          <w:p w14:paraId="5F6BDED5" w14:textId="5DF9F3DF" w:rsidR="00580A19" w:rsidRPr="003143D5" w:rsidRDefault="003143D5" w:rsidP="005D099A">
            <w:pPr>
              <w:pStyle w:val="mpcNormal"/>
              <w:numPr>
                <w:ilvl w:val="0"/>
                <w:numId w:val="21"/>
              </w:numPr>
              <w:spacing w:after="0"/>
              <w:rPr>
                <w:color w:val="000000" w:themeColor="text1"/>
              </w:rPr>
            </w:pPr>
            <w:r w:rsidRPr="00580A19">
              <w:t>Code-based regulation occurs across New South Wales, South Australia, Victoria and Queensland</w:t>
            </w:r>
            <w:r>
              <w:t xml:space="preserve">, but has not </w:t>
            </w:r>
            <w:r w:rsidR="00B83863">
              <w:rPr>
                <w:color w:val="000000" w:themeColor="text1"/>
              </w:rPr>
              <w:t>yet been adopted in all State and Territories</w:t>
            </w:r>
            <w:r>
              <w:rPr>
                <w:color w:val="000000" w:themeColor="text1"/>
              </w:rPr>
              <w:t>. There</w:t>
            </w:r>
            <w:r w:rsidR="00B83863">
              <w:rPr>
                <w:color w:val="000000" w:themeColor="text1"/>
              </w:rPr>
              <w:t xml:space="preserve"> is</w:t>
            </w:r>
            <w:r>
              <w:rPr>
                <w:color w:val="000000" w:themeColor="text1"/>
              </w:rPr>
              <w:t xml:space="preserve"> also</w:t>
            </w:r>
            <w:r w:rsidR="00B83863">
              <w:rPr>
                <w:color w:val="000000" w:themeColor="text1"/>
              </w:rPr>
              <w:t xml:space="preserve"> some uncertainty regarding </w:t>
            </w:r>
            <w:r w:rsidR="00CD45B5">
              <w:rPr>
                <w:color w:val="000000" w:themeColor="text1"/>
              </w:rPr>
              <w:t>the extent to which aged care workers are captured as ‘health care workers’</w:t>
            </w:r>
            <w:r w:rsidR="00B83863">
              <w:rPr>
                <w:color w:val="000000" w:themeColor="text1"/>
              </w:rPr>
              <w:t>.</w:t>
            </w:r>
          </w:p>
          <w:p w14:paraId="1E87061E" w14:textId="77777777" w:rsidR="00B83863" w:rsidRDefault="00B83863" w:rsidP="005D099A">
            <w:pPr>
              <w:pStyle w:val="mpcNormal"/>
              <w:spacing w:after="0"/>
              <w:rPr>
                <w:color w:val="000000" w:themeColor="text1"/>
              </w:rPr>
            </w:pPr>
          </w:p>
        </w:tc>
      </w:tr>
    </w:tbl>
    <w:p w14:paraId="2411DCAE" w14:textId="77777777" w:rsidR="00B83863" w:rsidRPr="007F0F5C" w:rsidRDefault="00B83863" w:rsidP="005D099A">
      <w:pPr>
        <w:pStyle w:val="mpcNormal"/>
        <w:spacing w:after="0"/>
        <w:rPr>
          <w:color w:val="000000" w:themeColor="text1"/>
        </w:rPr>
      </w:pPr>
    </w:p>
    <w:tbl>
      <w:tblPr>
        <w:tblStyle w:val="TableGrid"/>
        <w:tblW w:w="0" w:type="auto"/>
        <w:tblLook w:val="04A0" w:firstRow="1" w:lastRow="0" w:firstColumn="1" w:lastColumn="0" w:noHBand="0" w:noVBand="1"/>
      </w:tblPr>
      <w:tblGrid>
        <w:gridCol w:w="9736"/>
      </w:tblGrid>
      <w:tr w:rsidR="00B83863" w:rsidRPr="00883D79" w14:paraId="0F9114A4" w14:textId="77777777" w:rsidTr="00E22D0E">
        <w:tc>
          <w:tcPr>
            <w:tcW w:w="9736" w:type="dxa"/>
            <w:shd w:val="clear" w:color="auto" w:fill="DEEAF6" w:themeFill="accent5" w:themeFillTint="33"/>
          </w:tcPr>
          <w:p w14:paraId="5C4BC904" w14:textId="77777777" w:rsidR="00B83863" w:rsidRPr="00883D79" w:rsidRDefault="00B83863" w:rsidP="005D099A">
            <w:pPr>
              <w:pStyle w:val="mpcNormal"/>
              <w:spacing w:after="0"/>
              <w:rPr>
                <w:b/>
                <w:bCs/>
                <w:color w:val="000000" w:themeColor="text1"/>
              </w:rPr>
            </w:pPr>
            <w:r w:rsidRPr="00883D79">
              <w:rPr>
                <w:b/>
                <w:bCs/>
                <w:color w:val="000000" w:themeColor="text1"/>
              </w:rPr>
              <w:t xml:space="preserve">NDIS Code of Conduct </w:t>
            </w:r>
          </w:p>
          <w:p w14:paraId="626B7512" w14:textId="77777777" w:rsidR="00B83863" w:rsidRPr="00883D79" w:rsidRDefault="00B83863" w:rsidP="005D099A">
            <w:pPr>
              <w:pStyle w:val="mpcNormal"/>
              <w:spacing w:after="0"/>
              <w:rPr>
                <w:color w:val="000000" w:themeColor="text1"/>
              </w:rPr>
            </w:pPr>
          </w:p>
          <w:p w14:paraId="4F770C7A" w14:textId="77777777" w:rsidR="00B83863" w:rsidRDefault="00B83863" w:rsidP="005D099A">
            <w:pPr>
              <w:pStyle w:val="mpcNormal"/>
              <w:numPr>
                <w:ilvl w:val="0"/>
                <w:numId w:val="22"/>
              </w:numPr>
              <w:spacing w:after="0"/>
              <w:rPr>
                <w:color w:val="000000" w:themeColor="text1"/>
              </w:rPr>
            </w:pPr>
            <w:r>
              <w:rPr>
                <w:color w:val="000000" w:themeColor="text1"/>
              </w:rPr>
              <w:t>A</w:t>
            </w:r>
            <w:r w:rsidRPr="00883D79">
              <w:rPr>
                <w:color w:val="000000" w:themeColor="text1"/>
              </w:rPr>
              <w:t xml:space="preserve">ll workers who provide supports and services to NDIS participants are subject to the NDIS Code of Conduct. </w:t>
            </w:r>
          </w:p>
          <w:p w14:paraId="25269577" w14:textId="77777777" w:rsidR="00B83863" w:rsidRDefault="00B83863" w:rsidP="005D099A">
            <w:pPr>
              <w:pStyle w:val="mpcNormal"/>
              <w:numPr>
                <w:ilvl w:val="0"/>
                <w:numId w:val="22"/>
              </w:numPr>
              <w:spacing w:after="0"/>
              <w:rPr>
                <w:color w:val="000000" w:themeColor="text1"/>
              </w:rPr>
            </w:pPr>
            <w:r>
              <w:rPr>
                <w:color w:val="000000" w:themeColor="text1"/>
              </w:rPr>
              <w:t>The NDIS Code of Conduct describes seven high level expectations for safe and ethical services and supports. It requires workers and providers delivering NDIS supports to:</w:t>
            </w:r>
          </w:p>
          <w:p w14:paraId="5440B458" w14:textId="77777777" w:rsidR="00B83863" w:rsidRDefault="00B83863" w:rsidP="005D099A">
            <w:pPr>
              <w:pStyle w:val="mpcNormal"/>
              <w:numPr>
                <w:ilvl w:val="0"/>
                <w:numId w:val="35"/>
              </w:numPr>
              <w:spacing w:after="0"/>
            </w:pPr>
            <w:r>
              <w:t xml:space="preserve">respect consumer rights </w:t>
            </w:r>
          </w:p>
          <w:p w14:paraId="51538410" w14:textId="77777777" w:rsidR="00B83863" w:rsidRDefault="00B83863" w:rsidP="005D099A">
            <w:pPr>
              <w:pStyle w:val="mpcNormal"/>
              <w:numPr>
                <w:ilvl w:val="0"/>
                <w:numId w:val="35"/>
              </w:numPr>
              <w:spacing w:after="0"/>
            </w:pPr>
            <w:r>
              <w:t>deliver services competently</w:t>
            </w:r>
          </w:p>
          <w:p w14:paraId="0BFE2977" w14:textId="77777777" w:rsidR="00B83863" w:rsidRDefault="00B83863" w:rsidP="005D099A">
            <w:pPr>
              <w:pStyle w:val="mpcNormal"/>
              <w:numPr>
                <w:ilvl w:val="0"/>
                <w:numId w:val="35"/>
              </w:numPr>
              <w:spacing w:after="0"/>
            </w:pPr>
            <w:r>
              <w:t>prevent violence, neglect, abuse and exploitation</w:t>
            </w:r>
          </w:p>
          <w:p w14:paraId="308970EE" w14:textId="77777777" w:rsidR="00B83863" w:rsidRDefault="00B83863" w:rsidP="005D099A">
            <w:pPr>
              <w:pStyle w:val="mpcNormal"/>
              <w:numPr>
                <w:ilvl w:val="0"/>
                <w:numId w:val="35"/>
              </w:numPr>
              <w:spacing w:after="0"/>
            </w:pPr>
            <w:r>
              <w:t>respect privacy</w:t>
            </w:r>
          </w:p>
          <w:p w14:paraId="23BE24DE" w14:textId="77777777" w:rsidR="00B83863" w:rsidRDefault="00B83863" w:rsidP="005D099A">
            <w:pPr>
              <w:pStyle w:val="mpcNormal"/>
              <w:numPr>
                <w:ilvl w:val="0"/>
                <w:numId w:val="35"/>
              </w:numPr>
              <w:spacing w:after="0"/>
            </w:pPr>
            <w:r>
              <w:t>act with integrity</w:t>
            </w:r>
          </w:p>
          <w:p w14:paraId="50991A49" w14:textId="77777777" w:rsidR="00B83863" w:rsidRDefault="00B83863" w:rsidP="005D099A">
            <w:pPr>
              <w:pStyle w:val="mpcNormal"/>
              <w:numPr>
                <w:ilvl w:val="0"/>
                <w:numId w:val="35"/>
              </w:numPr>
              <w:spacing w:after="0"/>
            </w:pPr>
            <w:r>
              <w:t>take action on quality and safety</w:t>
            </w:r>
          </w:p>
          <w:p w14:paraId="1C9240DB" w14:textId="77777777" w:rsidR="00B83863" w:rsidRDefault="00B83863" w:rsidP="005D099A">
            <w:pPr>
              <w:pStyle w:val="mpcNormal"/>
              <w:numPr>
                <w:ilvl w:val="0"/>
                <w:numId w:val="35"/>
              </w:numPr>
              <w:spacing w:after="0"/>
            </w:pPr>
            <w:r>
              <w:t>prevent sexual misconduct</w:t>
            </w:r>
          </w:p>
          <w:p w14:paraId="7C3A358D" w14:textId="77777777" w:rsidR="00282094" w:rsidRDefault="00B83863" w:rsidP="005D099A">
            <w:pPr>
              <w:pStyle w:val="mpcNormal"/>
              <w:numPr>
                <w:ilvl w:val="0"/>
                <w:numId w:val="22"/>
              </w:numPr>
              <w:spacing w:after="0"/>
              <w:rPr>
                <w:color w:val="000000" w:themeColor="text1"/>
              </w:rPr>
            </w:pPr>
            <w:r w:rsidRPr="00883D79">
              <w:rPr>
                <w:color w:val="000000" w:themeColor="text1"/>
              </w:rPr>
              <w:t xml:space="preserve">Complaints and concerns about breaches of the NDIS Code of Conduct are investigated by the NDIS Commission. </w:t>
            </w:r>
          </w:p>
          <w:p w14:paraId="31CEDF56" w14:textId="5A25EE77" w:rsidR="00B83863" w:rsidRPr="00883D79" w:rsidRDefault="00070CE5" w:rsidP="005D099A">
            <w:pPr>
              <w:pStyle w:val="mpcNormal"/>
              <w:numPr>
                <w:ilvl w:val="0"/>
                <w:numId w:val="22"/>
              </w:numPr>
              <w:spacing w:after="0"/>
              <w:rPr>
                <w:color w:val="000000" w:themeColor="text1"/>
              </w:rPr>
            </w:pPr>
            <w:r>
              <w:rPr>
                <w:color w:val="000000" w:themeColor="text1"/>
              </w:rPr>
              <w:t>The NDIS Commission may publish compliance</w:t>
            </w:r>
            <w:r w:rsidR="00282094">
              <w:rPr>
                <w:color w:val="000000" w:themeColor="text1"/>
              </w:rPr>
              <w:t xml:space="preserve"> </w:t>
            </w:r>
            <w:r>
              <w:rPr>
                <w:color w:val="000000" w:themeColor="text1"/>
              </w:rPr>
              <w:t xml:space="preserve">action including directed actions for providers and workers who have breached the NDIS Code of Conduct on its website. </w:t>
            </w:r>
          </w:p>
          <w:p w14:paraId="685AAE8C" w14:textId="7548B409" w:rsidR="00B83863" w:rsidRDefault="00B83863" w:rsidP="005D099A">
            <w:pPr>
              <w:pStyle w:val="mpcNormal"/>
              <w:numPr>
                <w:ilvl w:val="0"/>
                <w:numId w:val="22"/>
              </w:numPr>
              <w:spacing w:after="0"/>
              <w:rPr>
                <w:color w:val="000000" w:themeColor="text1"/>
              </w:rPr>
            </w:pPr>
            <w:r w:rsidRPr="00883D79">
              <w:rPr>
                <w:color w:val="000000" w:themeColor="text1"/>
              </w:rPr>
              <w:t xml:space="preserve">The outcomes from investigations may be provided to the relevant State/Territory </w:t>
            </w:r>
            <w:r w:rsidR="003A6897">
              <w:rPr>
                <w:color w:val="000000" w:themeColor="text1"/>
              </w:rPr>
              <w:t>WSU</w:t>
            </w:r>
            <w:r w:rsidRPr="00883D79">
              <w:rPr>
                <w:color w:val="000000" w:themeColor="text1"/>
              </w:rPr>
              <w:t xml:space="preserve"> where the worker is a registered NDIS provider in order to </w:t>
            </w:r>
            <w:r>
              <w:rPr>
                <w:color w:val="000000" w:themeColor="text1"/>
              </w:rPr>
              <w:t>undertake</w:t>
            </w:r>
            <w:r w:rsidRPr="00883D79">
              <w:rPr>
                <w:color w:val="000000" w:themeColor="text1"/>
              </w:rPr>
              <w:t xml:space="preserve"> a risk assessment </w:t>
            </w:r>
            <w:r>
              <w:rPr>
                <w:color w:val="000000" w:themeColor="text1"/>
              </w:rPr>
              <w:t>regarding</w:t>
            </w:r>
            <w:r w:rsidRPr="00883D79">
              <w:rPr>
                <w:color w:val="000000" w:themeColor="text1"/>
              </w:rPr>
              <w:t xml:space="preserve"> the worker’s clearance. </w:t>
            </w:r>
          </w:p>
          <w:p w14:paraId="79E7158F" w14:textId="77777777" w:rsidR="00B83863" w:rsidRPr="00883D79" w:rsidRDefault="00B83863" w:rsidP="005D099A">
            <w:pPr>
              <w:pStyle w:val="mpcNormal"/>
              <w:numPr>
                <w:ilvl w:val="0"/>
                <w:numId w:val="22"/>
              </w:numPr>
              <w:spacing w:after="0"/>
              <w:rPr>
                <w:color w:val="000000" w:themeColor="text1"/>
              </w:rPr>
            </w:pPr>
            <w:r>
              <w:rPr>
                <w:color w:val="000000" w:themeColor="text1"/>
              </w:rPr>
              <w:t>Not all</w:t>
            </w:r>
            <w:r w:rsidRPr="00883D79">
              <w:rPr>
                <w:color w:val="000000" w:themeColor="text1"/>
              </w:rPr>
              <w:t xml:space="preserve"> workers are registered NDIS providers (some may be unregistered or work for a registered NDIS provider) so this information will not always impact a worker’s criminal history check to be able to work in the industry. </w:t>
            </w:r>
          </w:p>
          <w:p w14:paraId="313313F3" w14:textId="77777777" w:rsidR="00B83863" w:rsidRPr="00883D79" w:rsidRDefault="00B83863" w:rsidP="005D099A">
            <w:pPr>
              <w:pStyle w:val="mpcNormal"/>
              <w:spacing w:after="0"/>
              <w:rPr>
                <w:color w:val="000000" w:themeColor="text1"/>
              </w:rPr>
            </w:pPr>
          </w:p>
        </w:tc>
      </w:tr>
    </w:tbl>
    <w:p w14:paraId="4BD1965E" w14:textId="77777777" w:rsidR="00B83863" w:rsidRDefault="00B83863" w:rsidP="005D099A">
      <w:pPr>
        <w:pStyle w:val="mpcNormal"/>
        <w:spacing w:after="0"/>
        <w:rPr>
          <w:color w:val="000000" w:themeColor="text1"/>
        </w:rPr>
      </w:pPr>
    </w:p>
    <w:p w14:paraId="4282763B" w14:textId="4D8EE784" w:rsidR="00B83863" w:rsidRDefault="00B83863" w:rsidP="00B83863">
      <w:pPr>
        <w:pStyle w:val="mpcNormal"/>
        <w:spacing w:after="0"/>
        <w:rPr>
          <w:color w:val="000000" w:themeColor="text1"/>
        </w:rPr>
      </w:pPr>
      <w:r>
        <w:rPr>
          <w:color w:val="000000" w:themeColor="text1"/>
        </w:rPr>
        <w:t xml:space="preserve">It is not considered viable to adopt the National Code </w:t>
      </w:r>
      <w:r w:rsidR="000C4A56">
        <w:rPr>
          <w:color w:val="000000" w:themeColor="text1"/>
        </w:rPr>
        <w:t xml:space="preserve">for Health Care Workers </w:t>
      </w:r>
      <w:r>
        <w:rPr>
          <w:color w:val="000000" w:themeColor="text1"/>
        </w:rPr>
        <w:t xml:space="preserve">in respect of all aged care workers. This is because the National Code has a strong focus on the provision of health care, with a number of provisions not necessarily applicable to aged care workers </w:t>
      </w:r>
      <w:r>
        <w:rPr>
          <w:color w:val="000000" w:themeColor="text1"/>
        </w:rPr>
        <w:lastRenderedPageBreak/>
        <w:t>(e.g. requirements relating to treatment recommendations, understanding of adverse interaction</w:t>
      </w:r>
      <w:r w:rsidR="000C4A56">
        <w:rPr>
          <w:color w:val="000000" w:themeColor="text1"/>
        </w:rPr>
        <w:t>s</w:t>
      </w:r>
      <w:r>
        <w:rPr>
          <w:color w:val="000000" w:themeColor="text1"/>
        </w:rPr>
        <w:t xml:space="preserve"> between therapies and treatments and consents relating to medical treatments). As many aged care workers deliver personal care or other support rather than health services, not all requirements of the National Code are directly relevant.</w:t>
      </w:r>
    </w:p>
    <w:p w14:paraId="21FE865C" w14:textId="77777777" w:rsidR="00B83863" w:rsidRDefault="00B83863" w:rsidP="00B83863">
      <w:pPr>
        <w:pStyle w:val="mpcNormal"/>
        <w:spacing w:after="0"/>
        <w:rPr>
          <w:color w:val="000000" w:themeColor="text1"/>
        </w:rPr>
      </w:pPr>
    </w:p>
    <w:p w14:paraId="3C75317E" w14:textId="7FD5F174" w:rsidR="00B83863" w:rsidRDefault="00B83863" w:rsidP="000F19F2">
      <w:pPr>
        <w:pStyle w:val="mpcNormal"/>
        <w:keepNext/>
        <w:spacing w:after="0"/>
        <w:rPr>
          <w:color w:val="000000" w:themeColor="text1"/>
        </w:rPr>
      </w:pPr>
      <w:r>
        <w:rPr>
          <w:color w:val="000000" w:themeColor="text1"/>
        </w:rPr>
        <w:t>Further, if an aged care code of conduct is introduced, it</w:t>
      </w:r>
      <w:r w:rsidR="00A74DC1">
        <w:rPr>
          <w:color w:val="000000" w:themeColor="text1"/>
        </w:rPr>
        <w:t xml:space="preserve"> is proposed that this</w:t>
      </w:r>
      <w:r>
        <w:rPr>
          <w:color w:val="000000" w:themeColor="text1"/>
        </w:rPr>
        <w:t xml:space="preserve"> should apply equally to all aged care workers as this:</w:t>
      </w:r>
    </w:p>
    <w:p w14:paraId="76F87FD8" w14:textId="77777777" w:rsidR="00B83863" w:rsidRDefault="00B83863" w:rsidP="000F19F2">
      <w:pPr>
        <w:pStyle w:val="mpcNormal"/>
        <w:keepNext/>
        <w:spacing w:after="0"/>
        <w:rPr>
          <w:color w:val="000000" w:themeColor="text1"/>
        </w:rPr>
      </w:pPr>
    </w:p>
    <w:p w14:paraId="364D6FD7" w14:textId="77777777" w:rsidR="00B83863" w:rsidRDefault="00B83863" w:rsidP="000F19F2">
      <w:pPr>
        <w:pStyle w:val="mpcNormal"/>
        <w:keepNext/>
        <w:numPr>
          <w:ilvl w:val="0"/>
          <w:numId w:val="31"/>
        </w:numPr>
        <w:spacing w:after="0"/>
        <w:rPr>
          <w:color w:val="000000" w:themeColor="text1"/>
        </w:rPr>
      </w:pPr>
      <w:r>
        <w:rPr>
          <w:color w:val="000000" w:themeColor="text1"/>
        </w:rPr>
        <w:t>avoids the need to define different roles in aged care for the purpose of enforcing the code of conduct</w:t>
      </w:r>
    </w:p>
    <w:p w14:paraId="53C85403" w14:textId="77777777" w:rsidR="00B83863" w:rsidRPr="00EB677C" w:rsidRDefault="00B83863" w:rsidP="00B83863">
      <w:pPr>
        <w:pStyle w:val="mpcNormal"/>
        <w:numPr>
          <w:ilvl w:val="0"/>
          <w:numId w:val="31"/>
        </w:numPr>
        <w:spacing w:after="0"/>
        <w:rPr>
          <w:color w:val="000000" w:themeColor="text1"/>
        </w:rPr>
      </w:pPr>
      <w:r>
        <w:rPr>
          <w:color w:val="000000" w:themeColor="text1"/>
        </w:rPr>
        <w:t>would be consistent with the NDIS, where the NDIS Code of Conduct applies equally to all workers.</w:t>
      </w:r>
    </w:p>
    <w:p w14:paraId="474BC6D0" w14:textId="77777777" w:rsidR="00B83863" w:rsidRDefault="00B83863" w:rsidP="00B83863">
      <w:pPr>
        <w:pStyle w:val="mpcNormal"/>
        <w:spacing w:after="0"/>
        <w:rPr>
          <w:color w:val="000000" w:themeColor="text1"/>
        </w:rPr>
      </w:pPr>
    </w:p>
    <w:p w14:paraId="4116FD98" w14:textId="77777777" w:rsidR="00B83863" w:rsidRDefault="00B83863" w:rsidP="00B83863">
      <w:pPr>
        <w:pStyle w:val="mpcNormal"/>
        <w:spacing w:after="0"/>
        <w:rPr>
          <w:color w:val="000000" w:themeColor="text1"/>
        </w:rPr>
      </w:pPr>
      <w:r>
        <w:rPr>
          <w:color w:val="000000" w:themeColor="text1"/>
        </w:rPr>
        <w:t>On this basis, there are three primary options in relation to a code of conduct for aged care workers:</w:t>
      </w:r>
    </w:p>
    <w:p w14:paraId="2A0B7681" w14:textId="77777777" w:rsidR="00B83863" w:rsidRDefault="00B83863" w:rsidP="00B83863">
      <w:pPr>
        <w:pStyle w:val="mpcNormal"/>
        <w:spacing w:after="0"/>
        <w:rPr>
          <w:color w:val="000000" w:themeColor="text1"/>
        </w:rPr>
      </w:pPr>
    </w:p>
    <w:p w14:paraId="14CDF4E1" w14:textId="77777777" w:rsidR="00B83863" w:rsidRDefault="00B83863" w:rsidP="006A13A4">
      <w:pPr>
        <w:pStyle w:val="mpcNormal"/>
        <w:numPr>
          <w:ilvl w:val="0"/>
          <w:numId w:val="45"/>
        </w:numPr>
        <w:spacing w:after="0"/>
        <w:rPr>
          <w:color w:val="000000" w:themeColor="text1"/>
        </w:rPr>
      </w:pPr>
      <w:r>
        <w:rPr>
          <w:color w:val="000000" w:themeColor="text1"/>
        </w:rPr>
        <w:t>Retain existing arrangements requiring providers to ensure the conduct of aged care workers is in line with the Aged Care Quality Standards and Charter of Aged Care Rights (status quo).</w:t>
      </w:r>
    </w:p>
    <w:p w14:paraId="3C381030" w14:textId="77777777" w:rsidR="00B83863" w:rsidRDefault="00B83863" w:rsidP="006A13A4">
      <w:pPr>
        <w:pStyle w:val="mpcNormal"/>
        <w:numPr>
          <w:ilvl w:val="0"/>
          <w:numId w:val="45"/>
        </w:numPr>
        <w:spacing w:after="0"/>
        <w:rPr>
          <w:color w:val="000000" w:themeColor="text1"/>
        </w:rPr>
      </w:pPr>
      <w:r>
        <w:rPr>
          <w:color w:val="000000" w:themeColor="text1"/>
        </w:rPr>
        <w:t>Adopt the NDIS Code of Conduct for aged care workers.</w:t>
      </w:r>
    </w:p>
    <w:p w14:paraId="4DD1E0F8" w14:textId="77777777" w:rsidR="00B83863" w:rsidRPr="00C56F86" w:rsidRDefault="00B83863" w:rsidP="006A13A4">
      <w:pPr>
        <w:pStyle w:val="mpcNormal"/>
        <w:numPr>
          <w:ilvl w:val="0"/>
          <w:numId w:val="45"/>
        </w:numPr>
        <w:spacing w:after="0"/>
        <w:rPr>
          <w:color w:val="000000" w:themeColor="text1"/>
        </w:rPr>
      </w:pPr>
      <w:r>
        <w:rPr>
          <w:color w:val="000000" w:themeColor="text1"/>
        </w:rPr>
        <w:t xml:space="preserve">Develop a new code of conduct specific to aged care workers. </w:t>
      </w:r>
    </w:p>
    <w:p w14:paraId="07B07AA4" w14:textId="77777777" w:rsidR="00B83863" w:rsidRDefault="00B83863" w:rsidP="00B83863">
      <w:pPr>
        <w:pStyle w:val="mpcNormal"/>
        <w:spacing w:after="0"/>
        <w:rPr>
          <w:color w:val="000000" w:themeColor="text1"/>
        </w:rPr>
      </w:pPr>
    </w:p>
    <w:p w14:paraId="185D9250" w14:textId="4DAC10F6" w:rsidR="00B83863" w:rsidRPr="00D55871" w:rsidRDefault="00B83863" w:rsidP="00B83863">
      <w:pPr>
        <w:pStyle w:val="mpcNormal"/>
        <w:spacing w:after="0"/>
        <w:rPr>
          <w:b/>
          <w:bCs/>
        </w:rPr>
      </w:pPr>
      <w:r w:rsidRPr="00A87879">
        <w:rPr>
          <w:b/>
          <w:bCs/>
          <w:color w:val="000000" w:themeColor="text1"/>
        </w:rPr>
        <w:t xml:space="preserve">Option </w:t>
      </w:r>
      <w:r w:rsidR="003C2C3C">
        <w:rPr>
          <w:b/>
          <w:bCs/>
          <w:color w:val="000000" w:themeColor="text1"/>
        </w:rPr>
        <w:t>C1</w:t>
      </w:r>
      <w:r w:rsidRPr="00A87879">
        <w:rPr>
          <w:b/>
          <w:bCs/>
          <w:color w:val="000000" w:themeColor="text1"/>
        </w:rPr>
        <w:t xml:space="preserve"> </w:t>
      </w:r>
      <w:r>
        <w:rPr>
          <w:b/>
          <w:bCs/>
          <w:color w:val="000000" w:themeColor="text1"/>
        </w:rPr>
        <w:t>–</w:t>
      </w:r>
      <w:r w:rsidRPr="00A87879">
        <w:rPr>
          <w:b/>
          <w:bCs/>
          <w:color w:val="000000" w:themeColor="text1"/>
        </w:rPr>
        <w:t xml:space="preserve"> </w:t>
      </w:r>
      <w:r w:rsidRPr="00480F10">
        <w:rPr>
          <w:b/>
          <w:bCs/>
          <w:color w:val="000000" w:themeColor="text1"/>
        </w:rPr>
        <w:t>Retain existing arrangements requiring providers to ensure the conduct of aged care workers is in line with the Aged Care Quality Standards and Charter of Aged Care Rights (status quo)</w:t>
      </w:r>
    </w:p>
    <w:p w14:paraId="58C2CB65" w14:textId="77777777" w:rsidR="00B83863" w:rsidRDefault="00B83863" w:rsidP="00B83863">
      <w:pPr>
        <w:pStyle w:val="mpcNormal"/>
        <w:spacing w:after="0"/>
        <w:rPr>
          <w:color w:val="000000" w:themeColor="text1"/>
        </w:rPr>
      </w:pPr>
    </w:p>
    <w:p w14:paraId="4401D4B5" w14:textId="77777777" w:rsidR="00B83863" w:rsidRDefault="00B83863" w:rsidP="00B83863">
      <w:pPr>
        <w:pStyle w:val="mpcNormal"/>
        <w:spacing w:after="0"/>
        <w:rPr>
          <w:color w:val="000000" w:themeColor="text1"/>
        </w:rPr>
      </w:pPr>
      <w:r>
        <w:rPr>
          <w:color w:val="000000" w:themeColor="text1"/>
        </w:rPr>
        <w:t>The key advantages of this option are:</w:t>
      </w:r>
    </w:p>
    <w:p w14:paraId="1549F6A1" w14:textId="77777777" w:rsidR="00B83863" w:rsidRDefault="00B83863" w:rsidP="00B83863">
      <w:pPr>
        <w:pStyle w:val="mpcNormal"/>
        <w:spacing w:after="0"/>
        <w:rPr>
          <w:color w:val="000000" w:themeColor="text1"/>
        </w:rPr>
      </w:pPr>
    </w:p>
    <w:p w14:paraId="51872DEB" w14:textId="5BD0D7D6" w:rsidR="00B83863" w:rsidRPr="00480F10" w:rsidRDefault="00B83863" w:rsidP="002F6845">
      <w:pPr>
        <w:pStyle w:val="mpcbullets1"/>
      </w:pPr>
      <w:r w:rsidRPr="00480F10">
        <w:t xml:space="preserve">there continues to be clear lines of accountability for the provision of care, with approved providers responsible for the delivery </w:t>
      </w:r>
      <w:r w:rsidR="00A74DC1">
        <w:t xml:space="preserve">of </w:t>
      </w:r>
      <w:r w:rsidRPr="00480F10">
        <w:t>safe and quality care in line with government and community expectations, as reflected in the Aged Care Quality Standards and Charter of Aged Care Rights</w:t>
      </w:r>
      <w:r w:rsidRPr="00480F10">
        <w:rPr>
          <w:b/>
          <w:bCs/>
        </w:rPr>
        <w:t xml:space="preserve"> </w:t>
      </w:r>
    </w:p>
    <w:p w14:paraId="49F96963" w14:textId="20D57CB4" w:rsidR="00B83863" w:rsidRPr="00480F10" w:rsidRDefault="00B83863" w:rsidP="002F6845">
      <w:pPr>
        <w:pStyle w:val="mpcbullets1"/>
      </w:pPr>
      <w:r w:rsidRPr="00480F10">
        <w:t xml:space="preserve">providers can continue to </w:t>
      </w:r>
      <w:r>
        <w:t xml:space="preserve">set expectations regarding the conduct of aged care workers as </w:t>
      </w:r>
      <w:r w:rsidRPr="00480F10">
        <w:t xml:space="preserve">relevant to their organisation and the consumers to whom they provide care. For example, </w:t>
      </w:r>
      <w:r>
        <w:t>the</w:t>
      </w:r>
      <w:r w:rsidRPr="00480F10">
        <w:t xml:space="preserve"> provider of a large metropolitan residential care service </w:t>
      </w:r>
      <w:r>
        <w:t>may</w:t>
      </w:r>
      <w:r w:rsidRPr="00480F10">
        <w:t xml:space="preserve"> have different expectation</w:t>
      </w:r>
      <w:r>
        <w:t>s</w:t>
      </w:r>
      <w:r w:rsidRPr="00480F10">
        <w:t xml:space="preserve"> of staff than </w:t>
      </w:r>
      <w:r>
        <w:t>a</w:t>
      </w:r>
      <w:r w:rsidRPr="00480F10">
        <w:t xml:space="preserve"> small organisation delivering home care in a remote community</w:t>
      </w:r>
      <w:r>
        <w:t>.</w:t>
      </w:r>
    </w:p>
    <w:p w14:paraId="004CCCB7" w14:textId="77777777" w:rsidR="00B83863" w:rsidRDefault="00B83863" w:rsidP="00B83863">
      <w:pPr>
        <w:pStyle w:val="mpcNormal"/>
        <w:spacing w:after="0"/>
        <w:rPr>
          <w:color w:val="000000" w:themeColor="text1"/>
        </w:rPr>
      </w:pPr>
    </w:p>
    <w:p w14:paraId="1D56427A" w14:textId="07C95663" w:rsidR="00B83863" w:rsidRDefault="00B83863" w:rsidP="00B83863">
      <w:pPr>
        <w:pStyle w:val="mpcNormal"/>
        <w:spacing w:after="0"/>
        <w:rPr>
          <w:color w:val="000000" w:themeColor="text1"/>
        </w:rPr>
      </w:pPr>
      <w:r>
        <w:rPr>
          <w:color w:val="000000" w:themeColor="text1"/>
        </w:rPr>
        <w:lastRenderedPageBreak/>
        <w:t xml:space="preserve">The primary disadvantage under the status quo is that there is no clear statement outlining the expectations of aged care workers as distinct from the responsibilities of aged care providers. Likewise, there is no formal process for an independent body to investigate the conduct of an individual or to make recommendations regarding the ongoing suitability of that person to provide aged care. Noting that currently the police may play a role where misconduct is criminal in nature, </w:t>
      </w:r>
      <w:r w:rsidR="00E71C3C">
        <w:rPr>
          <w:color w:val="000000" w:themeColor="text1"/>
        </w:rPr>
        <w:t>National Boards</w:t>
      </w:r>
      <w:r>
        <w:rPr>
          <w:color w:val="000000" w:themeColor="text1"/>
        </w:rPr>
        <w:t xml:space="preserve"> may play a role where a worker is a registered practitioner (such as a registered nurse) and State/Territory health complaints bodies may play a role if a worker is captured by the definition of a</w:t>
      </w:r>
      <w:r w:rsidR="000C4A56">
        <w:rPr>
          <w:color w:val="000000" w:themeColor="text1"/>
        </w:rPr>
        <w:t xml:space="preserve"> </w:t>
      </w:r>
      <w:r>
        <w:rPr>
          <w:color w:val="000000" w:themeColor="text1"/>
        </w:rPr>
        <w:t>health worker used in that jurisdiction.</w:t>
      </w:r>
    </w:p>
    <w:p w14:paraId="11410C6E" w14:textId="77777777" w:rsidR="00B83863" w:rsidRPr="00230FCA" w:rsidRDefault="00B83863" w:rsidP="00B83863">
      <w:pPr>
        <w:pStyle w:val="mpcNormal"/>
        <w:spacing w:after="0"/>
        <w:rPr>
          <w:color w:val="000000" w:themeColor="text1"/>
        </w:rPr>
      </w:pPr>
    </w:p>
    <w:p w14:paraId="07868C1D" w14:textId="30576597" w:rsidR="00B83863" w:rsidRPr="00A87879" w:rsidRDefault="00B83863" w:rsidP="003B7582">
      <w:pPr>
        <w:pStyle w:val="mpcNormal"/>
        <w:keepNext/>
        <w:spacing w:after="0"/>
        <w:rPr>
          <w:b/>
          <w:bCs/>
        </w:rPr>
      </w:pPr>
      <w:r w:rsidRPr="00A87879">
        <w:rPr>
          <w:b/>
          <w:bCs/>
          <w:color w:val="000000" w:themeColor="text1"/>
        </w:rPr>
        <w:t xml:space="preserve">Option </w:t>
      </w:r>
      <w:r w:rsidR="003C2C3C">
        <w:rPr>
          <w:b/>
          <w:bCs/>
          <w:color w:val="000000" w:themeColor="text1"/>
        </w:rPr>
        <w:t>C2</w:t>
      </w:r>
      <w:r w:rsidRPr="00A87879">
        <w:rPr>
          <w:b/>
          <w:bCs/>
          <w:color w:val="000000" w:themeColor="text1"/>
        </w:rPr>
        <w:t xml:space="preserve"> </w:t>
      </w:r>
      <w:r>
        <w:rPr>
          <w:b/>
          <w:bCs/>
          <w:color w:val="000000" w:themeColor="text1"/>
        </w:rPr>
        <w:t>–</w:t>
      </w:r>
      <w:r w:rsidRPr="00A87879">
        <w:rPr>
          <w:b/>
          <w:bCs/>
          <w:color w:val="000000" w:themeColor="text1"/>
        </w:rPr>
        <w:t xml:space="preserve"> </w:t>
      </w:r>
      <w:r w:rsidRPr="00A87879">
        <w:rPr>
          <w:b/>
          <w:bCs/>
        </w:rPr>
        <w:t>Adopt</w:t>
      </w:r>
      <w:r>
        <w:rPr>
          <w:b/>
          <w:bCs/>
        </w:rPr>
        <w:t xml:space="preserve"> </w:t>
      </w:r>
      <w:r w:rsidRPr="00A87879">
        <w:rPr>
          <w:b/>
          <w:bCs/>
        </w:rPr>
        <w:t xml:space="preserve">the NDIS Code of Conduct </w:t>
      </w:r>
      <w:r>
        <w:rPr>
          <w:b/>
          <w:bCs/>
        </w:rPr>
        <w:t>for aged care workers</w:t>
      </w:r>
    </w:p>
    <w:p w14:paraId="4FB9F832" w14:textId="77777777" w:rsidR="00B83863" w:rsidRDefault="00B83863" w:rsidP="003B7582">
      <w:pPr>
        <w:pStyle w:val="mpcNormal"/>
        <w:keepNext/>
        <w:spacing w:after="0"/>
        <w:rPr>
          <w:color w:val="000000" w:themeColor="text1"/>
        </w:rPr>
      </w:pPr>
    </w:p>
    <w:p w14:paraId="2C7370D4" w14:textId="77777777" w:rsidR="00B83863" w:rsidRDefault="00B83863" w:rsidP="003B7582">
      <w:pPr>
        <w:pStyle w:val="mpcNormal"/>
        <w:keepNext/>
        <w:spacing w:after="0"/>
        <w:rPr>
          <w:color w:val="000000" w:themeColor="text1"/>
        </w:rPr>
      </w:pPr>
      <w:r>
        <w:rPr>
          <w:color w:val="000000" w:themeColor="text1"/>
        </w:rPr>
        <w:t xml:space="preserve">This option would involve applying the NDIS Code of Conduct to aged care workers. </w:t>
      </w:r>
    </w:p>
    <w:p w14:paraId="63BC469C" w14:textId="77777777" w:rsidR="00B83863" w:rsidRDefault="00B83863" w:rsidP="003B7582">
      <w:pPr>
        <w:pStyle w:val="mpcNormal"/>
        <w:keepNext/>
        <w:spacing w:after="0"/>
        <w:rPr>
          <w:color w:val="000000" w:themeColor="text1"/>
        </w:rPr>
      </w:pPr>
    </w:p>
    <w:p w14:paraId="48EDC775" w14:textId="77777777" w:rsidR="00B83863" w:rsidRDefault="00B83863" w:rsidP="003B7582">
      <w:pPr>
        <w:pStyle w:val="mpcNormal"/>
        <w:keepNext/>
        <w:spacing w:after="0"/>
        <w:rPr>
          <w:color w:val="000000" w:themeColor="text1"/>
        </w:rPr>
      </w:pPr>
      <w:r>
        <w:rPr>
          <w:color w:val="000000" w:themeColor="text1"/>
        </w:rPr>
        <w:t xml:space="preserve">This key advantages of this are: </w:t>
      </w:r>
    </w:p>
    <w:p w14:paraId="6509A5D9" w14:textId="77777777" w:rsidR="00B83863" w:rsidRDefault="00B83863" w:rsidP="003B7582">
      <w:pPr>
        <w:pStyle w:val="mpcNormal"/>
        <w:keepNext/>
        <w:spacing w:after="0"/>
        <w:rPr>
          <w:color w:val="000000" w:themeColor="text1"/>
        </w:rPr>
      </w:pPr>
    </w:p>
    <w:p w14:paraId="3E2C6793" w14:textId="77777777" w:rsidR="00B83863" w:rsidRDefault="00B83863" w:rsidP="003B7582">
      <w:pPr>
        <w:pStyle w:val="mpcbullets1"/>
        <w:keepNext/>
      </w:pPr>
      <w:r>
        <w:t>the NDIS Code of Conduct could be readily adopted in aged care settings</w:t>
      </w:r>
    </w:p>
    <w:p w14:paraId="488E41E7" w14:textId="75653FEB" w:rsidR="00B83863" w:rsidRDefault="00B83863" w:rsidP="003B7582">
      <w:pPr>
        <w:pStyle w:val="mpcbullets1"/>
        <w:keepNext/>
      </w:pPr>
      <w:r>
        <w:t>the matters detailed in the NDIS Code of Conduct are broadly stated such that they are directly relevant to aged care workers</w:t>
      </w:r>
      <w:r w:rsidR="00FF0317">
        <w:t xml:space="preserve"> (e.g. </w:t>
      </w:r>
      <w:r w:rsidR="001C6D81">
        <w:t>to act with integrity, honesty and transparency</w:t>
      </w:r>
      <w:r w:rsidR="00FF0317">
        <w:t>)</w:t>
      </w:r>
    </w:p>
    <w:p w14:paraId="14830A0C" w14:textId="3D6B33E9" w:rsidR="00B83863" w:rsidRDefault="00B83863" w:rsidP="003B7582">
      <w:pPr>
        <w:pStyle w:val="mpcbullets1"/>
        <w:keepNext/>
      </w:pPr>
      <w:r>
        <w:t>workers could move between the disability and aged care sectors, with a standard set of expectations governing worker conduct</w:t>
      </w:r>
    </w:p>
    <w:p w14:paraId="02251AA5" w14:textId="6D72CB08" w:rsidR="00B83863" w:rsidRDefault="00B83863" w:rsidP="002F6845">
      <w:pPr>
        <w:pStyle w:val="mpcbullets1"/>
      </w:pPr>
      <w:r>
        <w:t>it would provide a basis for the investigation of worker misconduct</w:t>
      </w:r>
      <w:r w:rsidR="00D146E7">
        <w:t xml:space="preserve"> (effectively mandating compliance with the code by relevant workers)</w:t>
      </w:r>
      <w:r>
        <w:t xml:space="preserve">. </w:t>
      </w:r>
    </w:p>
    <w:p w14:paraId="647BECD4" w14:textId="06324920" w:rsidR="00B83863" w:rsidRDefault="00B83863" w:rsidP="002F6845">
      <w:pPr>
        <w:pStyle w:val="mpcbullets2"/>
      </w:pPr>
      <w:r>
        <w:t xml:space="preserve">The NDIS </w:t>
      </w:r>
      <w:r w:rsidRPr="002F6845">
        <w:t>Commission</w:t>
      </w:r>
      <w:r>
        <w:t xml:space="preserve"> investigates breaches of the NDIS Code of Conduct by disability workers (with adverse findings taken into account when </w:t>
      </w:r>
      <w:r w:rsidR="003A6897">
        <w:t>WSUs</w:t>
      </w:r>
      <w:r>
        <w:t xml:space="preserve"> determine suitability). A similar body could investigate breaches of the Code of Conduct by aged care workers, with findings used to determine whether the worker is cleared to work in aged care. </w:t>
      </w:r>
    </w:p>
    <w:p w14:paraId="237B36E9" w14:textId="77777777" w:rsidR="001C6D81" w:rsidRDefault="001C6D81" w:rsidP="00B83863">
      <w:pPr>
        <w:pStyle w:val="mpcNormal"/>
        <w:spacing w:after="0"/>
        <w:rPr>
          <w:color w:val="000000" w:themeColor="text1"/>
        </w:rPr>
      </w:pPr>
    </w:p>
    <w:p w14:paraId="121A1852" w14:textId="238C0E77" w:rsidR="00B83863" w:rsidRDefault="00B83863" w:rsidP="00B83863">
      <w:pPr>
        <w:pStyle w:val="mpcNormal"/>
        <w:spacing w:after="0"/>
        <w:rPr>
          <w:color w:val="000000" w:themeColor="text1"/>
        </w:rPr>
      </w:pPr>
      <w:r w:rsidRPr="000B71C1">
        <w:rPr>
          <w:color w:val="000000" w:themeColor="text1"/>
        </w:rPr>
        <w:t xml:space="preserve">The main disadvantage of this approach is that </w:t>
      </w:r>
      <w:r>
        <w:rPr>
          <w:color w:val="000000" w:themeColor="text1"/>
        </w:rPr>
        <w:t>the NDIS Code of Conduct</w:t>
      </w:r>
      <w:r w:rsidRPr="000B71C1">
        <w:rPr>
          <w:color w:val="000000" w:themeColor="text1"/>
        </w:rPr>
        <w:t xml:space="preserve"> has been developed for disability workers and guidance materials would need to be developed or adjusted to demonstrate how it applies in an aged care setting.</w:t>
      </w:r>
      <w:r w:rsidR="00CD45B5">
        <w:rPr>
          <w:color w:val="000000" w:themeColor="text1"/>
        </w:rPr>
        <w:t xml:space="preserve"> </w:t>
      </w:r>
      <w:r w:rsidR="00563E80">
        <w:rPr>
          <w:color w:val="000000" w:themeColor="text1"/>
        </w:rPr>
        <w:t>However,</w:t>
      </w:r>
      <w:r w:rsidR="00CD45B5">
        <w:rPr>
          <w:color w:val="000000" w:themeColor="text1"/>
        </w:rPr>
        <w:t xml:space="preserve"> the NDIS Code of Conduct could potentially be </w:t>
      </w:r>
      <w:r w:rsidR="005E715E">
        <w:rPr>
          <w:color w:val="000000" w:themeColor="text1"/>
        </w:rPr>
        <w:t>revised</w:t>
      </w:r>
      <w:r w:rsidR="00CD45B5">
        <w:rPr>
          <w:color w:val="000000" w:themeColor="text1"/>
        </w:rPr>
        <w:t xml:space="preserve"> with relatively few changes to suit the aged care context. </w:t>
      </w:r>
    </w:p>
    <w:p w14:paraId="0E23BD49" w14:textId="77777777" w:rsidR="00B83863" w:rsidRDefault="00B83863" w:rsidP="00B83863">
      <w:pPr>
        <w:pStyle w:val="mpcNormal"/>
        <w:spacing w:after="0"/>
        <w:rPr>
          <w:color w:val="000000" w:themeColor="text1"/>
        </w:rPr>
      </w:pPr>
    </w:p>
    <w:p w14:paraId="0C21610B" w14:textId="0250819A" w:rsidR="00B83863" w:rsidRPr="00C56F86" w:rsidRDefault="00B83863" w:rsidP="000C4A56">
      <w:pPr>
        <w:pStyle w:val="mpcNormal"/>
        <w:keepNext/>
        <w:spacing w:after="0"/>
        <w:rPr>
          <w:color w:val="000000" w:themeColor="text1"/>
        </w:rPr>
      </w:pPr>
      <w:r w:rsidRPr="007B008C">
        <w:rPr>
          <w:b/>
          <w:bCs/>
          <w:color w:val="000000" w:themeColor="text1"/>
        </w:rPr>
        <w:t xml:space="preserve">Option </w:t>
      </w:r>
      <w:r w:rsidR="003C2C3C">
        <w:rPr>
          <w:b/>
          <w:bCs/>
          <w:color w:val="000000" w:themeColor="text1"/>
        </w:rPr>
        <w:t>C3</w:t>
      </w:r>
      <w:r w:rsidRPr="007B008C">
        <w:rPr>
          <w:b/>
          <w:bCs/>
          <w:color w:val="000000" w:themeColor="text1"/>
        </w:rPr>
        <w:t xml:space="preserve"> – </w:t>
      </w:r>
      <w:r w:rsidRPr="002424C5">
        <w:rPr>
          <w:b/>
          <w:bCs/>
          <w:color w:val="000000" w:themeColor="text1"/>
        </w:rPr>
        <w:t>Develop a new code of conduct specific to aged care workers</w:t>
      </w:r>
    </w:p>
    <w:p w14:paraId="779491B6" w14:textId="77777777" w:rsidR="00B83863" w:rsidRPr="007B008C" w:rsidRDefault="00B83863" w:rsidP="000C4A56">
      <w:pPr>
        <w:pStyle w:val="mpcNormal"/>
        <w:keepNext/>
        <w:spacing w:after="0"/>
        <w:rPr>
          <w:b/>
          <w:bCs/>
          <w:color w:val="000000" w:themeColor="text1"/>
        </w:rPr>
      </w:pPr>
    </w:p>
    <w:p w14:paraId="19A6E9D8" w14:textId="6E09C6C2" w:rsidR="00B83863" w:rsidRDefault="00B83863" w:rsidP="000C4A56">
      <w:pPr>
        <w:pStyle w:val="mpcNormal"/>
        <w:keepNext/>
        <w:spacing w:after="0"/>
        <w:rPr>
          <w:color w:val="000000" w:themeColor="text1"/>
        </w:rPr>
      </w:pPr>
      <w:r>
        <w:rPr>
          <w:color w:val="000000" w:themeColor="text1"/>
        </w:rPr>
        <w:t xml:space="preserve">This option could involve developing </w:t>
      </w:r>
      <w:r w:rsidRPr="007B008C">
        <w:rPr>
          <w:color w:val="000000" w:themeColor="text1"/>
        </w:rPr>
        <w:t>a new aged care code of conduct</w:t>
      </w:r>
      <w:r>
        <w:rPr>
          <w:color w:val="000000" w:themeColor="text1"/>
        </w:rPr>
        <w:t xml:space="preserve">, specific to aged care workers. This code of conduct could be developed </w:t>
      </w:r>
      <w:r w:rsidR="000C4A56">
        <w:rPr>
          <w:color w:val="000000" w:themeColor="text1"/>
        </w:rPr>
        <w:t>and</w:t>
      </w:r>
      <w:r>
        <w:rPr>
          <w:color w:val="000000" w:themeColor="text1"/>
        </w:rPr>
        <w:t xml:space="preserve"> codesign</w:t>
      </w:r>
      <w:r w:rsidR="000C4A56">
        <w:rPr>
          <w:color w:val="000000" w:themeColor="text1"/>
        </w:rPr>
        <w:t>ed</w:t>
      </w:r>
      <w:r>
        <w:rPr>
          <w:color w:val="000000" w:themeColor="text1"/>
        </w:rPr>
        <w:t xml:space="preserve"> with aged care consumers and providers to ensure the code captures matters of importance specific to the sector. </w:t>
      </w:r>
    </w:p>
    <w:p w14:paraId="3365C2EF" w14:textId="77777777" w:rsidR="00B83863" w:rsidRDefault="00B83863" w:rsidP="00B83863">
      <w:pPr>
        <w:pStyle w:val="mpcNormal"/>
        <w:spacing w:after="0"/>
        <w:rPr>
          <w:color w:val="000000" w:themeColor="text1"/>
        </w:rPr>
      </w:pPr>
    </w:p>
    <w:p w14:paraId="61F41EE4" w14:textId="77777777" w:rsidR="00B83863" w:rsidRDefault="00B83863" w:rsidP="00B83863">
      <w:pPr>
        <w:pStyle w:val="mpcNormal"/>
        <w:spacing w:after="0"/>
        <w:rPr>
          <w:color w:val="000000" w:themeColor="text1"/>
        </w:rPr>
      </w:pPr>
      <w:r>
        <w:rPr>
          <w:color w:val="000000" w:themeColor="text1"/>
        </w:rPr>
        <w:t>The key advantages of this option are:</w:t>
      </w:r>
    </w:p>
    <w:p w14:paraId="6D520963" w14:textId="77777777" w:rsidR="00B83863" w:rsidRDefault="00B83863" w:rsidP="00B83863">
      <w:pPr>
        <w:pStyle w:val="mpcNormal"/>
        <w:spacing w:after="0"/>
        <w:rPr>
          <w:color w:val="000000" w:themeColor="text1"/>
        </w:rPr>
      </w:pPr>
    </w:p>
    <w:p w14:paraId="7F3EFEC4" w14:textId="77777777" w:rsidR="00B83863" w:rsidRPr="005E4C22" w:rsidRDefault="00B83863" w:rsidP="002F6845">
      <w:pPr>
        <w:pStyle w:val="mpcbullets1"/>
      </w:pPr>
      <w:r w:rsidRPr="005E4C22">
        <w:t>the code could be developed such that it sets clear expectations of the conduct expected of aged care workers and reflect</w:t>
      </w:r>
      <w:r>
        <w:t>s</w:t>
      </w:r>
      <w:r w:rsidRPr="005E4C22">
        <w:t xml:space="preserve"> any subtle differences between </w:t>
      </w:r>
      <w:r>
        <w:t xml:space="preserve">the </w:t>
      </w:r>
      <w:r w:rsidRPr="005E4C22">
        <w:t>provision of care to people with a disability, people receiving health care and older people</w:t>
      </w:r>
    </w:p>
    <w:p w14:paraId="2EC0A34F" w14:textId="7A164D0B" w:rsidR="00B83863" w:rsidRDefault="00B83863" w:rsidP="00D146E7">
      <w:pPr>
        <w:pStyle w:val="mpcbullets1"/>
      </w:pPr>
      <w:r>
        <w:t xml:space="preserve">as per Option </w:t>
      </w:r>
      <w:r w:rsidR="003C2C3C">
        <w:t>C2</w:t>
      </w:r>
      <w:r>
        <w:t>, it would provide a basis for the investigation of worker misconduct</w:t>
      </w:r>
      <w:r w:rsidR="000832CF">
        <w:t xml:space="preserve"> </w:t>
      </w:r>
      <w:r w:rsidR="00D146E7">
        <w:t>(effectively mandating compliance with the code by relevant workers).</w:t>
      </w:r>
    </w:p>
    <w:p w14:paraId="2F45DC27" w14:textId="77777777" w:rsidR="00B83863" w:rsidRDefault="00B83863" w:rsidP="002F6845">
      <w:pPr>
        <w:pStyle w:val="mpcbullets1"/>
        <w:numPr>
          <w:ilvl w:val="0"/>
          <w:numId w:val="0"/>
        </w:numPr>
      </w:pPr>
    </w:p>
    <w:p w14:paraId="261B7E77" w14:textId="77777777" w:rsidR="00B83863" w:rsidRDefault="00B83863" w:rsidP="005D099A">
      <w:pPr>
        <w:pStyle w:val="mpcNormal"/>
        <w:keepNext/>
        <w:spacing w:after="0"/>
        <w:rPr>
          <w:color w:val="000000" w:themeColor="text1"/>
        </w:rPr>
      </w:pPr>
      <w:r>
        <w:rPr>
          <w:color w:val="000000" w:themeColor="text1"/>
        </w:rPr>
        <w:t>The main disadvantages of this option are:</w:t>
      </w:r>
    </w:p>
    <w:p w14:paraId="07CF5AD9" w14:textId="77777777" w:rsidR="00B83863" w:rsidRDefault="00B83863" w:rsidP="005D099A">
      <w:pPr>
        <w:pStyle w:val="mpcNormal"/>
        <w:keepNext/>
        <w:spacing w:after="0"/>
        <w:rPr>
          <w:color w:val="000000" w:themeColor="text1"/>
        </w:rPr>
      </w:pPr>
    </w:p>
    <w:p w14:paraId="38DCF27A" w14:textId="77777777" w:rsidR="00B83863" w:rsidRDefault="00B83863" w:rsidP="005D099A">
      <w:pPr>
        <w:pStyle w:val="mpcbullets1"/>
        <w:keepNext/>
      </w:pPr>
      <w:r>
        <w:t>i</w:t>
      </w:r>
      <w:r w:rsidRPr="007F58F4">
        <w:t>t require</w:t>
      </w:r>
      <w:r>
        <w:t>s the</w:t>
      </w:r>
      <w:r w:rsidRPr="007F58F4">
        <w:t xml:space="preserve"> development of a ne</w:t>
      </w:r>
      <w:r>
        <w:t>w, aged care</w:t>
      </w:r>
      <w:r w:rsidRPr="007F58F4">
        <w:t xml:space="preserve"> </w:t>
      </w:r>
      <w:r>
        <w:t xml:space="preserve">specific </w:t>
      </w:r>
      <w:r w:rsidRPr="007F58F4">
        <w:t>code</w:t>
      </w:r>
      <w:r>
        <w:t xml:space="preserve"> of conduct</w:t>
      </w:r>
      <w:r w:rsidRPr="007F58F4">
        <w:t xml:space="preserve">. </w:t>
      </w:r>
      <w:r>
        <w:t>This would entail significant time and expense, including:</w:t>
      </w:r>
    </w:p>
    <w:p w14:paraId="0F4EFC47" w14:textId="77777777" w:rsidR="00B83863" w:rsidRDefault="00B83863" w:rsidP="005D099A">
      <w:pPr>
        <w:pStyle w:val="mpcbullets2"/>
        <w:keepNext/>
      </w:pPr>
      <w:r>
        <w:t>consideration of how the code should be framed (e.g. in positive or negative terms) and how detailed the code should be (e.g. whether the code would be principles</w:t>
      </w:r>
      <w:r>
        <w:noBreakHyphen/>
        <w:t>based or set explicit requirements and thresholds)</w:t>
      </w:r>
    </w:p>
    <w:p w14:paraId="6430EDFB" w14:textId="411D57EC" w:rsidR="00B83863" w:rsidRDefault="00B83863" w:rsidP="002F6845">
      <w:pPr>
        <w:pStyle w:val="mpcbullets2"/>
      </w:pPr>
      <w:r>
        <w:t xml:space="preserve">the development of guidance and communications materials relating to the code </w:t>
      </w:r>
    </w:p>
    <w:p w14:paraId="1DC2E2E9" w14:textId="77777777" w:rsidR="00DB34A8" w:rsidRDefault="00DB34A8" w:rsidP="00DB34A8">
      <w:pPr>
        <w:pStyle w:val="mpcNormal"/>
        <w:spacing w:after="0"/>
        <w:ind w:left="720"/>
        <w:rPr>
          <w:color w:val="000000" w:themeColor="text1"/>
        </w:rPr>
      </w:pPr>
    </w:p>
    <w:p w14:paraId="4426AD3F" w14:textId="77777777" w:rsidR="00B83863" w:rsidRDefault="00B83863" w:rsidP="003B7582">
      <w:pPr>
        <w:pStyle w:val="mpcbullets1"/>
        <w:keepNext/>
        <w:ind w:hanging="357"/>
      </w:pPr>
      <w:r>
        <w:t xml:space="preserve">it is </w:t>
      </w:r>
      <w:r w:rsidRPr="002F6845">
        <w:t>duplicative</w:t>
      </w:r>
      <w:r>
        <w:t xml:space="preserve">, where </w:t>
      </w:r>
      <w:r w:rsidRPr="00630523">
        <w:t xml:space="preserve">some aged care workers </w:t>
      </w:r>
      <w:r>
        <w:t>c</w:t>
      </w:r>
      <w:r w:rsidRPr="00630523">
        <w:t xml:space="preserve">ould be subject to </w:t>
      </w:r>
      <w:r>
        <w:t>multiple different codes of conduct</w:t>
      </w:r>
      <w:r w:rsidRPr="00630523">
        <w:t xml:space="preserve">. </w:t>
      </w:r>
    </w:p>
    <w:p w14:paraId="1AD1156B" w14:textId="4EFDEF51" w:rsidR="00B83863" w:rsidRPr="000B71C1" w:rsidRDefault="00B83863" w:rsidP="003B7582">
      <w:pPr>
        <w:pStyle w:val="mpcbullets2"/>
        <w:keepNext/>
        <w:ind w:hanging="357"/>
      </w:pPr>
      <w:r w:rsidRPr="000B71C1">
        <w:t>For example, an enrolled nurse undertaking contract work for</w:t>
      </w:r>
      <w:r w:rsidR="004D5AD1">
        <w:t xml:space="preserve"> an aged care</w:t>
      </w:r>
      <w:r w:rsidRPr="000B71C1">
        <w:t xml:space="preserve"> provider</w:t>
      </w:r>
      <w:r w:rsidR="004D5AD1">
        <w:t xml:space="preserve"> that also</w:t>
      </w:r>
      <w:r w:rsidRPr="000B71C1">
        <w:t xml:space="preserve"> offer</w:t>
      </w:r>
      <w:r w:rsidR="004D5AD1">
        <w:t>s</w:t>
      </w:r>
      <w:r w:rsidRPr="000B71C1">
        <w:t xml:space="preserve"> services</w:t>
      </w:r>
      <w:r w:rsidR="004D5AD1">
        <w:t xml:space="preserve"> as a registered NDIS provider</w:t>
      </w:r>
      <w:r w:rsidRPr="000B71C1">
        <w:t xml:space="preserve">, would be subject to </w:t>
      </w:r>
      <w:r w:rsidR="00A55F7F">
        <w:t>profession</w:t>
      </w:r>
      <w:r w:rsidR="003E06E8">
        <w:t>al</w:t>
      </w:r>
      <w:r w:rsidR="00A55F7F">
        <w:t xml:space="preserve"> registration</w:t>
      </w:r>
      <w:r w:rsidRPr="000B71C1">
        <w:t xml:space="preserve"> standards, the NDIS Code of Conduct and an aged care code of conduct. </w:t>
      </w:r>
    </w:p>
    <w:p w14:paraId="622F60F1" w14:textId="77777777" w:rsidR="00B83863" w:rsidRDefault="00B83863" w:rsidP="00B83863">
      <w:pPr>
        <w:pStyle w:val="mpcNormal"/>
        <w:spacing w:after="0"/>
      </w:pPr>
    </w:p>
    <w:tbl>
      <w:tblPr>
        <w:tblStyle w:val="TableGrid"/>
        <w:tblW w:w="0" w:type="auto"/>
        <w:tblLook w:val="04A0" w:firstRow="1" w:lastRow="0" w:firstColumn="1" w:lastColumn="0" w:noHBand="0" w:noVBand="1"/>
      </w:tblPr>
      <w:tblGrid>
        <w:gridCol w:w="9736"/>
      </w:tblGrid>
      <w:tr w:rsidR="00B83863" w14:paraId="00F03B79" w14:textId="77777777" w:rsidTr="00060E60">
        <w:tc>
          <w:tcPr>
            <w:tcW w:w="9736" w:type="dxa"/>
            <w:shd w:val="clear" w:color="auto" w:fill="D9D9D9" w:themeFill="background1" w:themeFillShade="D9"/>
          </w:tcPr>
          <w:p w14:paraId="4EA6EACC" w14:textId="77777777" w:rsidR="00B83863" w:rsidRPr="007B008C" w:rsidRDefault="00B83863" w:rsidP="00DB34A8">
            <w:pPr>
              <w:pStyle w:val="mpcNormal"/>
              <w:keepNext/>
              <w:spacing w:after="0"/>
              <w:rPr>
                <w:b/>
                <w:bCs/>
                <w:color w:val="000000" w:themeColor="text1"/>
              </w:rPr>
            </w:pPr>
            <w:r w:rsidRPr="007B008C">
              <w:rPr>
                <w:b/>
                <w:bCs/>
                <w:color w:val="000000" w:themeColor="text1"/>
              </w:rPr>
              <w:t>Consultation Question</w:t>
            </w:r>
          </w:p>
          <w:p w14:paraId="748A6780" w14:textId="77777777" w:rsidR="00B83863" w:rsidRDefault="00B83863" w:rsidP="00DB34A8">
            <w:pPr>
              <w:pStyle w:val="mpcNormal"/>
              <w:keepNext/>
              <w:spacing w:after="0"/>
            </w:pPr>
          </w:p>
          <w:p w14:paraId="7CB1A011" w14:textId="0657AF19" w:rsidR="00B83863" w:rsidRPr="00BC08AA" w:rsidRDefault="00B83863" w:rsidP="00CB62DF">
            <w:pPr>
              <w:pStyle w:val="mpcbullets2"/>
              <w:keepNext/>
              <w:numPr>
                <w:ilvl w:val="0"/>
                <w:numId w:val="30"/>
              </w:numPr>
            </w:pPr>
            <w:r>
              <w:t xml:space="preserve">What is your preferred approach to a code of conduct? </w:t>
            </w:r>
            <w:r w:rsidRPr="00BC4F08">
              <w:rPr>
                <w:i/>
                <w:iCs/>
              </w:rPr>
              <w:t>(select one or more options)</w:t>
            </w:r>
          </w:p>
          <w:p w14:paraId="4556B512" w14:textId="77777777" w:rsidR="00B83863" w:rsidRDefault="00B83863" w:rsidP="00060E60">
            <w:pPr>
              <w:pStyle w:val="mpcNormal"/>
              <w:spacing w:after="0"/>
              <w:rPr>
                <w:b/>
                <w:bCs/>
                <w:color w:val="FF0000"/>
              </w:rPr>
            </w:pPr>
          </w:p>
          <w:p w14:paraId="2A6D47FC" w14:textId="6D3EC7E8" w:rsidR="00B83863" w:rsidRDefault="00B83863" w:rsidP="00B83863">
            <w:pPr>
              <w:pStyle w:val="mpcbullets2"/>
            </w:pPr>
            <w:r w:rsidRPr="00A87879">
              <w:rPr>
                <w:b/>
                <w:bCs/>
                <w:color w:val="000000" w:themeColor="text1"/>
              </w:rPr>
              <w:lastRenderedPageBreak/>
              <w:t xml:space="preserve">Option </w:t>
            </w:r>
            <w:r w:rsidR="003C2C3C">
              <w:rPr>
                <w:b/>
                <w:bCs/>
                <w:color w:val="000000" w:themeColor="text1"/>
              </w:rPr>
              <w:t>C1</w:t>
            </w:r>
            <w:r w:rsidRPr="00A87879">
              <w:rPr>
                <w:b/>
                <w:bCs/>
                <w:color w:val="000000" w:themeColor="text1"/>
              </w:rPr>
              <w:t xml:space="preserve"> </w:t>
            </w:r>
            <w:r w:rsidRPr="00BC4F08">
              <w:rPr>
                <w:color w:val="000000" w:themeColor="text1"/>
              </w:rPr>
              <w:t>–</w:t>
            </w:r>
            <w:r w:rsidR="003C2C3C">
              <w:rPr>
                <w:color w:val="000000" w:themeColor="text1"/>
              </w:rPr>
              <w:t xml:space="preserve"> </w:t>
            </w:r>
            <w:r>
              <w:t>Retain existing arrangements requiring providers to ensure the conduct of aged care workers is in line with the Aged Care Quality Standards and Charter of Aged Care Rights (status quo)</w:t>
            </w:r>
          </w:p>
          <w:p w14:paraId="3D6F5D39" w14:textId="1C880CA4" w:rsidR="00B83863" w:rsidRDefault="00B83863" w:rsidP="00B83863">
            <w:pPr>
              <w:pStyle w:val="mpcbullets2"/>
            </w:pPr>
            <w:r w:rsidRPr="00A87879">
              <w:rPr>
                <w:b/>
                <w:bCs/>
                <w:color w:val="000000" w:themeColor="text1"/>
              </w:rPr>
              <w:t xml:space="preserve">Option </w:t>
            </w:r>
            <w:r w:rsidR="003C2C3C">
              <w:rPr>
                <w:b/>
                <w:bCs/>
                <w:color w:val="000000" w:themeColor="text1"/>
              </w:rPr>
              <w:t>C2</w:t>
            </w:r>
            <w:r w:rsidRPr="00A87879">
              <w:rPr>
                <w:b/>
                <w:bCs/>
                <w:color w:val="000000" w:themeColor="text1"/>
              </w:rPr>
              <w:t xml:space="preserve"> </w:t>
            </w:r>
            <w:r>
              <w:rPr>
                <w:color w:val="000000" w:themeColor="text1"/>
              </w:rPr>
              <w:t>–</w:t>
            </w:r>
            <w:r w:rsidR="003C2C3C">
              <w:rPr>
                <w:color w:val="000000" w:themeColor="text1"/>
              </w:rPr>
              <w:t xml:space="preserve"> </w:t>
            </w:r>
            <w:r>
              <w:t>Adopt the NDIS Code of Conduct for aged care workers</w:t>
            </w:r>
          </w:p>
          <w:p w14:paraId="745822E7" w14:textId="4B2A6942" w:rsidR="00B83863" w:rsidRPr="00C56F86" w:rsidRDefault="00B83863" w:rsidP="00B83863">
            <w:pPr>
              <w:pStyle w:val="mpcbullets2"/>
            </w:pPr>
            <w:r w:rsidRPr="000B71C1">
              <w:rPr>
                <w:b/>
                <w:bCs/>
              </w:rPr>
              <w:t>Option C</w:t>
            </w:r>
            <w:r w:rsidR="003C2C3C">
              <w:rPr>
                <w:b/>
                <w:bCs/>
              </w:rPr>
              <w:t>3</w:t>
            </w:r>
            <w:r w:rsidRPr="000B71C1">
              <w:rPr>
                <w:b/>
                <w:bCs/>
              </w:rPr>
              <w:t xml:space="preserve"> </w:t>
            </w:r>
            <w:r w:rsidRPr="00BC4F08">
              <w:t>–</w:t>
            </w:r>
            <w:r w:rsidRPr="000B71C1">
              <w:rPr>
                <w:b/>
                <w:bCs/>
              </w:rPr>
              <w:t xml:space="preserve"> </w:t>
            </w:r>
            <w:r>
              <w:t>Develop a new code of conduct specific to aged care workers</w:t>
            </w:r>
          </w:p>
          <w:p w14:paraId="743FF7E5" w14:textId="77777777" w:rsidR="00B83863" w:rsidRDefault="00B83863" w:rsidP="00060E60">
            <w:pPr>
              <w:pStyle w:val="mpcNormal"/>
              <w:spacing w:after="0"/>
              <w:rPr>
                <w:color w:val="000000" w:themeColor="text1"/>
              </w:rPr>
            </w:pPr>
          </w:p>
          <w:p w14:paraId="5515EF52" w14:textId="77777777" w:rsidR="00B83863" w:rsidRPr="00BC08AA" w:rsidRDefault="00B83863" w:rsidP="00CB62DF">
            <w:pPr>
              <w:pStyle w:val="mpcbullets2"/>
              <w:numPr>
                <w:ilvl w:val="0"/>
                <w:numId w:val="30"/>
              </w:numPr>
            </w:pPr>
            <w:r>
              <w:t>What do you consider are the advantages and disadvantages of introducing a code of conduct for aged care workers?</w:t>
            </w:r>
          </w:p>
          <w:p w14:paraId="458B029E" w14:textId="77777777" w:rsidR="00B83863" w:rsidRDefault="00B83863" w:rsidP="00060E60">
            <w:pPr>
              <w:pStyle w:val="mpcNormal"/>
              <w:spacing w:after="0"/>
            </w:pPr>
          </w:p>
        </w:tc>
      </w:tr>
    </w:tbl>
    <w:p w14:paraId="3A8D396C" w14:textId="56E0A831" w:rsidR="00BC4F08" w:rsidRPr="00DB362C" w:rsidRDefault="005D099A" w:rsidP="00645C76">
      <w:pPr>
        <w:pStyle w:val="mpcNormal"/>
        <w:spacing w:after="0"/>
        <w:rPr>
          <w:rFonts w:cstheme="minorHAnsi"/>
        </w:rPr>
      </w:pPr>
      <w:r>
        <w:rPr>
          <w:rFonts w:cstheme="minorHAnsi"/>
        </w:rPr>
        <w:lastRenderedPageBreak/>
        <w:br w:type="page"/>
      </w:r>
    </w:p>
    <w:p w14:paraId="49ECBD76" w14:textId="77777777" w:rsidR="00576B81" w:rsidRPr="00DB362C" w:rsidRDefault="00576B81" w:rsidP="00576B81">
      <w:pPr>
        <w:pBdr>
          <w:top w:val="single" w:sz="4" w:space="1" w:color="auto"/>
          <w:left w:val="single" w:sz="4" w:space="4" w:color="auto"/>
          <w:bottom w:val="single" w:sz="4" w:space="1" w:color="auto"/>
          <w:right w:val="single" w:sz="4" w:space="4" w:color="auto"/>
        </w:pBdr>
        <w:rPr>
          <w:rFonts w:cstheme="minorHAnsi"/>
          <w:b/>
          <w:bCs/>
        </w:rPr>
      </w:pPr>
      <w:r w:rsidRPr="00DB362C">
        <w:rPr>
          <w:rFonts w:cstheme="minorHAnsi"/>
          <w:b/>
          <w:bCs/>
        </w:rPr>
        <w:lastRenderedPageBreak/>
        <w:t>Proficiency in English</w:t>
      </w:r>
    </w:p>
    <w:p w14:paraId="57F86AB6" w14:textId="77777777" w:rsidR="00315A4B" w:rsidRPr="00DB362C" w:rsidRDefault="00315A4B" w:rsidP="00315A4B">
      <w:pPr>
        <w:rPr>
          <w:rFonts w:eastAsiaTheme="minorHAnsi" w:cstheme="minorHAnsi"/>
          <w:lang w:eastAsia="en-US"/>
        </w:rPr>
      </w:pPr>
    </w:p>
    <w:p w14:paraId="73DF5B8C" w14:textId="000EA8A0" w:rsidR="00315A4B" w:rsidRPr="00DB362C" w:rsidRDefault="00315A4B" w:rsidP="00315A4B">
      <w:pPr>
        <w:rPr>
          <w:rFonts w:eastAsiaTheme="minorHAnsi" w:cstheme="minorHAnsi"/>
          <w:lang w:eastAsia="en-US"/>
        </w:rPr>
      </w:pPr>
      <w:r w:rsidRPr="00DB362C">
        <w:rPr>
          <w:rFonts w:eastAsiaTheme="minorHAnsi" w:cstheme="minorHAnsi"/>
          <w:lang w:eastAsia="en-US"/>
        </w:rPr>
        <w:t xml:space="preserve">A significant proportion of the direct </w:t>
      </w:r>
      <w:r w:rsidR="00EF00F9" w:rsidRPr="00DB362C">
        <w:rPr>
          <w:rFonts w:eastAsiaTheme="minorHAnsi" w:cstheme="minorHAnsi"/>
          <w:lang w:eastAsia="en-US"/>
        </w:rPr>
        <w:t xml:space="preserve">aged </w:t>
      </w:r>
      <w:r w:rsidRPr="00DB362C">
        <w:rPr>
          <w:rFonts w:eastAsiaTheme="minorHAnsi" w:cstheme="minorHAnsi"/>
          <w:lang w:eastAsia="en-US"/>
        </w:rPr>
        <w:t>care workforce is born overseas (32</w:t>
      </w:r>
      <w:r w:rsidR="00563E80">
        <w:rPr>
          <w:rFonts w:eastAsiaTheme="minorHAnsi" w:cstheme="minorHAnsi"/>
          <w:lang w:eastAsia="en-US"/>
        </w:rPr>
        <w:t xml:space="preserve"> per cent</w:t>
      </w:r>
      <w:r w:rsidRPr="00DB362C">
        <w:rPr>
          <w:rFonts w:eastAsiaTheme="minorHAnsi" w:cstheme="minorHAnsi"/>
          <w:lang w:eastAsia="en-US"/>
        </w:rPr>
        <w:t xml:space="preserve"> in residential care and 23</w:t>
      </w:r>
      <w:r w:rsidR="00563E80">
        <w:rPr>
          <w:rFonts w:eastAsiaTheme="minorHAnsi" w:cstheme="minorHAnsi"/>
          <w:lang w:eastAsia="en-US"/>
        </w:rPr>
        <w:t xml:space="preserve"> per cent</w:t>
      </w:r>
      <w:r w:rsidRPr="00DB362C">
        <w:rPr>
          <w:rFonts w:eastAsiaTheme="minorHAnsi" w:cstheme="minorHAnsi"/>
          <w:lang w:eastAsia="en-US"/>
        </w:rPr>
        <w:t xml:space="preserve"> in</w:t>
      </w:r>
      <w:r w:rsidR="00EF00F9" w:rsidRPr="00DB362C">
        <w:rPr>
          <w:rFonts w:eastAsiaTheme="minorHAnsi" w:cstheme="minorHAnsi"/>
          <w:lang w:eastAsia="en-US"/>
        </w:rPr>
        <w:t xml:space="preserve"> </w:t>
      </w:r>
      <w:r w:rsidRPr="00DB362C">
        <w:rPr>
          <w:rFonts w:eastAsiaTheme="minorHAnsi" w:cstheme="minorHAnsi"/>
          <w:lang w:eastAsia="en-US"/>
        </w:rPr>
        <w:t xml:space="preserve">care </w:t>
      </w:r>
      <w:r w:rsidR="00EF00F9" w:rsidRPr="00DB362C">
        <w:rPr>
          <w:rFonts w:eastAsiaTheme="minorHAnsi" w:cstheme="minorHAnsi"/>
          <w:lang w:eastAsia="en-US"/>
        </w:rPr>
        <w:t>at home</w:t>
      </w:r>
      <w:r w:rsidRPr="00DB362C">
        <w:rPr>
          <w:rFonts w:eastAsiaTheme="minorHAnsi" w:cstheme="minorHAnsi"/>
          <w:lang w:eastAsia="en-US"/>
        </w:rPr>
        <w:t>)</w:t>
      </w:r>
      <w:r w:rsidR="00563E80">
        <w:rPr>
          <w:rFonts w:eastAsiaTheme="minorHAnsi" w:cstheme="minorHAnsi"/>
          <w:lang w:eastAsia="en-US"/>
        </w:rPr>
        <w:t xml:space="preserve"> where 22 per cent of those born overseas reported speaking a language other than English.</w:t>
      </w:r>
      <w:r w:rsidR="00563E80">
        <w:rPr>
          <w:rStyle w:val="FootnoteReference"/>
          <w:rFonts w:eastAsiaTheme="minorHAnsi" w:cstheme="minorHAnsi"/>
          <w:lang w:eastAsia="en-US"/>
        </w:rPr>
        <w:footnoteReference w:id="33"/>
      </w:r>
      <w:r w:rsidR="00563E80">
        <w:rPr>
          <w:rFonts w:eastAsiaTheme="minorHAnsi" w:cstheme="minorHAnsi"/>
          <w:lang w:eastAsia="en-US"/>
        </w:rPr>
        <w:t xml:space="preserve"> </w:t>
      </w:r>
    </w:p>
    <w:p w14:paraId="5AC7EEB6" w14:textId="77777777" w:rsidR="00315A4B" w:rsidRPr="00DB362C" w:rsidRDefault="00315A4B" w:rsidP="00315A4B">
      <w:pPr>
        <w:rPr>
          <w:rFonts w:eastAsiaTheme="minorHAnsi" w:cstheme="minorHAnsi"/>
          <w:lang w:eastAsia="en-US"/>
        </w:rPr>
      </w:pPr>
    </w:p>
    <w:p w14:paraId="431DA8D7" w14:textId="5C8EF8E7" w:rsidR="00315A4B" w:rsidRPr="00DB362C" w:rsidRDefault="00315A4B" w:rsidP="00315A4B">
      <w:pPr>
        <w:rPr>
          <w:rFonts w:eastAsiaTheme="minorHAnsi" w:cstheme="minorHAnsi"/>
          <w:lang w:eastAsia="en-US"/>
        </w:rPr>
      </w:pPr>
      <w:r w:rsidRPr="00DB362C">
        <w:rPr>
          <w:rFonts w:eastAsiaTheme="minorHAnsi" w:cstheme="minorHAnsi"/>
          <w:lang w:eastAsia="en-US"/>
        </w:rPr>
        <w:t xml:space="preserve">This is a strength of the current workforce because many older people receiving </w:t>
      </w:r>
      <w:r w:rsidR="00EF00F9" w:rsidRPr="00DB362C">
        <w:rPr>
          <w:rFonts w:eastAsiaTheme="minorHAnsi" w:cstheme="minorHAnsi"/>
          <w:lang w:eastAsia="en-US"/>
        </w:rPr>
        <w:t xml:space="preserve">aged </w:t>
      </w:r>
      <w:r w:rsidRPr="00DB362C">
        <w:rPr>
          <w:rFonts w:eastAsiaTheme="minorHAnsi" w:cstheme="minorHAnsi"/>
          <w:lang w:eastAsia="en-US"/>
        </w:rPr>
        <w:t xml:space="preserve">care also have </w:t>
      </w:r>
      <w:r w:rsidR="00563E80">
        <w:rPr>
          <w:rFonts w:eastAsiaTheme="minorHAnsi" w:cstheme="minorHAnsi"/>
          <w:lang w:eastAsia="en-US"/>
        </w:rPr>
        <w:t xml:space="preserve">a language other than </w:t>
      </w:r>
      <w:r w:rsidRPr="00DB362C">
        <w:rPr>
          <w:rFonts w:eastAsiaTheme="minorHAnsi" w:cstheme="minorHAnsi"/>
          <w:lang w:eastAsia="en-US"/>
        </w:rPr>
        <w:t>English</w:t>
      </w:r>
      <w:r w:rsidR="00563E80">
        <w:rPr>
          <w:rFonts w:eastAsiaTheme="minorHAnsi" w:cstheme="minorHAnsi"/>
          <w:lang w:eastAsia="en-US"/>
        </w:rPr>
        <w:t xml:space="preserve"> </w:t>
      </w:r>
      <w:r w:rsidRPr="00DB362C">
        <w:rPr>
          <w:rFonts w:eastAsiaTheme="minorHAnsi" w:cstheme="minorHAnsi"/>
          <w:lang w:eastAsia="en-US"/>
        </w:rPr>
        <w:t xml:space="preserve">and they value workers speaking both English and their </w:t>
      </w:r>
      <w:r w:rsidR="00D1542D">
        <w:rPr>
          <w:rFonts w:eastAsiaTheme="minorHAnsi" w:cstheme="minorHAnsi"/>
          <w:lang w:eastAsia="en-US"/>
        </w:rPr>
        <w:t>preferred</w:t>
      </w:r>
      <w:r w:rsidR="00563E80" w:rsidRPr="00DB362C">
        <w:rPr>
          <w:rFonts w:eastAsiaTheme="minorHAnsi" w:cstheme="minorHAnsi"/>
          <w:lang w:eastAsia="en-US"/>
        </w:rPr>
        <w:t xml:space="preserve"> </w:t>
      </w:r>
      <w:r w:rsidRPr="00DB362C">
        <w:rPr>
          <w:rFonts w:eastAsiaTheme="minorHAnsi" w:cstheme="minorHAnsi"/>
          <w:lang w:eastAsia="en-US"/>
        </w:rPr>
        <w:t>language. Of the 3.7 million Australians aged 65 and over, one in three were born in a non-English speaking country with a variety of preferred languages.</w:t>
      </w:r>
      <w:r w:rsidRPr="00DB362C">
        <w:rPr>
          <w:rFonts w:eastAsiaTheme="minorHAnsi" w:cstheme="minorHAnsi"/>
          <w:vertAlign w:val="superscript"/>
          <w:lang w:eastAsia="en-US"/>
        </w:rPr>
        <w:footnoteReference w:id="34"/>
      </w:r>
      <w:r w:rsidRPr="00DB362C">
        <w:rPr>
          <w:rFonts w:eastAsiaTheme="minorHAnsi" w:cstheme="minorHAnsi"/>
          <w:lang w:eastAsia="en-US"/>
        </w:rPr>
        <w:t xml:space="preserve"> </w:t>
      </w:r>
      <w:r w:rsidR="00D1542D">
        <w:rPr>
          <w:rFonts w:eastAsiaTheme="minorHAnsi" w:cstheme="minorHAnsi"/>
          <w:lang w:eastAsia="en-US"/>
        </w:rPr>
        <w:t>S</w:t>
      </w:r>
      <w:r w:rsidRPr="00DB362C">
        <w:rPr>
          <w:rFonts w:eastAsiaTheme="minorHAnsi" w:cstheme="minorHAnsi"/>
          <w:lang w:eastAsia="en-US"/>
        </w:rPr>
        <w:t>taff</w:t>
      </w:r>
      <w:r w:rsidR="00D1542D">
        <w:rPr>
          <w:rFonts w:eastAsiaTheme="minorHAnsi" w:cstheme="minorHAnsi"/>
          <w:lang w:eastAsia="en-US"/>
        </w:rPr>
        <w:t xml:space="preserve"> who speak other languages</w:t>
      </w:r>
      <w:r w:rsidRPr="00DB362C">
        <w:rPr>
          <w:rFonts w:eastAsiaTheme="minorHAnsi" w:cstheme="minorHAnsi"/>
          <w:lang w:eastAsia="en-US"/>
        </w:rPr>
        <w:t xml:space="preserve"> can also support improved cultural understanding, language skills and community engagement in aged care services.</w:t>
      </w:r>
      <w:r w:rsidRPr="00DB362C">
        <w:rPr>
          <w:rStyle w:val="FootnoteReference"/>
          <w:rFonts w:eastAsiaTheme="minorHAnsi" w:cstheme="minorHAnsi"/>
          <w:lang w:eastAsia="en-US"/>
        </w:rPr>
        <w:footnoteReference w:id="35"/>
      </w:r>
    </w:p>
    <w:p w14:paraId="63E30915" w14:textId="77777777" w:rsidR="00315A4B" w:rsidRPr="00DB362C" w:rsidRDefault="00315A4B" w:rsidP="00315A4B">
      <w:pPr>
        <w:pStyle w:val="mpcNormal"/>
        <w:spacing w:after="0"/>
        <w:rPr>
          <w:rFonts w:cstheme="minorHAnsi"/>
        </w:rPr>
      </w:pPr>
    </w:p>
    <w:p w14:paraId="17E067B0" w14:textId="68D20795" w:rsidR="00315A4B" w:rsidRPr="00DB362C" w:rsidRDefault="00315A4B" w:rsidP="00315A4B">
      <w:pPr>
        <w:pStyle w:val="mpcNormal"/>
        <w:spacing w:after="0"/>
        <w:rPr>
          <w:rFonts w:cstheme="minorHAnsi"/>
        </w:rPr>
      </w:pPr>
      <w:r w:rsidRPr="00DB362C">
        <w:rPr>
          <w:rFonts w:cstheme="minorHAnsi"/>
        </w:rPr>
        <w:t xml:space="preserve">Many stakeholders acknowledge the value of a diverse aged care workforce and appreciate that high levels of English proficiency may not be critical for all aged care workers. However, a number of stakeholders have raised the need for care workers to have a level of understanding of the English language, </w:t>
      </w:r>
      <w:r w:rsidR="000C4A56" w:rsidRPr="00DB362C">
        <w:rPr>
          <w:rFonts w:cstheme="minorHAnsi"/>
        </w:rPr>
        <w:t xml:space="preserve">Australian </w:t>
      </w:r>
      <w:r w:rsidRPr="00DB362C">
        <w:rPr>
          <w:rFonts w:cstheme="minorHAnsi"/>
        </w:rPr>
        <w:t>cultural practices and idioms. This is particularly important for workers providing direct clinical or personal care such as feeding, showering, dressing, mobilising, providing medications and attending to wounds, where there is risk of communication barriers impacting the quality of care received. A number of stakeholders also urge the provision of English language training and/or English proficiency testing for PCWs, particularly those delivering care in a residential setting.</w:t>
      </w:r>
      <w:r w:rsidRPr="00DB362C">
        <w:rPr>
          <w:rStyle w:val="FootnoteReference"/>
          <w:rFonts w:cstheme="minorHAnsi"/>
        </w:rPr>
        <w:footnoteReference w:id="36"/>
      </w:r>
    </w:p>
    <w:p w14:paraId="5ABEEBE9" w14:textId="6F7CE31A" w:rsidR="0098059A" w:rsidRDefault="0098059A" w:rsidP="00315A4B">
      <w:pPr>
        <w:pStyle w:val="mpcNormal"/>
        <w:spacing w:after="0"/>
        <w:rPr>
          <w:rFonts w:cstheme="minorHAnsi"/>
        </w:rPr>
      </w:pPr>
    </w:p>
    <w:p w14:paraId="3F6E991D" w14:textId="17819F96" w:rsidR="00DB362C" w:rsidRPr="00DB362C" w:rsidRDefault="00DB362C" w:rsidP="00DB362C">
      <w:pPr>
        <w:pStyle w:val="mpcNormal"/>
        <w:spacing w:after="0"/>
      </w:pPr>
      <w:r w:rsidRPr="00DB362C">
        <w:t xml:space="preserve">Consumers and representatives have called on the Royal Commission to address English language proficiency as part of its recommendations. Counsel Assisting stated in their submissions that 'a theme in the evidence has been care recipients and family members informing the Royal Commissioners that they found it hard to understand what </w:t>
      </w:r>
      <w:r w:rsidRPr="00DB362C">
        <w:lastRenderedPageBreak/>
        <w:t>care workers were saying to them, especially over the telephone’. As such, Counsel Assisting have considered that 'an appropriate level of proficiency in spoken English is fundamental to being able to form the care worker/care recipient relationship…</w:t>
      </w:r>
      <w:r w:rsidR="002C3CDA">
        <w:t xml:space="preserve"> </w:t>
      </w:r>
      <w:r w:rsidRPr="00DB362C">
        <w:t>[and] is essential to high quality care’ such that minimum levels of English proficiency should be included as part of any registration scheme.</w:t>
      </w:r>
      <w:r>
        <w:rPr>
          <w:rStyle w:val="FootnoteReference"/>
        </w:rPr>
        <w:footnoteReference w:id="37"/>
      </w:r>
    </w:p>
    <w:p w14:paraId="4B6A132E" w14:textId="77777777" w:rsidR="00DB362C" w:rsidRPr="00DB362C" w:rsidRDefault="00DB362C" w:rsidP="00315A4B">
      <w:pPr>
        <w:pStyle w:val="mpcNormal"/>
        <w:spacing w:after="0"/>
        <w:rPr>
          <w:rFonts w:cstheme="minorHAnsi"/>
        </w:rPr>
      </w:pPr>
    </w:p>
    <w:p w14:paraId="6DEE7714" w14:textId="30D9277E" w:rsidR="00ED4F26" w:rsidRPr="00DB362C" w:rsidRDefault="003E2DD6" w:rsidP="00416AA7">
      <w:pPr>
        <w:pStyle w:val="mpcNormal"/>
        <w:spacing w:after="0"/>
        <w:rPr>
          <w:rFonts w:cstheme="minorHAnsi"/>
        </w:rPr>
      </w:pPr>
      <w:r w:rsidRPr="00DB362C">
        <w:rPr>
          <w:rFonts w:cstheme="minorHAnsi"/>
        </w:rPr>
        <w:t>Give</w:t>
      </w:r>
      <w:r w:rsidR="00EF00F9" w:rsidRPr="00DB362C">
        <w:rPr>
          <w:rFonts w:cstheme="minorHAnsi"/>
        </w:rPr>
        <w:t>n</w:t>
      </w:r>
      <w:r w:rsidRPr="00DB362C">
        <w:rPr>
          <w:rFonts w:cstheme="minorHAnsi"/>
        </w:rPr>
        <w:t xml:space="preserve"> stakeholder concern</w:t>
      </w:r>
      <w:r w:rsidR="00EF00F9" w:rsidRPr="00DB362C">
        <w:rPr>
          <w:rFonts w:cstheme="minorHAnsi"/>
        </w:rPr>
        <w:t xml:space="preserve"> in this area focuses</w:t>
      </w:r>
      <w:r w:rsidRPr="00DB362C">
        <w:rPr>
          <w:rFonts w:cstheme="minorHAnsi"/>
        </w:rPr>
        <w:t xml:space="preserve"> on PCWs, this Consultation Paper proposes </w:t>
      </w:r>
      <w:r w:rsidR="009D0049" w:rsidRPr="00DB362C">
        <w:rPr>
          <w:rFonts w:cstheme="minorHAnsi"/>
        </w:rPr>
        <w:t xml:space="preserve">two ways that English proficiency requirements could potentially be </w:t>
      </w:r>
      <w:r w:rsidRPr="00DB362C">
        <w:rPr>
          <w:rFonts w:cstheme="minorHAnsi"/>
        </w:rPr>
        <w:t xml:space="preserve">strengthened </w:t>
      </w:r>
      <w:r w:rsidR="009D0049" w:rsidRPr="00DB362C">
        <w:rPr>
          <w:rFonts w:cstheme="minorHAnsi"/>
        </w:rPr>
        <w:t>for PCWs:</w:t>
      </w:r>
    </w:p>
    <w:p w14:paraId="7E5CE248" w14:textId="152F4EDA" w:rsidR="00A121CA" w:rsidRPr="00DB362C" w:rsidRDefault="00A121CA" w:rsidP="00416AA7">
      <w:pPr>
        <w:pStyle w:val="mpcNormal"/>
        <w:spacing w:after="0"/>
        <w:rPr>
          <w:rFonts w:cstheme="minorHAnsi"/>
        </w:rPr>
      </w:pPr>
    </w:p>
    <w:p w14:paraId="680141D1" w14:textId="06719771" w:rsidR="001658EF" w:rsidRPr="00DB362C" w:rsidRDefault="007F58F4" w:rsidP="001658EF">
      <w:pPr>
        <w:pStyle w:val="mpcNormal"/>
        <w:numPr>
          <w:ilvl w:val="0"/>
          <w:numId w:val="8"/>
        </w:numPr>
        <w:spacing w:after="0"/>
        <w:rPr>
          <w:rFonts w:cstheme="minorHAnsi"/>
        </w:rPr>
      </w:pPr>
      <w:r w:rsidRPr="00DB362C">
        <w:rPr>
          <w:rFonts w:cstheme="minorHAnsi"/>
        </w:rPr>
        <w:t>r</w:t>
      </w:r>
      <w:r w:rsidR="001658EF" w:rsidRPr="00DB362C">
        <w:rPr>
          <w:rFonts w:cstheme="minorHAnsi"/>
        </w:rPr>
        <w:t xml:space="preserve">equire providers to be satisfied that </w:t>
      </w:r>
      <w:r w:rsidR="009D0049" w:rsidRPr="00DB362C">
        <w:rPr>
          <w:rFonts w:cstheme="minorHAnsi"/>
        </w:rPr>
        <w:t xml:space="preserve">PCWs </w:t>
      </w:r>
      <w:r w:rsidR="001658EF" w:rsidRPr="00DB362C">
        <w:rPr>
          <w:rFonts w:cstheme="minorHAnsi"/>
        </w:rPr>
        <w:t>ha</w:t>
      </w:r>
      <w:r w:rsidR="009D0049" w:rsidRPr="00DB362C">
        <w:rPr>
          <w:rFonts w:cstheme="minorHAnsi"/>
        </w:rPr>
        <w:t>ve</w:t>
      </w:r>
      <w:r w:rsidR="001658EF" w:rsidRPr="00DB362C">
        <w:rPr>
          <w:rFonts w:cstheme="minorHAnsi"/>
        </w:rPr>
        <w:t xml:space="preserve"> the necessary English proficiency</w:t>
      </w:r>
      <w:r w:rsidR="009D0049" w:rsidRPr="00DB362C">
        <w:rPr>
          <w:rFonts w:cstheme="minorHAnsi"/>
        </w:rPr>
        <w:t xml:space="preserve"> </w:t>
      </w:r>
      <w:r w:rsidR="001658EF" w:rsidRPr="00DB362C">
        <w:rPr>
          <w:rFonts w:cstheme="minorHAnsi"/>
        </w:rPr>
        <w:t>to effectively perform their role</w:t>
      </w:r>
    </w:p>
    <w:p w14:paraId="664C3C51" w14:textId="2272B0D5" w:rsidR="001658EF" w:rsidRPr="00DB362C" w:rsidRDefault="007F58F4" w:rsidP="001658EF">
      <w:pPr>
        <w:pStyle w:val="mpcNormal"/>
        <w:numPr>
          <w:ilvl w:val="0"/>
          <w:numId w:val="8"/>
        </w:numPr>
        <w:spacing w:after="0"/>
        <w:rPr>
          <w:rFonts w:cstheme="minorHAnsi"/>
        </w:rPr>
      </w:pPr>
      <w:r w:rsidRPr="00DB362C">
        <w:rPr>
          <w:rFonts w:cstheme="minorHAnsi"/>
        </w:rPr>
        <w:t>e</w:t>
      </w:r>
      <w:r w:rsidR="001658EF" w:rsidRPr="00DB362C">
        <w:rPr>
          <w:rFonts w:cstheme="minorHAnsi"/>
        </w:rPr>
        <w:t xml:space="preserve">stablish a requirement for PCWs to demonstrate their proficiency in English as part of a registration process (consistent with the </w:t>
      </w:r>
      <w:r w:rsidR="003E06E8">
        <w:rPr>
          <w:rFonts w:cstheme="minorHAnsi"/>
        </w:rPr>
        <w:t>National Scheme</w:t>
      </w:r>
      <w:r w:rsidR="001658EF" w:rsidRPr="00DB362C">
        <w:rPr>
          <w:rFonts w:cstheme="minorHAnsi"/>
        </w:rPr>
        <w:t xml:space="preserve">). </w:t>
      </w:r>
    </w:p>
    <w:p w14:paraId="269B49D3" w14:textId="77777777" w:rsidR="00DB362C" w:rsidRPr="00DB362C" w:rsidRDefault="00DB362C" w:rsidP="00416AA7">
      <w:pPr>
        <w:pStyle w:val="mpcNormal"/>
        <w:spacing w:after="0"/>
        <w:rPr>
          <w:rFonts w:cstheme="minorHAnsi"/>
        </w:rPr>
      </w:pPr>
    </w:p>
    <w:p w14:paraId="47804F4A" w14:textId="195019B4" w:rsidR="007F58F4" w:rsidRPr="00DB362C" w:rsidRDefault="007F58F4" w:rsidP="00416AA7">
      <w:pPr>
        <w:pStyle w:val="mpcNormal"/>
        <w:spacing w:after="0"/>
        <w:rPr>
          <w:rFonts w:cstheme="minorHAnsi"/>
        </w:rPr>
      </w:pPr>
      <w:r w:rsidRPr="00DB362C">
        <w:rPr>
          <w:rFonts w:cstheme="minorHAnsi"/>
        </w:rPr>
        <w:t>Each of these options is discussed below.</w:t>
      </w:r>
    </w:p>
    <w:p w14:paraId="7E973DB7" w14:textId="77777777" w:rsidR="007F58F4" w:rsidRPr="00DB362C" w:rsidRDefault="007F58F4" w:rsidP="00416AA7">
      <w:pPr>
        <w:pStyle w:val="mpcNormal"/>
        <w:spacing w:after="0"/>
        <w:rPr>
          <w:rFonts w:cstheme="minorHAnsi"/>
        </w:rPr>
      </w:pPr>
    </w:p>
    <w:p w14:paraId="77D6E1CE" w14:textId="6B33C2C0" w:rsidR="005D2576" w:rsidRPr="00DB362C" w:rsidRDefault="005D2576" w:rsidP="000C4A56">
      <w:pPr>
        <w:pStyle w:val="mpcNormal"/>
        <w:keepNext/>
        <w:spacing w:after="0"/>
        <w:rPr>
          <w:rFonts w:cstheme="minorHAnsi"/>
          <w:b/>
          <w:bCs/>
        </w:rPr>
      </w:pPr>
      <w:r w:rsidRPr="00DB362C">
        <w:rPr>
          <w:rFonts w:cstheme="minorHAnsi"/>
          <w:b/>
          <w:bCs/>
        </w:rPr>
        <w:t xml:space="preserve">Option </w:t>
      </w:r>
      <w:r w:rsidR="00246173">
        <w:rPr>
          <w:rFonts w:cstheme="minorHAnsi"/>
          <w:b/>
          <w:bCs/>
        </w:rPr>
        <w:t>D1</w:t>
      </w:r>
      <w:r w:rsidRPr="00DB362C">
        <w:rPr>
          <w:rFonts w:cstheme="minorHAnsi"/>
          <w:b/>
          <w:bCs/>
        </w:rPr>
        <w:t xml:space="preserve"> </w:t>
      </w:r>
      <w:r w:rsidR="0094000D" w:rsidRPr="00DB362C">
        <w:rPr>
          <w:rFonts w:cstheme="minorHAnsi"/>
          <w:b/>
          <w:bCs/>
        </w:rPr>
        <w:t>–</w:t>
      </w:r>
      <w:r w:rsidRPr="00DB362C">
        <w:rPr>
          <w:rFonts w:cstheme="minorHAnsi"/>
          <w:b/>
          <w:bCs/>
        </w:rPr>
        <w:t xml:space="preserve"> </w:t>
      </w:r>
      <w:r w:rsidR="0094000D" w:rsidRPr="00DB362C">
        <w:rPr>
          <w:rFonts w:cstheme="minorHAnsi"/>
          <w:b/>
          <w:bCs/>
        </w:rPr>
        <w:t xml:space="preserve">Require providers to be satisfied </w:t>
      </w:r>
      <w:r w:rsidR="001600E9" w:rsidRPr="00DB362C">
        <w:rPr>
          <w:rFonts w:cstheme="minorHAnsi"/>
          <w:b/>
          <w:bCs/>
        </w:rPr>
        <w:t xml:space="preserve">that </w:t>
      </w:r>
      <w:r w:rsidR="009D0049" w:rsidRPr="00DB362C">
        <w:rPr>
          <w:rFonts w:cstheme="minorHAnsi"/>
          <w:b/>
          <w:bCs/>
        </w:rPr>
        <w:t>PCWs have</w:t>
      </w:r>
      <w:r w:rsidR="00FE56D6" w:rsidRPr="00DB362C">
        <w:rPr>
          <w:rFonts w:cstheme="minorHAnsi"/>
          <w:b/>
          <w:bCs/>
        </w:rPr>
        <w:t xml:space="preserve"> the necessary English proficiency to effectively perform their role</w:t>
      </w:r>
    </w:p>
    <w:p w14:paraId="58BECEE3" w14:textId="2B13B1C2" w:rsidR="005D2576" w:rsidRPr="00DB362C" w:rsidRDefault="005D2576" w:rsidP="000C4A56">
      <w:pPr>
        <w:pStyle w:val="mpcNormal"/>
        <w:keepNext/>
        <w:spacing w:after="0"/>
        <w:rPr>
          <w:rFonts w:cstheme="minorHAnsi"/>
          <w:b/>
          <w:bCs/>
        </w:rPr>
      </w:pPr>
    </w:p>
    <w:p w14:paraId="2C8D60F2" w14:textId="77777777" w:rsidR="00E0212B" w:rsidRPr="00DB362C" w:rsidRDefault="0094000D" w:rsidP="000C4A56">
      <w:pPr>
        <w:pStyle w:val="mpcNormal"/>
        <w:keepNext/>
        <w:spacing w:after="0"/>
        <w:rPr>
          <w:rFonts w:cstheme="minorHAnsi"/>
        </w:rPr>
      </w:pPr>
      <w:r w:rsidRPr="00DB362C">
        <w:rPr>
          <w:rFonts w:cstheme="minorHAnsi"/>
        </w:rPr>
        <w:t xml:space="preserve">Currently under the Aged Care Quality Standards, providers are required to ensure that workers </w:t>
      </w:r>
      <w:r w:rsidR="0090211C" w:rsidRPr="00DB362C">
        <w:rPr>
          <w:rFonts w:cstheme="minorHAnsi"/>
        </w:rPr>
        <w:t>are competent and have the</w:t>
      </w:r>
      <w:r w:rsidR="006270A2" w:rsidRPr="00DB362C">
        <w:rPr>
          <w:rFonts w:cstheme="minorHAnsi"/>
        </w:rPr>
        <w:t xml:space="preserve"> qualifications and</w:t>
      </w:r>
      <w:r w:rsidR="0090211C" w:rsidRPr="00DB362C">
        <w:rPr>
          <w:rFonts w:cstheme="minorHAnsi"/>
        </w:rPr>
        <w:t xml:space="preserve"> knowledge </w:t>
      </w:r>
      <w:r w:rsidR="00E0212B" w:rsidRPr="00DB362C">
        <w:rPr>
          <w:rFonts w:cstheme="minorHAnsi"/>
        </w:rPr>
        <w:t>to effectively perform their role.</w:t>
      </w:r>
    </w:p>
    <w:p w14:paraId="41076899" w14:textId="77777777" w:rsidR="00E0212B" w:rsidRPr="00DB362C" w:rsidRDefault="00E0212B" w:rsidP="00416AA7">
      <w:pPr>
        <w:pStyle w:val="mpcNormal"/>
        <w:spacing w:after="0"/>
        <w:rPr>
          <w:rFonts w:cstheme="minorHAnsi"/>
        </w:rPr>
      </w:pPr>
    </w:p>
    <w:p w14:paraId="2D972A68" w14:textId="5DF3E7FC" w:rsidR="005D2576" w:rsidRPr="00DB362C" w:rsidRDefault="00E0212B" w:rsidP="00416AA7">
      <w:pPr>
        <w:pStyle w:val="mpcNormal"/>
        <w:spacing w:after="0"/>
        <w:rPr>
          <w:rFonts w:cstheme="minorHAnsi"/>
        </w:rPr>
      </w:pPr>
      <w:r w:rsidRPr="00DB362C">
        <w:rPr>
          <w:rFonts w:cstheme="minorHAnsi"/>
        </w:rPr>
        <w:t xml:space="preserve">While this includes consideration of English proficiency, this could be drawn out more strongly in a provider responsibility. That is, the existing </w:t>
      </w:r>
      <w:r w:rsidR="00BA063B">
        <w:rPr>
          <w:rFonts w:cstheme="minorHAnsi"/>
        </w:rPr>
        <w:t xml:space="preserve">Aged Care </w:t>
      </w:r>
      <w:r w:rsidR="00D45597" w:rsidRPr="00DB362C">
        <w:rPr>
          <w:rFonts w:cstheme="minorHAnsi"/>
        </w:rPr>
        <w:t xml:space="preserve">Quality </w:t>
      </w:r>
      <w:r w:rsidRPr="00DB362C">
        <w:rPr>
          <w:rFonts w:cstheme="minorHAnsi"/>
        </w:rPr>
        <w:t>Standards could be supplemented by a new provider re</w:t>
      </w:r>
      <w:r w:rsidR="0069558C" w:rsidRPr="00DB362C">
        <w:rPr>
          <w:rFonts w:cstheme="minorHAnsi"/>
        </w:rPr>
        <w:t>s</w:t>
      </w:r>
      <w:r w:rsidRPr="00DB362C">
        <w:rPr>
          <w:rFonts w:cstheme="minorHAnsi"/>
        </w:rPr>
        <w:t>pon</w:t>
      </w:r>
      <w:r w:rsidR="0069558C" w:rsidRPr="00DB362C">
        <w:rPr>
          <w:rFonts w:cstheme="minorHAnsi"/>
        </w:rPr>
        <w:t>s</w:t>
      </w:r>
      <w:r w:rsidRPr="00DB362C">
        <w:rPr>
          <w:rFonts w:cstheme="minorHAnsi"/>
        </w:rPr>
        <w:t>ibi</w:t>
      </w:r>
      <w:r w:rsidR="0069558C" w:rsidRPr="00DB362C">
        <w:rPr>
          <w:rFonts w:cstheme="minorHAnsi"/>
        </w:rPr>
        <w:t>li</w:t>
      </w:r>
      <w:r w:rsidRPr="00DB362C">
        <w:rPr>
          <w:rFonts w:cstheme="minorHAnsi"/>
        </w:rPr>
        <w:t>ty that express</w:t>
      </w:r>
      <w:r w:rsidR="0069558C" w:rsidRPr="00DB362C">
        <w:rPr>
          <w:rFonts w:cstheme="minorHAnsi"/>
        </w:rPr>
        <w:t>l</w:t>
      </w:r>
      <w:r w:rsidRPr="00DB362C">
        <w:rPr>
          <w:rFonts w:cstheme="minorHAnsi"/>
        </w:rPr>
        <w:t>y requires provider</w:t>
      </w:r>
      <w:r w:rsidR="001600E9" w:rsidRPr="00DB362C">
        <w:rPr>
          <w:rFonts w:cstheme="minorHAnsi"/>
        </w:rPr>
        <w:t xml:space="preserve">s to </w:t>
      </w:r>
      <w:r w:rsidR="00FE56D6" w:rsidRPr="00DB362C">
        <w:rPr>
          <w:rFonts w:cstheme="minorHAnsi"/>
        </w:rPr>
        <w:t>b</w:t>
      </w:r>
      <w:r w:rsidRPr="00DB362C">
        <w:rPr>
          <w:rFonts w:cstheme="minorHAnsi"/>
        </w:rPr>
        <w:t xml:space="preserve">e </w:t>
      </w:r>
      <w:r w:rsidR="0069558C" w:rsidRPr="00DB362C">
        <w:rPr>
          <w:rFonts w:cstheme="minorHAnsi"/>
        </w:rPr>
        <w:t>satisfied</w:t>
      </w:r>
      <w:r w:rsidRPr="00DB362C">
        <w:rPr>
          <w:rFonts w:cstheme="minorHAnsi"/>
        </w:rPr>
        <w:t xml:space="preserve"> that </w:t>
      </w:r>
      <w:r w:rsidR="009D0049" w:rsidRPr="00DB362C">
        <w:rPr>
          <w:rFonts w:cstheme="minorHAnsi"/>
        </w:rPr>
        <w:t>PCWs</w:t>
      </w:r>
      <w:r w:rsidR="0069558C" w:rsidRPr="00DB362C">
        <w:rPr>
          <w:rFonts w:cstheme="minorHAnsi"/>
        </w:rPr>
        <w:t xml:space="preserve"> have the necessary English proficiency to effectively perform their role.</w:t>
      </w:r>
      <w:r w:rsidRPr="00DB362C">
        <w:rPr>
          <w:rFonts w:cstheme="minorHAnsi"/>
        </w:rPr>
        <w:t xml:space="preserve"> </w:t>
      </w:r>
      <w:r w:rsidR="009D0049" w:rsidRPr="00DB362C">
        <w:rPr>
          <w:rFonts w:cstheme="minorHAnsi"/>
        </w:rPr>
        <w:t xml:space="preserve">Guidelines could be developed to support providers (and workers) in understanding this requirement. English language learning and testing could continue to occur through existing </w:t>
      </w:r>
      <w:r w:rsidR="00D45597" w:rsidRPr="00DB362C">
        <w:rPr>
          <w:rFonts w:cstheme="minorHAnsi"/>
        </w:rPr>
        <w:t>channels</w:t>
      </w:r>
      <w:r w:rsidR="009D0049" w:rsidRPr="00DB362C">
        <w:rPr>
          <w:rFonts w:cstheme="minorHAnsi"/>
        </w:rPr>
        <w:t xml:space="preserve"> (for example</w:t>
      </w:r>
      <w:r w:rsidR="00D45597" w:rsidRPr="00DB362C">
        <w:rPr>
          <w:rFonts w:cstheme="minorHAnsi"/>
        </w:rPr>
        <w:t>,</w:t>
      </w:r>
      <w:r w:rsidR="009D0049" w:rsidRPr="00DB362C">
        <w:rPr>
          <w:rFonts w:cstheme="minorHAnsi"/>
        </w:rPr>
        <w:t xml:space="preserve"> through registered VET providers</w:t>
      </w:r>
      <w:r w:rsidR="005F01F7">
        <w:rPr>
          <w:rStyle w:val="FootnoteReference"/>
          <w:rFonts w:cstheme="minorHAnsi"/>
        </w:rPr>
        <w:footnoteReference w:id="38"/>
      </w:r>
      <w:r w:rsidR="00AE7076">
        <w:rPr>
          <w:rFonts w:cstheme="minorHAnsi"/>
        </w:rPr>
        <w:t>).</w:t>
      </w:r>
    </w:p>
    <w:p w14:paraId="2665DCFB" w14:textId="2CDB571C" w:rsidR="00FC1306" w:rsidRPr="00DB362C" w:rsidRDefault="00FC1306" w:rsidP="00A150A9">
      <w:pPr>
        <w:pStyle w:val="mpcNormal"/>
        <w:spacing w:after="0"/>
        <w:rPr>
          <w:rFonts w:cstheme="minorHAnsi"/>
        </w:rPr>
      </w:pPr>
    </w:p>
    <w:p w14:paraId="75A9A369" w14:textId="3D0B12EC" w:rsidR="00FC1306" w:rsidRPr="00DB362C" w:rsidRDefault="00FC1306" w:rsidP="00A150A9">
      <w:pPr>
        <w:pStyle w:val="mpcNormal"/>
        <w:spacing w:after="0"/>
        <w:rPr>
          <w:rFonts w:cstheme="minorHAnsi"/>
        </w:rPr>
      </w:pPr>
      <w:r w:rsidRPr="00DB362C">
        <w:rPr>
          <w:rFonts w:cstheme="minorHAnsi"/>
        </w:rPr>
        <w:lastRenderedPageBreak/>
        <w:t>Th</w:t>
      </w:r>
      <w:r w:rsidR="00D45597" w:rsidRPr="00DB362C">
        <w:rPr>
          <w:rFonts w:cstheme="minorHAnsi"/>
        </w:rPr>
        <w:t>e</w:t>
      </w:r>
      <w:r w:rsidRPr="00DB362C">
        <w:rPr>
          <w:rFonts w:cstheme="minorHAnsi"/>
        </w:rPr>
        <w:t xml:space="preserve"> </w:t>
      </w:r>
      <w:r w:rsidR="00E0212B" w:rsidRPr="00DB362C">
        <w:rPr>
          <w:rFonts w:cstheme="minorHAnsi"/>
        </w:rPr>
        <w:t>advantage</w:t>
      </w:r>
      <w:r w:rsidR="003A4DA1" w:rsidRPr="00DB362C">
        <w:rPr>
          <w:rFonts w:cstheme="minorHAnsi"/>
        </w:rPr>
        <w:t>s</w:t>
      </w:r>
      <w:r w:rsidR="00E0212B" w:rsidRPr="00DB362C">
        <w:rPr>
          <w:rFonts w:cstheme="minorHAnsi"/>
        </w:rPr>
        <w:t xml:space="preserve"> of this approach</w:t>
      </w:r>
      <w:r w:rsidR="003A4DA1" w:rsidRPr="00DB362C">
        <w:rPr>
          <w:rFonts w:cstheme="minorHAnsi"/>
        </w:rPr>
        <w:t xml:space="preserve"> are</w:t>
      </w:r>
      <w:r w:rsidRPr="00DB362C">
        <w:rPr>
          <w:rFonts w:cstheme="minorHAnsi"/>
        </w:rPr>
        <w:t xml:space="preserve">: </w:t>
      </w:r>
    </w:p>
    <w:p w14:paraId="76CE439C" w14:textId="77777777" w:rsidR="00BC08AA" w:rsidRPr="00DB362C" w:rsidRDefault="00BC08AA" w:rsidP="00A150A9">
      <w:pPr>
        <w:pStyle w:val="mpcNormal"/>
        <w:spacing w:after="0"/>
        <w:rPr>
          <w:rFonts w:cstheme="minorHAnsi"/>
        </w:rPr>
      </w:pPr>
    </w:p>
    <w:p w14:paraId="3F7050DF" w14:textId="56410BE2" w:rsidR="009D0049" w:rsidRPr="00DB362C" w:rsidRDefault="0069558C" w:rsidP="00A150A9">
      <w:pPr>
        <w:pStyle w:val="mpcNormal"/>
        <w:numPr>
          <w:ilvl w:val="0"/>
          <w:numId w:val="8"/>
        </w:numPr>
        <w:spacing w:after="0"/>
        <w:rPr>
          <w:rFonts w:cstheme="minorHAnsi"/>
        </w:rPr>
      </w:pPr>
      <w:r w:rsidRPr="00DB362C">
        <w:rPr>
          <w:rFonts w:cstheme="minorHAnsi"/>
        </w:rPr>
        <w:t>it</w:t>
      </w:r>
      <w:r w:rsidR="009D0049" w:rsidRPr="00DB362C">
        <w:rPr>
          <w:rFonts w:cstheme="minorHAnsi"/>
        </w:rPr>
        <w:t xml:space="preserve"> does not require a separate government-managed registration process for PCWs in order to confirm their English proficiency</w:t>
      </w:r>
    </w:p>
    <w:p w14:paraId="40ACBE3D" w14:textId="279FC49C" w:rsidR="009D0049" w:rsidRPr="00DB362C" w:rsidRDefault="009D0049" w:rsidP="00FC1306">
      <w:pPr>
        <w:pStyle w:val="mpcNormal"/>
        <w:numPr>
          <w:ilvl w:val="0"/>
          <w:numId w:val="8"/>
        </w:numPr>
        <w:spacing w:after="0"/>
        <w:rPr>
          <w:rFonts w:cstheme="minorHAnsi"/>
        </w:rPr>
      </w:pPr>
      <w:r w:rsidRPr="00DB362C">
        <w:rPr>
          <w:rFonts w:cstheme="minorHAnsi"/>
        </w:rPr>
        <w:t xml:space="preserve">it is consistent with the existing aged care </w:t>
      </w:r>
      <w:r w:rsidR="00FC27D5" w:rsidRPr="00DB362C">
        <w:rPr>
          <w:rFonts w:cstheme="minorHAnsi"/>
        </w:rPr>
        <w:t>framework</w:t>
      </w:r>
      <w:r w:rsidRPr="00DB362C">
        <w:rPr>
          <w:rFonts w:cstheme="minorHAnsi"/>
        </w:rPr>
        <w:t xml:space="preserve"> whereby providers are responsible for ensuring staff are f</w:t>
      </w:r>
      <w:r w:rsidR="00FC27D5" w:rsidRPr="00DB362C">
        <w:rPr>
          <w:rFonts w:cstheme="minorHAnsi"/>
        </w:rPr>
        <w:t>i</w:t>
      </w:r>
      <w:r w:rsidRPr="00DB362C">
        <w:rPr>
          <w:rFonts w:cstheme="minorHAnsi"/>
        </w:rPr>
        <w:t>t to perform their r</w:t>
      </w:r>
      <w:r w:rsidR="00FC27D5" w:rsidRPr="00DB362C">
        <w:rPr>
          <w:rFonts w:cstheme="minorHAnsi"/>
        </w:rPr>
        <w:t>o</w:t>
      </w:r>
      <w:r w:rsidRPr="00DB362C">
        <w:rPr>
          <w:rFonts w:cstheme="minorHAnsi"/>
        </w:rPr>
        <w:t>le, but it offers greater clarity regarding government expectations with respect to English proficiency</w:t>
      </w:r>
      <w:r w:rsidR="00551A28" w:rsidRPr="00DB362C">
        <w:rPr>
          <w:rFonts w:cstheme="minorHAnsi"/>
        </w:rPr>
        <w:t xml:space="preserve"> of PCWs</w:t>
      </w:r>
    </w:p>
    <w:p w14:paraId="6F18B784" w14:textId="3060BAA1" w:rsidR="008058F7" w:rsidRPr="00DB362C" w:rsidRDefault="001600E9" w:rsidP="00FC1306">
      <w:pPr>
        <w:pStyle w:val="mpcNormal"/>
        <w:numPr>
          <w:ilvl w:val="0"/>
          <w:numId w:val="8"/>
        </w:numPr>
        <w:spacing w:after="0"/>
        <w:rPr>
          <w:rFonts w:cstheme="minorHAnsi"/>
        </w:rPr>
      </w:pPr>
      <w:r w:rsidRPr="00DB362C">
        <w:rPr>
          <w:rFonts w:cstheme="minorHAnsi"/>
        </w:rPr>
        <w:t>i</w:t>
      </w:r>
      <w:r w:rsidR="008058F7" w:rsidRPr="00DB362C">
        <w:rPr>
          <w:rFonts w:cstheme="minorHAnsi"/>
        </w:rPr>
        <w:t xml:space="preserve">t </w:t>
      </w:r>
      <w:r w:rsidR="002A6493" w:rsidRPr="00DB362C">
        <w:rPr>
          <w:rFonts w:cstheme="minorHAnsi"/>
        </w:rPr>
        <w:t xml:space="preserve">clarifies adequate thresholds but </w:t>
      </w:r>
      <w:r w:rsidR="008058F7" w:rsidRPr="00DB362C">
        <w:rPr>
          <w:rFonts w:cstheme="minorHAnsi"/>
        </w:rPr>
        <w:t xml:space="preserve">continues to provide flexibility for providers in terms of how they determine </w:t>
      </w:r>
      <w:r w:rsidR="002A6493" w:rsidRPr="00DB362C">
        <w:rPr>
          <w:rFonts w:cstheme="minorHAnsi"/>
        </w:rPr>
        <w:t xml:space="preserve">and </w:t>
      </w:r>
      <w:r w:rsidR="00063B2E" w:rsidRPr="00DB362C">
        <w:rPr>
          <w:rFonts w:cstheme="minorHAnsi"/>
        </w:rPr>
        <w:t>test</w:t>
      </w:r>
      <w:r w:rsidR="008058F7" w:rsidRPr="00DB362C">
        <w:rPr>
          <w:rFonts w:cstheme="minorHAnsi"/>
        </w:rPr>
        <w:t xml:space="preserve"> English proficiency as appropriate to their service</w:t>
      </w:r>
      <w:r w:rsidR="00FC27D5" w:rsidRPr="00DB362C">
        <w:rPr>
          <w:rFonts w:cstheme="minorHAnsi"/>
        </w:rPr>
        <w:t xml:space="preserve"> and</w:t>
      </w:r>
      <w:r w:rsidR="008058F7" w:rsidRPr="00DB362C">
        <w:rPr>
          <w:rFonts w:cstheme="minorHAnsi"/>
        </w:rPr>
        <w:t xml:space="preserve"> their consumers</w:t>
      </w:r>
      <w:r w:rsidR="00FC27D5" w:rsidRPr="00DB362C">
        <w:rPr>
          <w:rFonts w:cstheme="minorHAnsi"/>
        </w:rPr>
        <w:t>.</w:t>
      </w:r>
    </w:p>
    <w:p w14:paraId="6EBDDAFD" w14:textId="665E6796" w:rsidR="005D2576" w:rsidRPr="00DB362C" w:rsidRDefault="005D2576" w:rsidP="00416AA7">
      <w:pPr>
        <w:pStyle w:val="mpcNormal"/>
        <w:spacing w:after="0"/>
        <w:rPr>
          <w:rFonts w:cstheme="minorHAnsi"/>
        </w:rPr>
      </w:pPr>
    </w:p>
    <w:p w14:paraId="02174951" w14:textId="1907BF90" w:rsidR="00FC27D5" w:rsidRPr="00DB362C" w:rsidRDefault="00D520B9" w:rsidP="00416AA7">
      <w:pPr>
        <w:pStyle w:val="mpcNormal"/>
        <w:spacing w:after="0"/>
        <w:rPr>
          <w:rFonts w:cstheme="minorHAnsi"/>
        </w:rPr>
      </w:pPr>
      <w:r w:rsidRPr="00DB362C">
        <w:rPr>
          <w:rFonts w:cstheme="minorHAnsi"/>
        </w:rPr>
        <w:t>The disadvantage</w:t>
      </w:r>
      <w:r w:rsidR="00FC27D5" w:rsidRPr="00DB362C">
        <w:rPr>
          <w:rFonts w:cstheme="minorHAnsi"/>
        </w:rPr>
        <w:t>s</w:t>
      </w:r>
      <w:r w:rsidRPr="00DB362C">
        <w:rPr>
          <w:rFonts w:cstheme="minorHAnsi"/>
        </w:rPr>
        <w:t xml:space="preserve"> of this approach </w:t>
      </w:r>
      <w:r w:rsidR="00FC27D5" w:rsidRPr="00DB362C">
        <w:rPr>
          <w:rFonts w:cstheme="minorHAnsi"/>
        </w:rPr>
        <w:t>are:</w:t>
      </w:r>
    </w:p>
    <w:p w14:paraId="594CC53D" w14:textId="77777777" w:rsidR="003E2DD6" w:rsidRPr="00DB362C" w:rsidRDefault="003E2DD6" w:rsidP="00416AA7">
      <w:pPr>
        <w:pStyle w:val="mpcNormal"/>
        <w:spacing w:after="0"/>
        <w:rPr>
          <w:rFonts w:cstheme="minorHAnsi"/>
        </w:rPr>
      </w:pPr>
    </w:p>
    <w:p w14:paraId="13C66D10" w14:textId="261DB989" w:rsidR="00CD706E" w:rsidRDefault="00CD706E" w:rsidP="00FC27D5">
      <w:pPr>
        <w:pStyle w:val="mpcNormal"/>
        <w:numPr>
          <w:ilvl w:val="0"/>
          <w:numId w:val="8"/>
        </w:numPr>
        <w:spacing w:after="0"/>
        <w:rPr>
          <w:rFonts w:cstheme="minorHAnsi"/>
        </w:rPr>
      </w:pPr>
      <w:r>
        <w:rPr>
          <w:rFonts w:cstheme="minorHAnsi"/>
        </w:rPr>
        <w:t>there are challenges in identifying the cohort of workers to whom this requirement would apply</w:t>
      </w:r>
      <w:r w:rsidR="006779BB">
        <w:rPr>
          <w:rFonts w:cstheme="minorHAnsi"/>
        </w:rPr>
        <w:t xml:space="preserve"> given the range o</w:t>
      </w:r>
      <w:r w:rsidR="00744320">
        <w:rPr>
          <w:rFonts w:cstheme="minorHAnsi"/>
        </w:rPr>
        <w:t xml:space="preserve">f roles/tasks </w:t>
      </w:r>
      <w:r w:rsidR="006779BB">
        <w:rPr>
          <w:rFonts w:cstheme="minorHAnsi"/>
        </w:rPr>
        <w:t xml:space="preserve">performed by </w:t>
      </w:r>
      <w:r w:rsidR="002F6845">
        <w:rPr>
          <w:rFonts w:cstheme="minorHAnsi"/>
        </w:rPr>
        <w:t>PCWs</w:t>
      </w:r>
      <w:r w:rsidR="00744320">
        <w:rPr>
          <w:rFonts w:cstheme="minorHAnsi"/>
        </w:rPr>
        <w:t xml:space="preserve"> </w:t>
      </w:r>
      <w:r w:rsidR="006779BB">
        <w:rPr>
          <w:rFonts w:cstheme="minorHAnsi"/>
        </w:rPr>
        <w:t>and the absence of an a</w:t>
      </w:r>
      <w:r w:rsidR="000C4C8F">
        <w:rPr>
          <w:rFonts w:cstheme="minorHAnsi"/>
        </w:rPr>
        <w:t>greed definition around the role it</w:t>
      </w:r>
      <w:r w:rsidR="006B6E12">
        <w:rPr>
          <w:rFonts w:cstheme="minorHAnsi"/>
        </w:rPr>
        <w:t>self,</w:t>
      </w:r>
      <w:r w:rsidR="000C4C8F">
        <w:rPr>
          <w:rFonts w:cstheme="minorHAnsi"/>
        </w:rPr>
        <w:t xml:space="preserve"> </w:t>
      </w:r>
      <w:r w:rsidR="006779BB">
        <w:rPr>
          <w:rFonts w:cstheme="minorHAnsi"/>
        </w:rPr>
        <w:t xml:space="preserve">and </w:t>
      </w:r>
      <w:r w:rsidR="000C4C8F">
        <w:rPr>
          <w:rFonts w:cstheme="minorHAnsi"/>
        </w:rPr>
        <w:t>the persons who perform it</w:t>
      </w:r>
    </w:p>
    <w:p w14:paraId="32517E1F" w14:textId="5FFFE3A2" w:rsidR="00FC27D5" w:rsidRPr="00DB362C" w:rsidRDefault="00FC27D5" w:rsidP="00FC27D5">
      <w:pPr>
        <w:pStyle w:val="mpcNormal"/>
        <w:numPr>
          <w:ilvl w:val="0"/>
          <w:numId w:val="8"/>
        </w:numPr>
        <w:spacing w:after="0"/>
        <w:rPr>
          <w:rFonts w:cstheme="minorHAnsi"/>
        </w:rPr>
      </w:pPr>
      <w:r w:rsidRPr="00DB362C">
        <w:rPr>
          <w:rFonts w:cstheme="minorHAnsi"/>
        </w:rPr>
        <w:t xml:space="preserve">it </w:t>
      </w:r>
      <w:r w:rsidR="00CD706E">
        <w:rPr>
          <w:rFonts w:cstheme="minorHAnsi"/>
        </w:rPr>
        <w:t>places additional responsibilities on</w:t>
      </w:r>
      <w:r w:rsidRPr="00DB362C">
        <w:rPr>
          <w:rFonts w:cstheme="minorHAnsi"/>
        </w:rPr>
        <w:t xml:space="preserve"> provider</w:t>
      </w:r>
      <w:r w:rsidR="00CD706E">
        <w:rPr>
          <w:rFonts w:cstheme="minorHAnsi"/>
        </w:rPr>
        <w:t>s to</w:t>
      </w:r>
      <w:r w:rsidRPr="00DB362C">
        <w:rPr>
          <w:rFonts w:cstheme="minorHAnsi"/>
        </w:rPr>
        <w:t xml:space="preserve"> understand</w:t>
      </w:r>
      <w:r w:rsidR="00CD706E">
        <w:rPr>
          <w:rFonts w:cstheme="minorHAnsi"/>
        </w:rPr>
        <w:t xml:space="preserve"> and </w:t>
      </w:r>
      <w:r w:rsidRPr="00DB362C">
        <w:rPr>
          <w:rFonts w:cstheme="minorHAnsi"/>
        </w:rPr>
        <w:t xml:space="preserve">meet the government’s expectations with respect to English proficiency </w:t>
      </w:r>
      <w:r w:rsidR="00C54976" w:rsidRPr="00DB362C">
        <w:rPr>
          <w:rFonts w:cstheme="minorHAnsi"/>
        </w:rPr>
        <w:t xml:space="preserve">for </w:t>
      </w:r>
      <w:r w:rsidR="002F6845">
        <w:rPr>
          <w:rFonts w:cstheme="minorHAnsi"/>
        </w:rPr>
        <w:t>PCWs</w:t>
      </w:r>
    </w:p>
    <w:p w14:paraId="7272D90D" w14:textId="2326247D" w:rsidR="00FC27D5" w:rsidRPr="00DB362C" w:rsidRDefault="00FC27D5" w:rsidP="00FC27D5">
      <w:pPr>
        <w:pStyle w:val="mpcNormal"/>
        <w:numPr>
          <w:ilvl w:val="0"/>
          <w:numId w:val="8"/>
        </w:numPr>
        <w:spacing w:after="0"/>
        <w:rPr>
          <w:rFonts w:cstheme="minorHAnsi"/>
        </w:rPr>
      </w:pPr>
      <w:r w:rsidRPr="00DB362C">
        <w:rPr>
          <w:rFonts w:cstheme="minorHAnsi"/>
        </w:rPr>
        <w:t>when PCWs move between employers, they may need to have their English proficiency re</w:t>
      </w:r>
      <w:r w:rsidR="002F6845">
        <w:rPr>
          <w:rFonts w:cstheme="minorHAnsi"/>
        </w:rPr>
        <w:noBreakHyphen/>
      </w:r>
      <w:r w:rsidRPr="00DB362C">
        <w:rPr>
          <w:rFonts w:cstheme="minorHAnsi"/>
        </w:rPr>
        <w:t>tested</w:t>
      </w:r>
      <w:r w:rsidR="00C54976" w:rsidRPr="00DB362C">
        <w:rPr>
          <w:rFonts w:cstheme="minorHAnsi"/>
        </w:rPr>
        <w:t xml:space="preserve"> (relative to the employer requirements for demonstrated proficiency)</w:t>
      </w:r>
    </w:p>
    <w:p w14:paraId="5E49D9AF" w14:textId="0A4BD221" w:rsidR="00FC27D5" w:rsidRPr="00DB362C" w:rsidRDefault="000C4A56" w:rsidP="00FC27D5">
      <w:pPr>
        <w:pStyle w:val="mpcNormal"/>
        <w:numPr>
          <w:ilvl w:val="0"/>
          <w:numId w:val="8"/>
        </w:numPr>
        <w:spacing w:after="0"/>
        <w:rPr>
          <w:rFonts w:cstheme="minorHAnsi"/>
        </w:rPr>
      </w:pPr>
      <w:r>
        <w:rPr>
          <w:rFonts w:cstheme="minorHAnsi"/>
        </w:rPr>
        <w:t>there may be costs for PCWs associated with learning English and undertaking proficiency testing.</w:t>
      </w:r>
    </w:p>
    <w:p w14:paraId="447CFC9F" w14:textId="77777777" w:rsidR="00D520B9" w:rsidRPr="00DB362C" w:rsidRDefault="00D520B9" w:rsidP="00416AA7">
      <w:pPr>
        <w:pStyle w:val="mpcNormal"/>
        <w:spacing w:after="0"/>
        <w:rPr>
          <w:rFonts w:cstheme="minorHAnsi"/>
        </w:rPr>
      </w:pPr>
    </w:p>
    <w:p w14:paraId="66798C2C" w14:textId="38395905" w:rsidR="005D2576" w:rsidRPr="00DB362C" w:rsidRDefault="005D2576" w:rsidP="005D099A">
      <w:pPr>
        <w:pStyle w:val="mpcNormal"/>
        <w:keepNext/>
        <w:spacing w:after="0"/>
        <w:rPr>
          <w:rFonts w:cstheme="minorHAnsi"/>
          <w:b/>
          <w:bCs/>
        </w:rPr>
      </w:pPr>
      <w:r w:rsidRPr="00DB362C">
        <w:rPr>
          <w:rFonts w:cstheme="minorHAnsi"/>
          <w:b/>
          <w:bCs/>
        </w:rPr>
        <w:t xml:space="preserve">Option </w:t>
      </w:r>
      <w:r w:rsidR="00246173">
        <w:rPr>
          <w:rFonts w:cstheme="minorHAnsi"/>
          <w:b/>
          <w:bCs/>
        </w:rPr>
        <w:t>D2</w:t>
      </w:r>
      <w:r w:rsidRPr="00DB362C">
        <w:rPr>
          <w:rFonts w:cstheme="minorHAnsi"/>
          <w:b/>
          <w:bCs/>
        </w:rPr>
        <w:t xml:space="preserve"> </w:t>
      </w:r>
      <w:r w:rsidR="000C4A56">
        <w:rPr>
          <w:rFonts w:cstheme="minorHAnsi"/>
          <w:b/>
          <w:bCs/>
        </w:rPr>
        <w:t>–</w:t>
      </w:r>
      <w:r w:rsidRPr="00DB362C">
        <w:rPr>
          <w:rFonts w:cstheme="minorHAnsi"/>
          <w:b/>
          <w:bCs/>
        </w:rPr>
        <w:t xml:space="preserve"> Establish</w:t>
      </w:r>
      <w:r w:rsidR="000C4A56">
        <w:rPr>
          <w:rFonts w:cstheme="minorHAnsi"/>
          <w:b/>
          <w:bCs/>
        </w:rPr>
        <w:t xml:space="preserve"> </w:t>
      </w:r>
      <w:r w:rsidR="008B41E2" w:rsidRPr="00DB362C">
        <w:rPr>
          <w:rFonts w:cstheme="minorHAnsi"/>
          <w:b/>
          <w:bCs/>
        </w:rPr>
        <w:t xml:space="preserve">a </w:t>
      </w:r>
      <w:r w:rsidRPr="00DB362C">
        <w:rPr>
          <w:rFonts w:cstheme="minorHAnsi"/>
          <w:b/>
          <w:bCs/>
        </w:rPr>
        <w:t xml:space="preserve">requirement for PCWs to demonstrate their proficiency in English as part of </w:t>
      </w:r>
      <w:r w:rsidR="008B41E2" w:rsidRPr="00DB362C">
        <w:rPr>
          <w:rFonts w:cstheme="minorHAnsi"/>
          <w:b/>
          <w:bCs/>
        </w:rPr>
        <w:t xml:space="preserve">a </w:t>
      </w:r>
      <w:r w:rsidRPr="00DB362C">
        <w:rPr>
          <w:rFonts w:cstheme="minorHAnsi"/>
          <w:b/>
          <w:bCs/>
        </w:rPr>
        <w:t xml:space="preserve">registration </w:t>
      </w:r>
      <w:r w:rsidR="008B41E2" w:rsidRPr="00DB362C">
        <w:rPr>
          <w:rFonts w:cstheme="minorHAnsi"/>
          <w:b/>
          <w:bCs/>
        </w:rPr>
        <w:t xml:space="preserve">process </w:t>
      </w:r>
      <w:r w:rsidRPr="00DB362C">
        <w:rPr>
          <w:rFonts w:cstheme="minorHAnsi"/>
          <w:b/>
          <w:bCs/>
        </w:rPr>
        <w:t xml:space="preserve">(consistent with the </w:t>
      </w:r>
      <w:r w:rsidR="00DD4FD8">
        <w:rPr>
          <w:rFonts w:cstheme="minorHAnsi"/>
          <w:b/>
          <w:bCs/>
        </w:rPr>
        <w:t>National Scheme</w:t>
      </w:r>
      <w:r w:rsidRPr="00DB362C">
        <w:rPr>
          <w:rFonts w:cstheme="minorHAnsi"/>
          <w:b/>
          <w:bCs/>
        </w:rPr>
        <w:t>)</w:t>
      </w:r>
    </w:p>
    <w:p w14:paraId="0B99DF34" w14:textId="29148DA8" w:rsidR="00CC7E16" w:rsidRPr="00DB362C" w:rsidRDefault="00CC7E16" w:rsidP="005D099A">
      <w:pPr>
        <w:pStyle w:val="mpcNormal"/>
        <w:keepNext/>
        <w:spacing w:after="0"/>
        <w:rPr>
          <w:rFonts w:cstheme="minorHAnsi"/>
        </w:rPr>
      </w:pPr>
    </w:p>
    <w:p w14:paraId="265C0283" w14:textId="57021CB7" w:rsidR="000D7C44" w:rsidRPr="00DB362C" w:rsidRDefault="000D7C44" w:rsidP="005D099A">
      <w:pPr>
        <w:pStyle w:val="mpcNormal"/>
        <w:keepNext/>
        <w:spacing w:after="0"/>
        <w:rPr>
          <w:rFonts w:cstheme="minorHAnsi"/>
        </w:rPr>
      </w:pPr>
      <w:r w:rsidRPr="00DB362C">
        <w:rPr>
          <w:rFonts w:cstheme="minorHAnsi"/>
        </w:rPr>
        <w:t xml:space="preserve">Under this </w:t>
      </w:r>
      <w:r w:rsidR="00EB3F8E" w:rsidRPr="00DB362C">
        <w:rPr>
          <w:rFonts w:cstheme="minorHAnsi"/>
        </w:rPr>
        <w:t>o</w:t>
      </w:r>
      <w:r w:rsidRPr="00DB362C">
        <w:rPr>
          <w:rFonts w:cstheme="minorHAnsi"/>
        </w:rPr>
        <w:t xml:space="preserve">ption, </w:t>
      </w:r>
      <w:r w:rsidR="00EB3F8E" w:rsidRPr="00DB362C">
        <w:rPr>
          <w:rFonts w:cstheme="minorHAnsi"/>
        </w:rPr>
        <w:t>new requirements</w:t>
      </w:r>
      <w:r w:rsidRPr="00DB362C">
        <w:rPr>
          <w:rFonts w:cstheme="minorHAnsi"/>
        </w:rPr>
        <w:t xml:space="preserve"> would detail the minimum English proficiency required and also how this is to be demonstrated in different circumstances. PCWs </w:t>
      </w:r>
      <w:r w:rsidR="004C60A8" w:rsidRPr="00DB362C">
        <w:rPr>
          <w:rFonts w:cstheme="minorHAnsi"/>
        </w:rPr>
        <w:t>who</w:t>
      </w:r>
      <w:r w:rsidRPr="00DB362C">
        <w:rPr>
          <w:rFonts w:cstheme="minorHAnsi"/>
        </w:rPr>
        <w:t xml:space="preserve"> satisfy the requirements would be registered, assuring any employer that they have met the minimum standard. </w:t>
      </w:r>
    </w:p>
    <w:p w14:paraId="06886EE9" w14:textId="34A32BFE" w:rsidR="00E53B2C" w:rsidRDefault="00E53B2C" w:rsidP="00416AA7">
      <w:pPr>
        <w:pStyle w:val="mpcNormal"/>
        <w:spacing w:after="0"/>
        <w:rPr>
          <w:rFonts w:cstheme="minorHAnsi"/>
        </w:rPr>
      </w:pPr>
    </w:p>
    <w:p w14:paraId="1E3B8C44" w14:textId="2731A035" w:rsidR="008D507B" w:rsidRPr="008D507B" w:rsidRDefault="00DD4FD8" w:rsidP="008D507B">
      <w:pPr>
        <w:pStyle w:val="mpcNormal"/>
        <w:spacing w:after="0"/>
        <w:rPr>
          <w:rFonts w:cstheme="minorHAnsi"/>
        </w:rPr>
      </w:pPr>
      <w:r>
        <w:rPr>
          <w:rFonts w:cstheme="minorHAnsi"/>
        </w:rPr>
        <w:t>The National Scheme</w:t>
      </w:r>
      <w:r w:rsidR="008D507B" w:rsidRPr="008D507B">
        <w:rPr>
          <w:rFonts w:cstheme="minorHAnsi"/>
        </w:rPr>
        <w:t xml:space="preserve"> </w:t>
      </w:r>
      <w:r>
        <w:rPr>
          <w:rFonts w:cstheme="minorHAnsi"/>
        </w:rPr>
        <w:t>adopts</w:t>
      </w:r>
      <w:r w:rsidR="008D507B" w:rsidRPr="008D507B">
        <w:rPr>
          <w:rFonts w:cstheme="minorHAnsi"/>
        </w:rPr>
        <w:t xml:space="preserve"> a similar approach in relation to registered health </w:t>
      </w:r>
      <w:r w:rsidR="000C4A56">
        <w:rPr>
          <w:rFonts w:cstheme="minorHAnsi"/>
        </w:rPr>
        <w:t>practitioners</w:t>
      </w:r>
      <w:r w:rsidR="008D507B" w:rsidRPr="008D507B">
        <w:rPr>
          <w:rFonts w:cstheme="minorHAnsi"/>
        </w:rPr>
        <w:t xml:space="preserve"> by specifying standards in relation to English Language Skills. For example, the Nursing and Midwifery Board</w:t>
      </w:r>
      <w:r w:rsidR="004738D6">
        <w:rPr>
          <w:rFonts w:cstheme="minorHAnsi"/>
        </w:rPr>
        <w:t xml:space="preserve"> requires</w:t>
      </w:r>
      <w:r w:rsidR="008D507B" w:rsidRPr="008D507B">
        <w:rPr>
          <w:rFonts w:cstheme="minorHAnsi"/>
        </w:rPr>
        <w:t xml:space="preserve"> registered nurses and enrolled nurses to:</w:t>
      </w:r>
    </w:p>
    <w:p w14:paraId="6D80CD37" w14:textId="45D5855B" w:rsidR="008D507B" w:rsidRPr="008D507B" w:rsidRDefault="008D507B" w:rsidP="008D507B">
      <w:pPr>
        <w:pStyle w:val="ListParagraph"/>
        <w:numPr>
          <w:ilvl w:val="0"/>
          <w:numId w:val="42"/>
        </w:numPr>
        <w:spacing w:before="100" w:beforeAutospacing="1"/>
        <w:rPr>
          <w:rFonts w:cstheme="minorHAnsi"/>
          <w:color w:val="000000"/>
        </w:rPr>
      </w:pPr>
      <w:r w:rsidRPr="008D507B">
        <w:rPr>
          <w:rFonts w:cstheme="minorHAnsi"/>
          <w:color w:val="000000"/>
        </w:rPr>
        <w:lastRenderedPageBreak/>
        <w:t xml:space="preserve">complete at least five years of continuous education (including </w:t>
      </w:r>
      <w:r>
        <w:rPr>
          <w:rFonts w:cstheme="minorHAnsi"/>
          <w:color w:val="000000"/>
        </w:rPr>
        <w:t xml:space="preserve">secondary, </w:t>
      </w:r>
      <w:r w:rsidRPr="008D507B">
        <w:rPr>
          <w:rFonts w:cstheme="minorHAnsi"/>
          <w:color w:val="000000"/>
        </w:rPr>
        <w:t xml:space="preserve">vocational and/or </w:t>
      </w:r>
      <w:r>
        <w:rPr>
          <w:rFonts w:cstheme="minorHAnsi"/>
          <w:color w:val="000000"/>
        </w:rPr>
        <w:t>tertiary</w:t>
      </w:r>
      <w:r w:rsidRPr="008D507B">
        <w:rPr>
          <w:rFonts w:cstheme="minorHAnsi"/>
          <w:color w:val="000000"/>
        </w:rPr>
        <w:t xml:space="preserve"> education) from a recognised country (identified and approved by the</w:t>
      </w:r>
      <w:r>
        <w:rPr>
          <w:rFonts w:cstheme="minorHAnsi"/>
          <w:color w:val="000000"/>
        </w:rPr>
        <w:t xml:space="preserve"> National</w:t>
      </w:r>
      <w:r w:rsidRPr="008D507B">
        <w:rPr>
          <w:rFonts w:cstheme="minorHAnsi"/>
          <w:color w:val="000000"/>
        </w:rPr>
        <w:t xml:space="preserve"> Board) that was assessed in English, or</w:t>
      </w:r>
    </w:p>
    <w:p w14:paraId="014D9FE2" w14:textId="4019F343" w:rsidR="008D507B" w:rsidRPr="008D507B" w:rsidRDefault="008D507B" w:rsidP="008D507B">
      <w:pPr>
        <w:pStyle w:val="ListParagraph"/>
        <w:numPr>
          <w:ilvl w:val="0"/>
          <w:numId w:val="42"/>
        </w:numPr>
        <w:spacing w:before="100" w:beforeAutospacing="1"/>
        <w:rPr>
          <w:rFonts w:cstheme="minorHAnsi"/>
          <w:color w:val="000000"/>
        </w:rPr>
      </w:pPr>
      <w:r w:rsidRPr="008D507B">
        <w:rPr>
          <w:rFonts w:cstheme="minorHAnsi"/>
          <w:color w:val="000000"/>
        </w:rPr>
        <w:t xml:space="preserve">demonstrate that they meet the standard by sitting one of the four English language tests and receiving a </w:t>
      </w:r>
      <w:r>
        <w:rPr>
          <w:rFonts w:cstheme="minorHAnsi"/>
          <w:color w:val="000000"/>
        </w:rPr>
        <w:t>specified</w:t>
      </w:r>
      <w:r w:rsidRPr="008D507B">
        <w:rPr>
          <w:rFonts w:cstheme="minorHAnsi"/>
          <w:color w:val="000000"/>
        </w:rPr>
        <w:t xml:space="preserve"> test result</w:t>
      </w:r>
      <w:r w:rsidRPr="008D507B">
        <w:rPr>
          <w:rStyle w:val="FootnoteReference"/>
          <w:rFonts w:cstheme="minorHAnsi"/>
          <w:color w:val="000000"/>
        </w:rPr>
        <w:footnoteReference w:id="39"/>
      </w:r>
      <w:r w:rsidRPr="008D507B">
        <w:rPr>
          <w:rFonts w:cstheme="minorHAnsi"/>
          <w:color w:val="000000"/>
        </w:rPr>
        <w:t xml:space="preserve">. The English language test must have been completed in the last two years before application for registration with the Board, and if it has been more than two years, then they will need to evidence continuous employment or enrolment in approved study programs for currency. </w:t>
      </w:r>
    </w:p>
    <w:p w14:paraId="19FB5FF8" w14:textId="77777777" w:rsidR="008D507B" w:rsidRPr="008D507B" w:rsidRDefault="008D507B" w:rsidP="008D507B">
      <w:pPr>
        <w:spacing w:before="100" w:beforeAutospacing="1"/>
        <w:rPr>
          <w:rFonts w:cstheme="minorHAnsi"/>
          <w:color w:val="000000"/>
        </w:rPr>
      </w:pPr>
      <w:r w:rsidRPr="008D507B">
        <w:rPr>
          <w:rFonts w:cstheme="minorHAnsi"/>
          <w:color w:val="000000"/>
        </w:rPr>
        <w:t>Exemptions to these requirements also apply where a registered nurse or enrolled nurse applies for limited registration and perform a demonstration of their clinical techniques, undertake research that involves limited patient contact or undertake postgraduate or supervised training while working in a supported environment.</w:t>
      </w:r>
      <w:r w:rsidRPr="008D507B">
        <w:rPr>
          <w:rStyle w:val="FootnoteReference"/>
          <w:rFonts w:cstheme="minorHAnsi"/>
          <w:color w:val="000000"/>
        </w:rPr>
        <w:footnoteReference w:id="40"/>
      </w:r>
      <w:r w:rsidRPr="008D507B">
        <w:rPr>
          <w:rFonts w:cstheme="minorHAnsi"/>
          <w:color w:val="000000"/>
        </w:rPr>
        <w:t xml:space="preserve"> </w:t>
      </w:r>
    </w:p>
    <w:p w14:paraId="66C65A79" w14:textId="0D16BBB3" w:rsidR="00DF5381" w:rsidRPr="00DB362C" w:rsidRDefault="00DF5381" w:rsidP="003B7582">
      <w:pPr>
        <w:pStyle w:val="mpcNormal"/>
        <w:keepNext/>
        <w:spacing w:after="0"/>
        <w:rPr>
          <w:rFonts w:cstheme="minorHAnsi"/>
        </w:rPr>
      </w:pPr>
      <w:r w:rsidRPr="00DB362C">
        <w:rPr>
          <w:rFonts w:cstheme="minorHAnsi"/>
        </w:rPr>
        <w:t>The key advantages of this approach are:</w:t>
      </w:r>
    </w:p>
    <w:p w14:paraId="3C2B67A4" w14:textId="77777777" w:rsidR="00C63D76" w:rsidRPr="00DB362C" w:rsidRDefault="00C63D76" w:rsidP="003B7582">
      <w:pPr>
        <w:pStyle w:val="mpcNormal"/>
        <w:keepNext/>
        <w:spacing w:after="0"/>
        <w:rPr>
          <w:rFonts w:cstheme="minorHAnsi"/>
        </w:rPr>
      </w:pPr>
    </w:p>
    <w:p w14:paraId="6FC437EC" w14:textId="00BFB9DC" w:rsidR="007F58F4" w:rsidRPr="00DB362C" w:rsidRDefault="007F58F4" w:rsidP="003B7582">
      <w:pPr>
        <w:pStyle w:val="mpcbullets1"/>
        <w:keepNext/>
      </w:pPr>
      <w:r w:rsidRPr="00DB362C">
        <w:t xml:space="preserve">it would provide confidence to consumers and others that people </w:t>
      </w:r>
      <w:r w:rsidR="00DA577B">
        <w:t>working as PCWs</w:t>
      </w:r>
      <w:r w:rsidRPr="00DB362C">
        <w:t xml:space="preserve"> have a certain level of English proficiency</w:t>
      </w:r>
    </w:p>
    <w:p w14:paraId="05B49548" w14:textId="28AF18F2" w:rsidR="007F58F4" w:rsidRPr="00DB362C" w:rsidRDefault="007F58F4" w:rsidP="003B7582">
      <w:pPr>
        <w:pStyle w:val="mpcbullets1"/>
        <w:keepNext/>
      </w:pPr>
      <w:r w:rsidRPr="00DB362C">
        <w:t xml:space="preserve">there is an existing model that could be drawn upon to develop </w:t>
      </w:r>
      <w:r w:rsidR="00315A4B" w:rsidRPr="00DB362C">
        <w:t>an</w:t>
      </w:r>
      <w:r w:rsidRPr="00DB362C">
        <w:t xml:space="preserve"> approach </w:t>
      </w:r>
      <w:r w:rsidR="00DA577B">
        <w:t>specific to</w:t>
      </w:r>
      <w:r w:rsidRPr="00DB362C">
        <w:t xml:space="preserve"> PCWs (</w:t>
      </w:r>
      <w:r w:rsidR="00DA577B">
        <w:t xml:space="preserve">i.e. </w:t>
      </w:r>
      <w:r w:rsidRPr="00DB362C">
        <w:t xml:space="preserve">the </w:t>
      </w:r>
      <w:r w:rsidR="00CC76EE">
        <w:t>National Scheme</w:t>
      </w:r>
      <w:r w:rsidRPr="00DB362C">
        <w:t>)</w:t>
      </w:r>
    </w:p>
    <w:p w14:paraId="74C37425" w14:textId="06055E27" w:rsidR="000D7C44" w:rsidRPr="00DB362C" w:rsidRDefault="000D7C44" w:rsidP="003B7582">
      <w:pPr>
        <w:pStyle w:val="mpcbullets1"/>
        <w:keepNext/>
      </w:pPr>
      <w:r w:rsidRPr="00DB362C">
        <w:t>once a PCW has satisfied the requirement, this would attach to their registration such that when they move between employers (or sectors) their English proficiency would not require re</w:t>
      </w:r>
      <w:r w:rsidR="00315A4B" w:rsidRPr="00DB362C">
        <w:noBreakHyphen/>
      </w:r>
      <w:r w:rsidRPr="00DB362C">
        <w:t>testing.</w:t>
      </w:r>
    </w:p>
    <w:p w14:paraId="5C271FDE" w14:textId="6914850A" w:rsidR="00DF5381" w:rsidRPr="00DB362C" w:rsidRDefault="00DF5381" w:rsidP="00416AA7">
      <w:pPr>
        <w:pStyle w:val="mpcNormal"/>
        <w:spacing w:after="0"/>
        <w:rPr>
          <w:rFonts w:cstheme="minorHAnsi"/>
        </w:rPr>
      </w:pPr>
    </w:p>
    <w:p w14:paraId="5340C3CC" w14:textId="79CE9319" w:rsidR="00DF5381" w:rsidRPr="00DB362C" w:rsidRDefault="00DF5381" w:rsidP="00416AA7">
      <w:pPr>
        <w:pStyle w:val="mpcNormal"/>
        <w:spacing w:after="0"/>
        <w:rPr>
          <w:rFonts w:cstheme="minorHAnsi"/>
        </w:rPr>
      </w:pPr>
      <w:r w:rsidRPr="00DB362C">
        <w:rPr>
          <w:rFonts w:cstheme="minorHAnsi"/>
        </w:rPr>
        <w:t>The key disadvantages of this approach are:</w:t>
      </w:r>
    </w:p>
    <w:p w14:paraId="04EE1953" w14:textId="77777777" w:rsidR="007F58F4" w:rsidRPr="00DB362C" w:rsidRDefault="007F58F4" w:rsidP="00416AA7">
      <w:pPr>
        <w:pStyle w:val="mpcNormal"/>
        <w:spacing w:after="0"/>
        <w:rPr>
          <w:rFonts w:cstheme="minorHAnsi"/>
        </w:rPr>
      </w:pPr>
    </w:p>
    <w:p w14:paraId="5DF88258" w14:textId="401A6E12" w:rsidR="007F58F4" w:rsidRPr="00DB362C" w:rsidRDefault="006A789D" w:rsidP="000C4A56">
      <w:pPr>
        <w:pStyle w:val="mpcbullets1"/>
      </w:pPr>
      <w:r>
        <w:t>as outlined in the disadvantages for Option D1, t</w:t>
      </w:r>
      <w:r w:rsidR="007F58F4" w:rsidRPr="00DB362C">
        <w:t>here are challenges in defining the c</w:t>
      </w:r>
      <w:r>
        <w:t xml:space="preserve">ohort of workers </w:t>
      </w:r>
      <w:r w:rsidR="007F58F4" w:rsidRPr="00DB362C">
        <w:t>to whom this requirement would apply</w:t>
      </w:r>
    </w:p>
    <w:p w14:paraId="5457E7EF" w14:textId="0CD18EFF" w:rsidR="00DF5381" w:rsidRPr="00DB362C" w:rsidRDefault="007F58F4" w:rsidP="000C4A56">
      <w:pPr>
        <w:pStyle w:val="mpcbullets1"/>
      </w:pPr>
      <w:r w:rsidRPr="00DB362C">
        <w:t>this approach would not be consistent with that adopted for PCWs working with people with a disability and providing services</w:t>
      </w:r>
      <w:r w:rsidR="002C3CDA">
        <w:t xml:space="preserve"> and supports</w:t>
      </w:r>
      <w:r w:rsidRPr="00DB362C">
        <w:t xml:space="preserve"> </w:t>
      </w:r>
      <w:r w:rsidR="002C3CDA">
        <w:t>through</w:t>
      </w:r>
      <w:r w:rsidRPr="00DB362C">
        <w:t xml:space="preserve"> the NDIS </w:t>
      </w:r>
    </w:p>
    <w:p w14:paraId="3FECEA80" w14:textId="3AB0EC44" w:rsidR="005D2576" w:rsidRDefault="002C3CDA" w:rsidP="000C4A56">
      <w:pPr>
        <w:pStyle w:val="mpcbullets1"/>
      </w:pPr>
      <w:r>
        <w:lastRenderedPageBreak/>
        <w:t xml:space="preserve">formal requirements for PCWs to demonstrate </w:t>
      </w:r>
      <w:r w:rsidRPr="00DB362C">
        <w:t>English proficiency</w:t>
      </w:r>
      <w:r w:rsidR="007F58F4" w:rsidRPr="00DB362C">
        <w:t xml:space="preserve"> could act as a barrier to entry </w:t>
      </w:r>
      <w:r>
        <w:t xml:space="preserve">to the </w:t>
      </w:r>
      <w:r w:rsidR="007F58F4" w:rsidRPr="00DB362C">
        <w:t>aged care</w:t>
      </w:r>
      <w:r>
        <w:t xml:space="preserve"> workforce</w:t>
      </w:r>
    </w:p>
    <w:p w14:paraId="3ABB6B71" w14:textId="6930D36B" w:rsidR="007F58F4" w:rsidRPr="00DB362C" w:rsidRDefault="00F55B72" w:rsidP="000C4A56">
      <w:pPr>
        <w:pStyle w:val="mpcbullets1"/>
      </w:pPr>
      <w:r w:rsidRPr="00DB362C">
        <w:t xml:space="preserve">there would be costs </w:t>
      </w:r>
      <w:r w:rsidR="002C3CDA">
        <w:t>for</w:t>
      </w:r>
      <w:r w:rsidRPr="00DB362C">
        <w:t xml:space="preserve"> PCWs </w:t>
      </w:r>
      <w:r w:rsidR="002C3CDA">
        <w:t>associated with</w:t>
      </w:r>
      <w:r w:rsidRPr="00DB362C">
        <w:t xml:space="preserve"> improv</w:t>
      </w:r>
      <w:r w:rsidR="002C3CDA">
        <w:t>ing and/or demonstrating</w:t>
      </w:r>
      <w:r w:rsidRPr="00DB362C">
        <w:t xml:space="preserve"> their English proficiency</w:t>
      </w:r>
    </w:p>
    <w:p w14:paraId="3174C394" w14:textId="78A569F5" w:rsidR="00F55B72" w:rsidRPr="00DB362C" w:rsidRDefault="00F55B72" w:rsidP="000C4A56">
      <w:pPr>
        <w:pStyle w:val="mpcbullets1"/>
      </w:pPr>
      <w:r w:rsidRPr="00DB362C">
        <w:t>there would be costs to government (with flow through costs to providers, workers and consumers) of establishing and maintain</w:t>
      </w:r>
      <w:r w:rsidR="000D7C44" w:rsidRPr="00DB362C">
        <w:t xml:space="preserve">ing </w:t>
      </w:r>
      <w:r w:rsidRPr="00DB362C">
        <w:t xml:space="preserve">the </w:t>
      </w:r>
      <w:r w:rsidR="002973D3" w:rsidRPr="00DB362C">
        <w:t>scheme</w:t>
      </w:r>
      <w:r w:rsidRPr="00DB362C">
        <w:t>. This is because a national body would be required to set the standards</w:t>
      </w:r>
      <w:r w:rsidR="002C3CDA">
        <w:t xml:space="preserve"> and</w:t>
      </w:r>
      <w:r w:rsidRPr="00DB362C">
        <w:t xml:space="preserve"> administer tests </w:t>
      </w:r>
      <w:r w:rsidR="002C3CDA">
        <w:t>or</w:t>
      </w:r>
      <w:r w:rsidRPr="00DB362C">
        <w:t xml:space="preserve"> consider test results. While the </w:t>
      </w:r>
      <w:r w:rsidR="009C5568">
        <w:t>National Scheme</w:t>
      </w:r>
      <w:r w:rsidRPr="00DB362C">
        <w:t xml:space="preserve"> could be drawn from, it is unlikely that</w:t>
      </w:r>
      <w:r w:rsidR="002C3CDA">
        <w:t xml:space="preserve"> existing</w:t>
      </w:r>
      <w:r w:rsidRPr="00DB362C">
        <w:t xml:space="preserve"> National Boards would take on the role o</w:t>
      </w:r>
      <w:r w:rsidR="002C3CDA">
        <w:t>f</w:t>
      </w:r>
      <w:r w:rsidRPr="00DB362C">
        <w:t xml:space="preserve"> PCW registration</w:t>
      </w:r>
      <w:r w:rsidR="002C3CDA">
        <w:t xml:space="preserve"> (see discussion below in relation to who would manage an aged care worker regulation scheme)</w:t>
      </w:r>
      <w:r w:rsidRPr="00DB362C">
        <w:t xml:space="preserve">. </w:t>
      </w:r>
      <w:r w:rsidR="000D7C44" w:rsidRPr="00DB362C">
        <w:t xml:space="preserve">This would mean establishing a new body (or expanding the role of an existing aged care body) to perform the role of registering PCWs. </w:t>
      </w:r>
    </w:p>
    <w:p w14:paraId="61F55227" w14:textId="4268DB26" w:rsidR="005E793B" w:rsidRPr="00DB362C" w:rsidRDefault="005E793B" w:rsidP="00576B81">
      <w:pPr>
        <w:pStyle w:val="mpcNormal"/>
        <w:spacing w:after="0"/>
        <w:rPr>
          <w:rFonts w:cstheme="minorHAnsi"/>
        </w:rPr>
      </w:pPr>
    </w:p>
    <w:tbl>
      <w:tblPr>
        <w:tblStyle w:val="TableGrid"/>
        <w:tblW w:w="0" w:type="auto"/>
        <w:tblLook w:val="04A0" w:firstRow="1" w:lastRow="0" w:firstColumn="1" w:lastColumn="0" w:noHBand="0" w:noVBand="1"/>
      </w:tblPr>
      <w:tblGrid>
        <w:gridCol w:w="9736"/>
      </w:tblGrid>
      <w:tr w:rsidR="00BC4F08" w:rsidRPr="00DB362C" w14:paraId="484B55CA" w14:textId="77777777" w:rsidTr="00BC4F08">
        <w:tc>
          <w:tcPr>
            <w:tcW w:w="9736" w:type="dxa"/>
            <w:shd w:val="clear" w:color="auto" w:fill="D9D9D9" w:themeFill="background1" w:themeFillShade="D9"/>
          </w:tcPr>
          <w:p w14:paraId="50899096" w14:textId="77777777" w:rsidR="00BC4F08" w:rsidRPr="00DB362C" w:rsidRDefault="00BC4F08" w:rsidP="00BC4F08">
            <w:pPr>
              <w:pStyle w:val="mpcNormal"/>
              <w:spacing w:after="0"/>
              <w:rPr>
                <w:rFonts w:cstheme="minorHAnsi"/>
                <w:b/>
                <w:bCs/>
              </w:rPr>
            </w:pPr>
            <w:r w:rsidRPr="00DB362C">
              <w:rPr>
                <w:rFonts w:cstheme="minorHAnsi"/>
                <w:b/>
                <w:bCs/>
              </w:rPr>
              <w:t>Consultation questions:</w:t>
            </w:r>
          </w:p>
          <w:p w14:paraId="487CA621" w14:textId="77777777" w:rsidR="00BC4F08" w:rsidRPr="00DB362C" w:rsidRDefault="00BC4F08" w:rsidP="00BC4F08">
            <w:pPr>
              <w:pStyle w:val="mpcNormal"/>
              <w:spacing w:after="0"/>
              <w:rPr>
                <w:rFonts w:cstheme="minorHAnsi"/>
                <w:b/>
                <w:bCs/>
              </w:rPr>
            </w:pPr>
          </w:p>
          <w:p w14:paraId="70FE1F72" w14:textId="77777777" w:rsidR="00BC4F08" w:rsidRPr="00DB362C" w:rsidRDefault="00BC4F08" w:rsidP="00706C8A">
            <w:pPr>
              <w:pStyle w:val="mpcNormal"/>
              <w:numPr>
                <w:ilvl w:val="0"/>
                <w:numId w:val="30"/>
              </w:numPr>
              <w:spacing w:after="0"/>
              <w:rPr>
                <w:rFonts w:cstheme="minorHAnsi"/>
              </w:rPr>
            </w:pPr>
            <w:r w:rsidRPr="00DB362C">
              <w:rPr>
                <w:rFonts w:cstheme="minorHAnsi"/>
              </w:rPr>
              <w:t>What is your preferred approach to strengthening English proficiency in aged care?</w:t>
            </w:r>
          </w:p>
          <w:p w14:paraId="600941FD" w14:textId="77777777" w:rsidR="00BC4F08" w:rsidRPr="00DB362C" w:rsidRDefault="00BC4F08" w:rsidP="00BC4F08">
            <w:pPr>
              <w:pStyle w:val="mpcNormal"/>
              <w:spacing w:after="0"/>
              <w:rPr>
                <w:rFonts w:cstheme="minorHAnsi"/>
                <w:b/>
                <w:bCs/>
              </w:rPr>
            </w:pPr>
          </w:p>
          <w:p w14:paraId="5E355E33" w14:textId="0B717D0A" w:rsidR="00BC4F08" w:rsidRPr="00DB362C" w:rsidRDefault="00BC4F08" w:rsidP="00BC4F08">
            <w:pPr>
              <w:pStyle w:val="mpcbullets2"/>
              <w:rPr>
                <w:rFonts w:cstheme="minorHAnsi"/>
                <w:b/>
                <w:bCs/>
              </w:rPr>
            </w:pPr>
            <w:r w:rsidRPr="00DB362C">
              <w:rPr>
                <w:rFonts w:cstheme="minorHAnsi"/>
                <w:b/>
                <w:bCs/>
              </w:rPr>
              <w:t xml:space="preserve">Option </w:t>
            </w:r>
            <w:r w:rsidR="00246173">
              <w:rPr>
                <w:rFonts w:cstheme="minorHAnsi"/>
                <w:b/>
                <w:bCs/>
              </w:rPr>
              <w:t>D1</w:t>
            </w:r>
            <w:r w:rsidRPr="00DB362C">
              <w:rPr>
                <w:rFonts w:cstheme="minorHAnsi"/>
                <w:b/>
                <w:bCs/>
              </w:rPr>
              <w:t xml:space="preserve"> </w:t>
            </w:r>
            <w:r w:rsidRPr="002C3CDA">
              <w:rPr>
                <w:rFonts w:cstheme="minorHAnsi"/>
              </w:rPr>
              <w:t xml:space="preserve">– </w:t>
            </w:r>
            <w:r w:rsidRPr="00DB362C">
              <w:rPr>
                <w:rFonts w:cstheme="minorHAnsi"/>
              </w:rPr>
              <w:t>Require providers to be satisfied that PCWs have the necessary English proficiency to effectively perform their role (extension of the status quo</w:t>
            </w:r>
            <w:r w:rsidR="002C3CDA">
              <w:rPr>
                <w:rFonts w:cstheme="minorHAnsi"/>
              </w:rPr>
              <w:t xml:space="preserve"> with improved guidance as to the expected thresholds for proficiency</w:t>
            </w:r>
            <w:r w:rsidRPr="00DB362C">
              <w:rPr>
                <w:rFonts w:cstheme="minorHAnsi"/>
              </w:rPr>
              <w:t>)</w:t>
            </w:r>
          </w:p>
          <w:p w14:paraId="406BBBD2" w14:textId="3C341551" w:rsidR="00BC4F08" w:rsidRPr="00DB362C" w:rsidRDefault="00BC4F08" w:rsidP="00BC4F08">
            <w:pPr>
              <w:pStyle w:val="mpcbullets2"/>
              <w:rPr>
                <w:rFonts w:cstheme="minorHAnsi"/>
                <w:b/>
                <w:bCs/>
              </w:rPr>
            </w:pPr>
            <w:r w:rsidRPr="00DB362C">
              <w:rPr>
                <w:rFonts w:cstheme="minorHAnsi"/>
                <w:b/>
                <w:bCs/>
              </w:rPr>
              <w:t xml:space="preserve">Option </w:t>
            </w:r>
            <w:r w:rsidR="00246173">
              <w:rPr>
                <w:rFonts w:cstheme="minorHAnsi"/>
                <w:b/>
                <w:bCs/>
              </w:rPr>
              <w:t>D2</w:t>
            </w:r>
            <w:r w:rsidRPr="00DB362C">
              <w:rPr>
                <w:rFonts w:cstheme="minorHAnsi"/>
                <w:b/>
                <w:bCs/>
              </w:rPr>
              <w:t xml:space="preserve"> </w:t>
            </w:r>
            <w:r w:rsidRPr="00DB362C">
              <w:rPr>
                <w:rFonts w:cstheme="minorHAnsi"/>
              </w:rPr>
              <w:t xml:space="preserve">– Establish a requirement for PCWs to demonstrate their proficiency in English as part of a registration process (consistent with the </w:t>
            </w:r>
            <w:r w:rsidR="007827D3">
              <w:rPr>
                <w:rFonts w:cstheme="minorHAnsi"/>
              </w:rPr>
              <w:t>National Scheme</w:t>
            </w:r>
            <w:r w:rsidRPr="00DB362C">
              <w:rPr>
                <w:rFonts w:cstheme="minorHAnsi"/>
              </w:rPr>
              <w:t>)</w:t>
            </w:r>
          </w:p>
          <w:p w14:paraId="00113358" w14:textId="77777777" w:rsidR="00BC4F08" w:rsidRPr="00DB362C" w:rsidRDefault="00BC4F08" w:rsidP="00BC4F08">
            <w:pPr>
              <w:pStyle w:val="mpcNormal"/>
              <w:spacing w:after="0"/>
              <w:rPr>
                <w:rFonts w:cstheme="minorHAnsi"/>
                <w:b/>
                <w:bCs/>
              </w:rPr>
            </w:pPr>
          </w:p>
          <w:p w14:paraId="2EEB7875" w14:textId="77777777" w:rsidR="00BC4F08" w:rsidRPr="00DB362C" w:rsidRDefault="00BC4F08" w:rsidP="00706C8A">
            <w:pPr>
              <w:pStyle w:val="mpcNormal"/>
              <w:numPr>
                <w:ilvl w:val="0"/>
                <w:numId w:val="30"/>
              </w:numPr>
              <w:spacing w:after="0"/>
              <w:rPr>
                <w:rFonts w:cstheme="minorHAnsi"/>
              </w:rPr>
            </w:pPr>
            <w:r w:rsidRPr="00DB362C">
              <w:rPr>
                <w:rFonts w:cstheme="minorHAnsi"/>
              </w:rPr>
              <w:t>What are the other options for strengthening English proficiency in aged care (particularly for those providing personal and clinical care)?</w:t>
            </w:r>
          </w:p>
          <w:p w14:paraId="4492A185" w14:textId="77777777" w:rsidR="00BC4F08" w:rsidRPr="00DB362C" w:rsidRDefault="00BC4F08" w:rsidP="00576B81">
            <w:pPr>
              <w:pStyle w:val="mpcNormal"/>
              <w:spacing w:after="0"/>
              <w:rPr>
                <w:rFonts w:cstheme="minorHAnsi"/>
              </w:rPr>
            </w:pPr>
          </w:p>
        </w:tc>
      </w:tr>
    </w:tbl>
    <w:p w14:paraId="69A92414" w14:textId="77777777" w:rsidR="004045A8" w:rsidRPr="00DB362C" w:rsidRDefault="004045A8" w:rsidP="003B7582">
      <w:pPr>
        <w:pStyle w:val="mpcNormal"/>
        <w:keepNext/>
        <w:spacing w:after="0"/>
        <w:rPr>
          <w:rFonts w:cstheme="minorHAnsi"/>
        </w:rPr>
      </w:pPr>
    </w:p>
    <w:p w14:paraId="54542D5B" w14:textId="77777777" w:rsidR="00576B81" w:rsidRPr="00DB362C" w:rsidRDefault="00576B81" w:rsidP="003B7582">
      <w:pPr>
        <w:keepNext/>
        <w:pBdr>
          <w:top w:val="single" w:sz="4" w:space="1" w:color="auto"/>
          <w:left w:val="single" w:sz="4" w:space="4" w:color="auto"/>
          <w:bottom w:val="single" w:sz="4" w:space="1" w:color="auto"/>
          <w:right w:val="single" w:sz="4" w:space="4" w:color="auto"/>
        </w:pBdr>
        <w:rPr>
          <w:rFonts w:cstheme="minorHAnsi"/>
          <w:b/>
          <w:bCs/>
        </w:rPr>
      </w:pPr>
      <w:r w:rsidRPr="00DB362C">
        <w:rPr>
          <w:rFonts w:cstheme="minorHAnsi"/>
          <w:b/>
          <w:bCs/>
        </w:rPr>
        <w:t>Minimum qualifications</w:t>
      </w:r>
    </w:p>
    <w:p w14:paraId="56FE0643" w14:textId="77777777" w:rsidR="002C514E" w:rsidRPr="00DB362C" w:rsidRDefault="002C514E" w:rsidP="003B7582">
      <w:pPr>
        <w:pStyle w:val="NormalWeb"/>
        <w:keepNext/>
        <w:spacing w:before="0" w:beforeAutospacing="0" w:after="0" w:afterAutospacing="0"/>
        <w:rPr>
          <w:rFonts w:eastAsiaTheme="minorHAnsi" w:cstheme="minorHAnsi"/>
          <w:highlight w:val="yellow"/>
          <w:lang w:eastAsia="en-US"/>
        </w:rPr>
      </w:pPr>
    </w:p>
    <w:p w14:paraId="23189CBB" w14:textId="48ED860A" w:rsidR="008A55D5" w:rsidRPr="00DB362C" w:rsidRDefault="002C514E" w:rsidP="003B7582">
      <w:pPr>
        <w:pStyle w:val="NormalWeb"/>
        <w:keepNext/>
        <w:spacing w:before="0" w:beforeAutospacing="0" w:after="0" w:afterAutospacing="0"/>
        <w:rPr>
          <w:rFonts w:eastAsiaTheme="minorHAnsi" w:cstheme="minorHAnsi"/>
          <w:lang w:eastAsia="en-US"/>
        </w:rPr>
      </w:pPr>
      <w:r w:rsidRPr="00DB362C">
        <w:rPr>
          <w:rFonts w:eastAsiaTheme="minorHAnsi" w:cstheme="minorHAnsi"/>
          <w:lang w:eastAsia="en-US"/>
        </w:rPr>
        <w:t>Over the past few years v</w:t>
      </w:r>
      <w:r w:rsidR="008A55D5" w:rsidRPr="00DB362C">
        <w:rPr>
          <w:rFonts w:eastAsiaTheme="minorHAnsi" w:cstheme="minorHAnsi"/>
          <w:lang w:eastAsia="en-US"/>
        </w:rPr>
        <w:t xml:space="preserve">arious reviews have suggested that workforce competencies </w:t>
      </w:r>
      <w:r w:rsidR="00D66280" w:rsidRPr="00DB362C">
        <w:rPr>
          <w:rFonts w:eastAsiaTheme="minorHAnsi" w:cstheme="minorHAnsi"/>
          <w:lang w:eastAsia="en-US"/>
        </w:rPr>
        <w:t>could</w:t>
      </w:r>
      <w:r w:rsidR="008A55D5" w:rsidRPr="00DB362C">
        <w:rPr>
          <w:rFonts w:eastAsiaTheme="minorHAnsi" w:cstheme="minorHAnsi"/>
          <w:lang w:eastAsia="en-US"/>
        </w:rPr>
        <w:t xml:space="preserve"> be </w:t>
      </w:r>
      <w:r w:rsidR="001C1ED8" w:rsidRPr="00DB362C">
        <w:rPr>
          <w:rFonts w:eastAsiaTheme="minorHAnsi" w:cstheme="minorHAnsi"/>
          <w:lang w:eastAsia="en-US"/>
        </w:rPr>
        <w:t>boosted</w:t>
      </w:r>
      <w:r w:rsidR="008A55D5" w:rsidRPr="00DB362C">
        <w:rPr>
          <w:rFonts w:eastAsiaTheme="minorHAnsi" w:cstheme="minorHAnsi"/>
          <w:lang w:eastAsia="en-US"/>
        </w:rPr>
        <w:t xml:space="preserve">. For example, </w:t>
      </w:r>
      <w:r w:rsidR="00C94AB0" w:rsidRPr="00DB362C">
        <w:rPr>
          <w:rFonts w:cstheme="minorHAnsi"/>
        </w:rPr>
        <w:t xml:space="preserve">the 2017 </w:t>
      </w:r>
      <w:r w:rsidR="00C94AB0" w:rsidRPr="007B4F07">
        <w:rPr>
          <w:rFonts w:cstheme="minorHAnsi"/>
          <w:i/>
          <w:iCs/>
        </w:rPr>
        <w:t>Legislated Review of Aged Care</w:t>
      </w:r>
      <w:r w:rsidR="00C94AB0" w:rsidRPr="00DB362C">
        <w:rPr>
          <w:rFonts w:cstheme="minorHAnsi"/>
        </w:rPr>
        <w:t xml:space="preserve"> (the Tune Review), recommended the development of a workforce strategy with the aim of increasing entry-level training and qualifications. </w:t>
      </w:r>
      <w:r w:rsidR="001E3264" w:rsidRPr="00DB362C">
        <w:rPr>
          <w:rFonts w:cstheme="minorHAnsi"/>
        </w:rPr>
        <w:t>Likewise,</w:t>
      </w:r>
      <w:r w:rsidR="00C63D76" w:rsidRPr="00DB362C">
        <w:rPr>
          <w:rFonts w:cstheme="minorHAnsi"/>
        </w:rPr>
        <w:t xml:space="preserve"> </w:t>
      </w:r>
      <w:r w:rsidR="00C63D76" w:rsidRPr="00DB362C">
        <w:rPr>
          <w:rFonts w:eastAsiaTheme="minorHAnsi" w:cstheme="minorHAnsi"/>
          <w:lang w:eastAsia="en-US"/>
        </w:rPr>
        <w:t>the</w:t>
      </w:r>
      <w:r w:rsidR="007B4F07">
        <w:rPr>
          <w:rFonts w:eastAsiaTheme="minorHAnsi" w:cstheme="minorHAnsi"/>
          <w:lang w:eastAsia="en-US"/>
        </w:rPr>
        <w:t xml:space="preserve"> Aged </w:t>
      </w:r>
      <w:r w:rsidR="007B4F07" w:rsidRPr="007B4F07">
        <w:rPr>
          <w:rFonts w:eastAsiaTheme="minorHAnsi" w:cstheme="minorHAnsi"/>
          <w:lang w:eastAsia="en-US"/>
        </w:rPr>
        <w:t>Care</w:t>
      </w:r>
      <w:r w:rsidR="008A55D5" w:rsidRPr="007B4F07">
        <w:rPr>
          <w:rFonts w:eastAsiaTheme="minorHAnsi" w:cstheme="minorHAnsi"/>
          <w:lang w:eastAsia="en-US"/>
        </w:rPr>
        <w:t xml:space="preserve"> </w:t>
      </w:r>
      <w:r w:rsidR="005E793B" w:rsidRPr="007B4F07">
        <w:rPr>
          <w:rFonts w:eastAsiaTheme="minorHAnsi" w:cstheme="minorHAnsi"/>
          <w:lang w:eastAsia="en-US"/>
        </w:rPr>
        <w:t>Workforce Taskforce report</w:t>
      </w:r>
      <w:r w:rsidR="005E793B" w:rsidRPr="00DB362C">
        <w:rPr>
          <w:rFonts w:eastAsiaTheme="minorHAnsi" w:cstheme="minorHAnsi"/>
          <w:lang w:eastAsia="en-US"/>
        </w:rPr>
        <w:t xml:space="preserve"> </w:t>
      </w:r>
      <w:r w:rsidR="00D66280" w:rsidRPr="00DB362C">
        <w:rPr>
          <w:rFonts w:eastAsiaTheme="minorHAnsi" w:cstheme="minorHAnsi"/>
          <w:lang w:eastAsia="en-US"/>
        </w:rPr>
        <w:t xml:space="preserve">also </w:t>
      </w:r>
      <w:r w:rsidR="005E793B" w:rsidRPr="00DB362C">
        <w:rPr>
          <w:rFonts w:eastAsiaTheme="minorHAnsi" w:cstheme="minorHAnsi"/>
          <w:lang w:eastAsia="en-US"/>
        </w:rPr>
        <w:t xml:space="preserve">identified that workforce competencies </w:t>
      </w:r>
      <w:r w:rsidR="008A55D5" w:rsidRPr="00DB362C">
        <w:rPr>
          <w:rFonts w:eastAsiaTheme="minorHAnsi" w:cstheme="minorHAnsi"/>
          <w:lang w:eastAsia="en-US"/>
        </w:rPr>
        <w:t>required enhancement in specific areas</w:t>
      </w:r>
      <w:r w:rsidRPr="00DB362C">
        <w:rPr>
          <w:rFonts w:eastAsiaTheme="minorHAnsi" w:cstheme="minorHAnsi"/>
          <w:lang w:eastAsia="en-US"/>
        </w:rPr>
        <w:t>.</w:t>
      </w:r>
    </w:p>
    <w:p w14:paraId="10BD0E2B" w14:textId="3FD54942" w:rsidR="002C514E" w:rsidRPr="00DB362C" w:rsidRDefault="002C514E" w:rsidP="003B7582">
      <w:pPr>
        <w:pStyle w:val="NormalWeb"/>
        <w:keepNext/>
        <w:spacing w:before="0" w:beforeAutospacing="0" w:after="0" w:afterAutospacing="0"/>
        <w:rPr>
          <w:rFonts w:eastAsiaTheme="minorHAnsi" w:cstheme="minorHAnsi"/>
          <w:highlight w:val="yellow"/>
          <w:lang w:eastAsia="en-US"/>
        </w:rPr>
      </w:pPr>
    </w:p>
    <w:p w14:paraId="44BFE62B" w14:textId="0C4BDA80" w:rsidR="002C514E" w:rsidRPr="00DB362C" w:rsidRDefault="002C514E" w:rsidP="003B7582">
      <w:pPr>
        <w:pStyle w:val="NormalWeb"/>
        <w:keepNext/>
        <w:spacing w:before="0" w:beforeAutospacing="0" w:after="0" w:afterAutospacing="0"/>
        <w:rPr>
          <w:rFonts w:eastAsiaTheme="minorHAnsi" w:cstheme="minorHAnsi"/>
          <w:lang w:eastAsia="en-US"/>
        </w:rPr>
      </w:pPr>
      <w:r w:rsidRPr="00DB362C">
        <w:rPr>
          <w:rFonts w:eastAsiaTheme="minorHAnsi" w:cstheme="minorHAnsi"/>
          <w:lang w:eastAsia="en-US"/>
        </w:rPr>
        <w:t>Many of these reviews have highlighted the role of industry in facilitating and enhancing the qualifications and training of aged care staff</w:t>
      </w:r>
      <w:r w:rsidR="007B4F07">
        <w:rPr>
          <w:rFonts w:eastAsiaTheme="minorHAnsi" w:cstheme="minorHAnsi"/>
          <w:lang w:eastAsia="en-US"/>
        </w:rPr>
        <w:t>, calling for the sector itself (rather than government) to take the lead in considering how to build and extend the skills sets, competencies and knowledge needed in the aged care workforce</w:t>
      </w:r>
      <w:r w:rsidR="007B4F07">
        <w:rPr>
          <w:rStyle w:val="FootnoteReference"/>
          <w:rFonts w:eastAsiaTheme="minorHAnsi" w:cstheme="minorHAnsi"/>
          <w:lang w:eastAsia="en-US"/>
        </w:rPr>
        <w:footnoteReference w:id="41"/>
      </w:r>
      <w:r w:rsidR="007B4F07">
        <w:rPr>
          <w:rFonts w:eastAsiaTheme="minorHAnsi" w:cstheme="minorHAnsi"/>
          <w:lang w:eastAsia="en-US"/>
        </w:rPr>
        <w:t>.</w:t>
      </w:r>
    </w:p>
    <w:p w14:paraId="5356765E" w14:textId="2724F782" w:rsidR="002C514E" w:rsidRPr="00DB362C" w:rsidRDefault="002C514E" w:rsidP="002C514E">
      <w:pPr>
        <w:pStyle w:val="NormalWeb"/>
        <w:spacing w:before="0" w:beforeAutospacing="0" w:after="0" w:afterAutospacing="0"/>
        <w:rPr>
          <w:rFonts w:eastAsiaTheme="minorHAnsi" w:cstheme="minorHAnsi"/>
          <w:lang w:eastAsia="en-US"/>
        </w:rPr>
      </w:pPr>
      <w:r w:rsidRPr="00DB362C">
        <w:rPr>
          <w:rFonts w:eastAsiaTheme="minorHAnsi" w:cstheme="minorHAnsi"/>
          <w:lang w:eastAsia="en-US"/>
        </w:rPr>
        <w:t xml:space="preserve"> </w:t>
      </w:r>
    </w:p>
    <w:p w14:paraId="28681DFA" w14:textId="07F73FBF" w:rsidR="002C514E" w:rsidRPr="00DB362C" w:rsidRDefault="00EB44A2" w:rsidP="002C514E">
      <w:pPr>
        <w:pStyle w:val="NormalWeb"/>
        <w:spacing w:before="0" w:beforeAutospacing="0" w:after="0" w:afterAutospacing="0"/>
        <w:rPr>
          <w:rFonts w:eastAsiaTheme="minorHAnsi" w:cstheme="minorHAnsi"/>
          <w:lang w:eastAsia="en-US"/>
        </w:rPr>
      </w:pPr>
      <w:r>
        <w:rPr>
          <w:rFonts w:eastAsiaTheme="minorHAnsi" w:cstheme="minorHAnsi"/>
          <w:lang w:eastAsia="en-US"/>
        </w:rPr>
        <w:lastRenderedPageBreak/>
        <w:t xml:space="preserve">One </w:t>
      </w:r>
      <w:r w:rsidR="002C514E" w:rsidRPr="00DB362C">
        <w:rPr>
          <w:rFonts w:eastAsiaTheme="minorHAnsi" w:cstheme="minorHAnsi"/>
          <w:lang w:eastAsia="en-US"/>
        </w:rPr>
        <w:t xml:space="preserve">area in which some stakeholders have suggested an enhanced role for government </w:t>
      </w:r>
      <w:r w:rsidR="008D507B">
        <w:rPr>
          <w:rFonts w:eastAsiaTheme="minorHAnsi" w:cstheme="minorHAnsi"/>
          <w:lang w:eastAsia="en-US"/>
        </w:rPr>
        <w:t>is</w:t>
      </w:r>
      <w:r w:rsidR="00501D34" w:rsidRPr="00DB362C">
        <w:rPr>
          <w:rFonts w:eastAsiaTheme="minorHAnsi" w:cstheme="minorHAnsi"/>
          <w:lang w:eastAsia="en-US"/>
        </w:rPr>
        <w:t xml:space="preserve"> </w:t>
      </w:r>
      <w:r w:rsidR="002C514E" w:rsidRPr="00DB362C">
        <w:rPr>
          <w:rFonts w:eastAsiaTheme="minorHAnsi" w:cstheme="minorHAnsi"/>
          <w:lang w:eastAsia="en-US"/>
        </w:rPr>
        <w:t>in relation to setting minimum qualifications for PCWs. Specifically</w:t>
      </w:r>
      <w:r w:rsidR="00315A4B" w:rsidRPr="00DB362C">
        <w:rPr>
          <w:rFonts w:eastAsiaTheme="minorHAnsi" w:cstheme="minorHAnsi"/>
          <w:lang w:eastAsia="en-US"/>
        </w:rPr>
        <w:t>,</w:t>
      </w:r>
      <w:r w:rsidR="002C514E" w:rsidRPr="00DB362C">
        <w:rPr>
          <w:rFonts w:eastAsiaTheme="minorHAnsi" w:cstheme="minorHAnsi"/>
          <w:lang w:eastAsia="en-US"/>
        </w:rPr>
        <w:t xml:space="preserve"> it has been suggested that a Certificate III in Individual Support should be a minimum requirement for all PCWs.</w:t>
      </w:r>
    </w:p>
    <w:p w14:paraId="29F72DCC" w14:textId="77777777" w:rsidR="002C514E" w:rsidRPr="00DB362C" w:rsidRDefault="002C514E" w:rsidP="002C514E">
      <w:pPr>
        <w:pStyle w:val="NormalWeb"/>
        <w:spacing w:before="0" w:beforeAutospacing="0" w:after="0" w:afterAutospacing="0"/>
        <w:rPr>
          <w:rFonts w:eastAsiaTheme="minorHAnsi" w:cstheme="minorHAnsi"/>
          <w:lang w:eastAsia="en-US"/>
        </w:rPr>
      </w:pPr>
    </w:p>
    <w:p w14:paraId="4F8EB5F3" w14:textId="2D77F24E" w:rsidR="002C514E" w:rsidRPr="00DB362C" w:rsidRDefault="002C514E" w:rsidP="002C514E">
      <w:pPr>
        <w:pStyle w:val="mpcNormal"/>
        <w:spacing w:after="0"/>
        <w:rPr>
          <w:rFonts w:cstheme="minorHAnsi"/>
        </w:rPr>
      </w:pPr>
      <w:r w:rsidRPr="00DB362C">
        <w:rPr>
          <w:rFonts w:cstheme="minorHAnsi"/>
        </w:rPr>
        <w:t>Consistent with the options proposed in relation to English proficiency</w:t>
      </w:r>
      <w:r w:rsidR="00434114" w:rsidRPr="00DB362C">
        <w:rPr>
          <w:rFonts w:cstheme="minorHAnsi"/>
        </w:rPr>
        <w:t xml:space="preserve"> </w:t>
      </w:r>
      <w:r w:rsidRPr="00DB362C">
        <w:rPr>
          <w:rFonts w:cstheme="minorHAnsi"/>
        </w:rPr>
        <w:t>(and for the purposes of this Consultation Paper), t</w:t>
      </w:r>
      <w:r w:rsidR="002615F7" w:rsidRPr="00DB362C">
        <w:rPr>
          <w:rFonts w:cstheme="minorHAnsi"/>
        </w:rPr>
        <w:t xml:space="preserve">hree </w:t>
      </w:r>
      <w:r w:rsidRPr="00DB362C">
        <w:rPr>
          <w:rFonts w:cstheme="minorHAnsi"/>
        </w:rPr>
        <w:t>options have been proposed in relation to minimum qualifications.</w:t>
      </w:r>
    </w:p>
    <w:p w14:paraId="30E6FB74" w14:textId="77777777" w:rsidR="002C514E" w:rsidRPr="00DB362C" w:rsidRDefault="002C514E" w:rsidP="002C514E">
      <w:pPr>
        <w:pStyle w:val="mpcNormal"/>
        <w:spacing w:after="0"/>
        <w:rPr>
          <w:rFonts w:cstheme="minorHAnsi"/>
        </w:rPr>
      </w:pPr>
    </w:p>
    <w:p w14:paraId="34ED24B0" w14:textId="389C2B07" w:rsidR="002615F7" w:rsidRPr="000C4A56" w:rsidRDefault="002615F7" w:rsidP="000C4A56">
      <w:pPr>
        <w:pStyle w:val="mpcbullets1"/>
      </w:pPr>
      <w:r w:rsidRPr="000C4A56">
        <w:t>retain the status quo (</w:t>
      </w:r>
      <w:r w:rsidR="005E1104" w:rsidRPr="000C4A56">
        <w:t>providers must ensure that all workers</w:t>
      </w:r>
      <w:r w:rsidR="00EB44A2" w:rsidRPr="000C4A56">
        <w:t>,</w:t>
      </w:r>
      <w:r w:rsidR="005E1104" w:rsidRPr="000C4A56">
        <w:t xml:space="preserve"> including PCWs</w:t>
      </w:r>
      <w:r w:rsidR="00EB44A2" w:rsidRPr="000C4A56">
        <w:t>,</w:t>
      </w:r>
      <w:r w:rsidR="005E1104" w:rsidRPr="000C4A56">
        <w:t xml:space="preserve"> are competent and have the qualifications and knowledge to effectively perform their role)</w:t>
      </w:r>
    </w:p>
    <w:p w14:paraId="28495241" w14:textId="013FF911" w:rsidR="002C514E" w:rsidRPr="000C4A56" w:rsidRDefault="002C514E" w:rsidP="000C4A56">
      <w:pPr>
        <w:pStyle w:val="mpcbullets1"/>
      </w:pPr>
      <w:r w:rsidRPr="000C4A56">
        <w:t xml:space="preserve">require providers to be satisfied that PCWs have </w:t>
      </w:r>
      <w:r w:rsidR="00630523" w:rsidRPr="000C4A56">
        <w:t>certain</w:t>
      </w:r>
      <w:r w:rsidRPr="000C4A56">
        <w:t xml:space="preserve"> minimum qualifications</w:t>
      </w:r>
      <w:r w:rsidR="0074014C">
        <w:t xml:space="preserve"> or competencies</w:t>
      </w:r>
    </w:p>
    <w:p w14:paraId="1FE55B89" w14:textId="7E71B429" w:rsidR="002C514E" w:rsidRPr="00DB362C" w:rsidRDefault="002C514E" w:rsidP="000C4A56">
      <w:pPr>
        <w:pStyle w:val="mpcbullets1"/>
      </w:pPr>
      <w:r w:rsidRPr="000C4A56">
        <w:t>establish</w:t>
      </w:r>
      <w:r w:rsidRPr="00DB362C">
        <w:t xml:space="preserve"> a requirement for PCWs to </w:t>
      </w:r>
      <w:r w:rsidR="00630523" w:rsidRPr="00DB362C">
        <w:t xml:space="preserve">meet certain minimum </w:t>
      </w:r>
      <w:r w:rsidR="00434114" w:rsidRPr="00DB362C">
        <w:t>qualifications</w:t>
      </w:r>
      <w:r w:rsidRPr="00DB362C">
        <w:t xml:space="preserve"> </w:t>
      </w:r>
      <w:r w:rsidR="0074014C">
        <w:t xml:space="preserve">or competencies </w:t>
      </w:r>
      <w:r w:rsidRPr="00DB362C">
        <w:t xml:space="preserve">as part of a registration process (consistent with the </w:t>
      </w:r>
      <w:r w:rsidR="0075493E">
        <w:t>National Scheme</w:t>
      </w:r>
      <w:r w:rsidRPr="00DB362C">
        <w:t>)</w:t>
      </w:r>
      <w:r w:rsidR="00315A4B" w:rsidRPr="00DB362C">
        <w:t>.</w:t>
      </w:r>
    </w:p>
    <w:p w14:paraId="35A4B40B" w14:textId="0A9BECE8" w:rsidR="008A55D5" w:rsidRPr="00DB362C" w:rsidRDefault="008A55D5" w:rsidP="008A55D5">
      <w:pPr>
        <w:pStyle w:val="mpcNormal"/>
        <w:spacing w:after="0"/>
        <w:rPr>
          <w:rFonts w:cstheme="minorHAnsi"/>
        </w:rPr>
      </w:pPr>
    </w:p>
    <w:p w14:paraId="17D4E90C" w14:textId="5A2B7D70" w:rsidR="002615F7" w:rsidRPr="00DB362C" w:rsidRDefault="002615F7" w:rsidP="005D099A">
      <w:pPr>
        <w:pStyle w:val="mpcNormal"/>
        <w:keepNext/>
        <w:spacing w:after="0"/>
        <w:rPr>
          <w:rFonts w:cstheme="minorHAnsi"/>
          <w:b/>
          <w:bCs/>
        </w:rPr>
      </w:pPr>
      <w:r w:rsidRPr="00DB362C">
        <w:rPr>
          <w:rFonts w:cstheme="minorHAnsi"/>
          <w:b/>
          <w:bCs/>
        </w:rPr>
        <w:t xml:space="preserve">Option </w:t>
      </w:r>
      <w:r w:rsidR="00246173">
        <w:rPr>
          <w:rFonts w:cstheme="minorHAnsi"/>
          <w:b/>
          <w:bCs/>
        </w:rPr>
        <w:t>E1</w:t>
      </w:r>
      <w:r w:rsidRPr="00DB362C">
        <w:rPr>
          <w:rFonts w:cstheme="minorHAnsi"/>
          <w:b/>
          <w:bCs/>
        </w:rPr>
        <w:t xml:space="preserve"> – Providers must ensure that PCWs are competent and have the qualifications and knowledge to effectively perform their role (status quo)</w:t>
      </w:r>
    </w:p>
    <w:p w14:paraId="57520B2F" w14:textId="4C38C165" w:rsidR="002615F7" w:rsidRPr="00DB362C" w:rsidRDefault="002615F7" w:rsidP="005D099A">
      <w:pPr>
        <w:pStyle w:val="mpcNormal"/>
        <w:keepNext/>
        <w:spacing w:after="0"/>
        <w:rPr>
          <w:rFonts w:cstheme="minorHAnsi"/>
          <w:b/>
          <w:bCs/>
        </w:rPr>
      </w:pPr>
    </w:p>
    <w:p w14:paraId="0A44FCD1" w14:textId="75614B53" w:rsidR="005E1104" w:rsidRPr="00DB362C" w:rsidRDefault="005E1104" w:rsidP="005D099A">
      <w:pPr>
        <w:pStyle w:val="mpcNormal"/>
        <w:keepNext/>
        <w:spacing w:after="0"/>
        <w:rPr>
          <w:rFonts w:cstheme="minorHAnsi"/>
        </w:rPr>
      </w:pPr>
      <w:r w:rsidRPr="00DB362C">
        <w:rPr>
          <w:rFonts w:cstheme="minorHAnsi"/>
        </w:rPr>
        <w:t xml:space="preserve">Currently under the </w:t>
      </w:r>
      <w:r w:rsidR="00EB44A2">
        <w:rPr>
          <w:rFonts w:cstheme="minorHAnsi"/>
        </w:rPr>
        <w:t xml:space="preserve">Aged Care </w:t>
      </w:r>
      <w:r w:rsidRPr="00DB362C">
        <w:rPr>
          <w:rFonts w:cstheme="minorHAnsi"/>
        </w:rPr>
        <w:t xml:space="preserve">Quality Standards, providers are required to ensure that workers are competent and have the qualifications and knowledge to effectively perform their role. The Standards also require regular assessment, monitoring and review of the performance of each member of the workforce. </w:t>
      </w:r>
      <w:r w:rsidR="00BA063B">
        <w:rPr>
          <w:rFonts w:cstheme="minorHAnsi"/>
        </w:rPr>
        <w:t xml:space="preserve">The </w:t>
      </w:r>
      <w:r w:rsidRPr="00DB362C">
        <w:rPr>
          <w:rFonts w:cstheme="minorHAnsi"/>
        </w:rPr>
        <w:t>ACQS Commission assesses provider performance against these requirements, taking into account:</w:t>
      </w:r>
    </w:p>
    <w:p w14:paraId="13A3A5B6" w14:textId="77777777" w:rsidR="005E1104" w:rsidRPr="00DB362C" w:rsidRDefault="005E1104" w:rsidP="005E1104">
      <w:pPr>
        <w:pStyle w:val="mpcNormal"/>
        <w:spacing w:after="0"/>
        <w:rPr>
          <w:rFonts w:cstheme="minorHAnsi"/>
        </w:rPr>
      </w:pPr>
    </w:p>
    <w:p w14:paraId="0818EB0C" w14:textId="4F5219AB" w:rsidR="005E1104" w:rsidRPr="00DB362C" w:rsidRDefault="005E1104" w:rsidP="000C4A56">
      <w:pPr>
        <w:pStyle w:val="mpcbullets1"/>
      </w:pPr>
      <w:r w:rsidRPr="00DB362C">
        <w:t xml:space="preserve">consumer feedback about whether they consider that staff are sufficiently skilled </w:t>
      </w:r>
      <w:r w:rsidR="003F4B75">
        <w:t xml:space="preserve">and </w:t>
      </w:r>
      <w:r w:rsidR="000272A9">
        <w:t>capable</w:t>
      </w:r>
      <w:r w:rsidR="003F4B75">
        <w:t xml:space="preserve"> </w:t>
      </w:r>
      <w:r w:rsidRPr="00DB362C">
        <w:t>to meet their care needs</w:t>
      </w:r>
    </w:p>
    <w:p w14:paraId="3EFDDA1D" w14:textId="77777777" w:rsidR="005E1104" w:rsidRPr="00DB362C" w:rsidRDefault="005E1104" w:rsidP="000C4A56">
      <w:pPr>
        <w:pStyle w:val="mpcbullets1"/>
      </w:pPr>
      <w:r w:rsidRPr="00DB362C">
        <w:t>the documented competencies and capabilities for different roles</w:t>
      </w:r>
    </w:p>
    <w:p w14:paraId="2BA57190" w14:textId="77777777" w:rsidR="005E1104" w:rsidRPr="00DB362C" w:rsidRDefault="005E1104" w:rsidP="000C4A56">
      <w:pPr>
        <w:pStyle w:val="mpcbullets1"/>
      </w:pPr>
      <w:r w:rsidRPr="00DB362C">
        <w:t xml:space="preserve">the organisation's staff performance framework </w:t>
      </w:r>
    </w:p>
    <w:p w14:paraId="050271CA" w14:textId="422A49D9" w:rsidR="005E1104" w:rsidRPr="00DB362C" w:rsidRDefault="005E1104" w:rsidP="000C4A56">
      <w:pPr>
        <w:pStyle w:val="mpcbullets1"/>
      </w:pPr>
      <w:r w:rsidRPr="00DB362C">
        <w:t>feedback from managers and staff about their performance appraisals and the changes made following performance appraisals.</w:t>
      </w:r>
    </w:p>
    <w:p w14:paraId="45F10C99" w14:textId="77777777" w:rsidR="005E1104" w:rsidRPr="00DB362C" w:rsidRDefault="005E1104" w:rsidP="003C6282">
      <w:pPr>
        <w:pStyle w:val="mpcNormal"/>
        <w:spacing w:after="0"/>
        <w:rPr>
          <w:rFonts w:cstheme="minorHAnsi"/>
        </w:rPr>
      </w:pPr>
    </w:p>
    <w:p w14:paraId="6B5FD595" w14:textId="7A5BDBF6" w:rsidR="005E1104" w:rsidRPr="00DB362C" w:rsidRDefault="005E1104" w:rsidP="003C6282">
      <w:pPr>
        <w:pStyle w:val="mpcNormal"/>
        <w:spacing w:after="0"/>
        <w:rPr>
          <w:rFonts w:cstheme="minorHAnsi"/>
        </w:rPr>
      </w:pPr>
      <w:r w:rsidRPr="00DB362C">
        <w:rPr>
          <w:rFonts w:cstheme="minorHAnsi"/>
        </w:rPr>
        <w:t>Retaining this approach:</w:t>
      </w:r>
    </w:p>
    <w:p w14:paraId="31126DB2" w14:textId="77777777" w:rsidR="005E1104" w:rsidRPr="00DB362C" w:rsidRDefault="005E1104" w:rsidP="003C6282">
      <w:pPr>
        <w:pStyle w:val="mpcNormal"/>
        <w:spacing w:after="0"/>
        <w:rPr>
          <w:rFonts w:cstheme="minorHAnsi"/>
        </w:rPr>
      </w:pPr>
    </w:p>
    <w:p w14:paraId="51A02F1C" w14:textId="62E1FE84" w:rsidR="00BA063B" w:rsidRDefault="005E1104" w:rsidP="003C6282">
      <w:pPr>
        <w:pStyle w:val="mpcbullets1"/>
      </w:pPr>
      <w:r w:rsidRPr="00DB362C">
        <w:t>enables providers to determine the necessary combination of skills, qualification and knowledge relevant to the particular role being performed, the nature of the service and the profile of consumers</w:t>
      </w:r>
    </w:p>
    <w:p w14:paraId="207FB67F" w14:textId="37C2D99E" w:rsidR="005E1104" w:rsidRPr="00DB362C" w:rsidRDefault="005E1104" w:rsidP="000C4A56">
      <w:pPr>
        <w:pStyle w:val="mpcbullets2"/>
      </w:pPr>
      <w:r w:rsidRPr="00DB362C">
        <w:lastRenderedPageBreak/>
        <w:t>For example, a worker may not have formal qualifications but may have worked in aged care for over 20 years and have the necessary skills and knowledge to perform the role</w:t>
      </w:r>
      <w:r w:rsidR="00BA063B">
        <w:t xml:space="preserve"> (supported by CPD opportunities),</w:t>
      </w:r>
      <w:r w:rsidRPr="00DB362C">
        <w:t xml:space="preserve"> despite not having formal qualifications</w:t>
      </w:r>
      <w:r w:rsidR="00BA063B">
        <w:t>.</w:t>
      </w:r>
      <w:r w:rsidR="000832CF">
        <w:t xml:space="preserve"> The worker may however receive recognition of prior learning</w:t>
      </w:r>
      <w:r w:rsidR="004D4451">
        <w:t>.</w:t>
      </w:r>
    </w:p>
    <w:p w14:paraId="62FBE3F7" w14:textId="7E551DE3" w:rsidR="005E1104" w:rsidRPr="00DB362C" w:rsidRDefault="005E1104" w:rsidP="000C4A56">
      <w:pPr>
        <w:pStyle w:val="mpcbullets1"/>
      </w:pPr>
      <w:r w:rsidRPr="00DB362C">
        <w:t>provides flexibility where providers may not have access to PCWs with minimum qualifications</w:t>
      </w:r>
      <w:r w:rsidR="00BA063B">
        <w:t xml:space="preserve"> (</w:t>
      </w:r>
      <w:r w:rsidRPr="00DB362C">
        <w:t>for example</w:t>
      </w:r>
      <w:r w:rsidR="00BA063B">
        <w:t>,</w:t>
      </w:r>
      <w:r w:rsidRPr="00DB362C">
        <w:t xml:space="preserve"> in some rural or remote areas</w:t>
      </w:r>
      <w:r w:rsidR="00BA063B">
        <w:t>)</w:t>
      </w:r>
    </w:p>
    <w:p w14:paraId="74821FF7" w14:textId="091455C7" w:rsidR="005E1104" w:rsidRDefault="005E1104" w:rsidP="000C4A56">
      <w:pPr>
        <w:pStyle w:val="mpcbullets1"/>
      </w:pPr>
      <w:r w:rsidRPr="00DB362C">
        <w:t>enables providers to work with each individual to determine their specific training needs, rather than requiring uniform minimum qualifications for all</w:t>
      </w:r>
    </w:p>
    <w:p w14:paraId="514C3DFF" w14:textId="4FF8E06E" w:rsidR="004306C7" w:rsidRPr="00DB362C" w:rsidRDefault="004306C7" w:rsidP="000C4A56">
      <w:pPr>
        <w:pStyle w:val="mpcbullets1"/>
      </w:pPr>
      <w:r>
        <w:t>enables workers to test their suitability for the aged care sector</w:t>
      </w:r>
      <w:r w:rsidR="00267694">
        <w:t xml:space="preserve"> through on the job exposure</w:t>
      </w:r>
      <w:r>
        <w:t xml:space="preserve"> prior to embarking on training.</w:t>
      </w:r>
    </w:p>
    <w:p w14:paraId="147A8B25" w14:textId="3C38BE71" w:rsidR="005E1104" w:rsidRPr="00DB362C" w:rsidRDefault="005E1104" w:rsidP="005E1104">
      <w:pPr>
        <w:pStyle w:val="mpcNormal"/>
        <w:spacing w:after="0"/>
        <w:rPr>
          <w:rFonts w:cstheme="minorHAnsi"/>
        </w:rPr>
      </w:pPr>
    </w:p>
    <w:p w14:paraId="7FD8608A" w14:textId="79259573" w:rsidR="005E1104" w:rsidRPr="00DB362C" w:rsidRDefault="005E1104" w:rsidP="005E1104">
      <w:pPr>
        <w:pStyle w:val="mpcNormal"/>
        <w:spacing w:after="0"/>
        <w:rPr>
          <w:rFonts w:cstheme="minorHAnsi"/>
        </w:rPr>
      </w:pPr>
      <w:r w:rsidRPr="00DB362C">
        <w:rPr>
          <w:rFonts w:cstheme="minorHAnsi"/>
        </w:rPr>
        <w:t>The main disadvantages of this approach are:</w:t>
      </w:r>
    </w:p>
    <w:p w14:paraId="31E35C62" w14:textId="77777777" w:rsidR="005E1104" w:rsidRPr="00DB362C" w:rsidRDefault="005E1104" w:rsidP="005E1104">
      <w:pPr>
        <w:pStyle w:val="mpcNormal"/>
        <w:spacing w:after="0"/>
        <w:rPr>
          <w:rFonts w:cstheme="minorHAnsi"/>
        </w:rPr>
      </w:pPr>
    </w:p>
    <w:p w14:paraId="67EED123" w14:textId="453A30E8" w:rsidR="005E1104" w:rsidRPr="000C4A56" w:rsidRDefault="005E1104" w:rsidP="000C4A56">
      <w:pPr>
        <w:pStyle w:val="mpcbullets1"/>
      </w:pPr>
      <w:r w:rsidRPr="00DB362C">
        <w:t xml:space="preserve">it </w:t>
      </w:r>
      <w:r w:rsidRPr="000C4A56">
        <w:t xml:space="preserve">does not address the concerns of some stakeholders that all PCWs hold certain minimum qualifications </w:t>
      </w:r>
      <w:r w:rsidR="00192962">
        <w:t>to ensure competency</w:t>
      </w:r>
    </w:p>
    <w:p w14:paraId="42458C7E" w14:textId="56CE45CB" w:rsidR="005E1104" w:rsidRPr="000C4A56" w:rsidRDefault="00273B86" w:rsidP="000C4A56">
      <w:pPr>
        <w:pStyle w:val="mpcbullets1"/>
      </w:pPr>
      <w:r w:rsidRPr="000C4A56">
        <w:t>it does not encourage the upskilling of PCWs as a cohort, nor</w:t>
      </w:r>
      <w:r w:rsidR="005E1104" w:rsidRPr="000C4A56">
        <w:t xml:space="preserve"> does</w:t>
      </w:r>
      <w:r w:rsidRPr="000C4A56">
        <w:t xml:space="preserve"> it</w:t>
      </w:r>
      <w:r w:rsidR="005E1104" w:rsidRPr="000C4A56">
        <w:t xml:space="preserve"> promote the role of a PCW</w:t>
      </w:r>
      <w:r w:rsidRPr="000C4A56">
        <w:t xml:space="preserve"> (including </w:t>
      </w:r>
      <w:r w:rsidR="002E18A7" w:rsidRPr="000C4A56">
        <w:t>public confidence</w:t>
      </w:r>
      <w:r w:rsidRPr="000C4A56">
        <w:t xml:space="preserve"> in </w:t>
      </w:r>
      <w:r w:rsidR="002F6845" w:rsidRPr="000C4A56">
        <w:t>PCW</w:t>
      </w:r>
      <w:r w:rsidRPr="000C4A56">
        <w:t>s)</w:t>
      </w:r>
      <w:r w:rsidR="002E18A7" w:rsidRPr="000C4A56">
        <w:t>,</w:t>
      </w:r>
      <w:r w:rsidR="005E1104" w:rsidRPr="000C4A56">
        <w:t xml:space="preserve"> in </w:t>
      </w:r>
      <w:r w:rsidR="002E18A7" w:rsidRPr="000C4A56">
        <w:t>a</w:t>
      </w:r>
      <w:r w:rsidR="005E1104" w:rsidRPr="000C4A56">
        <w:t xml:space="preserve"> way that c</w:t>
      </w:r>
      <w:r w:rsidRPr="000C4A56">
        <w:t>ould</w:t>
      </w:r>
      <w:r w:rsidR="005E1104" w:rsidRPr="000C4A56">
        <w:t xml:space="preserve"> potentially be achieved through </w:t>
      </w:r>
      <w:r w:rsidR="003911C4" w:rsidRPr="000C4A56">
        <w:t xml:space="preserve">a </w:t>
      </w:r>
      <w:r w:rsidR="005E1104" w:rsidRPr="000C4A56">
        <w:t>registration</w:t>
      </w:r>
      <w:r w:rsidR="003911C4" w:rsidRPr="000C4A56">
        <w:t xml:space="preserve"> scheme</w:t>
      </w:r>
    </w:p>
    <w:p w14:paraId="4B7D03EE" w14:textId="7D510E88" w:rsidR="00273B86" w:rsidRPr="003911C4" w:rsidRDefault="00273B86" w:rsidP="000C4A56">
      <w:pPr>
        <w:pStyle w:val="mpcbullets1"/>
      </w:pPr>
      <w:r w:rsidRPr="000C4A56">
        <w:t>it relies</w:t>
      </w:r>
      <w:r w:rsidRPr="00273B86">
        <w:t xml:space="preserve"> on </w:t>
      </w:r>
      <w:r>
        <w:t xml:space="preserve">the ACQS Commission’s </w:t>
      </w:r>
      <w:r w:rsidRPr="00273B86">
        <w:t>assessment against the</w:t>
      </w:r>
      <w:r>
        <w:t xml:space="preserve"> Aged Care</w:t>
      </w:r>
      <w:r w:rsidRPr="00273B86">
        <w:t xml:space="preserve"> Quality Standards to identify where qualifications may be required</w:t>
      </w:r>
      <w:r w:rsidRPr="003911C4">
        <w:t>. </w:t>
      </w:r>
    </w:p>
    <w:p w14:paraId="38600FF1" w14:textId="77777777" w:rsidR="002615F7" w:rsidRPr="00273B86" w:rsidRDefault="002615F7" w:rsidP="00273B86">
      <w:pPr>
        <w:pStyle w:val="mpcNormal"/>
        <w:spacing w:after="0"/>
        <w:rPr>
          <w:rFonts w:cstheme="minorHAnsi"/>
        </w:rPr>
      </w:pPr>
    </w:p>
    <w:p w14:paraId="2F3C5BE8" w14:textId="4BAFC46C" w:rsidR="00C63D76" w:rsidRPr="00DB362C" w:rsidRDefault="00C63D76" w:rsidP="00C63D76">
      <w:pPr>
        <w:pStyle w:val="mpcNormal"/>
        <w:spacing w:after="0"/>
        <w:rPr>
          <w:rFonts w:cstheme="minorHAnsi"/>
          <w:b/>
          <w:bCs/>
        </w:rPr>
      </w:pPr>
      <w:r w:rsidRPr="00DB362C">
        <w:rPr>
          <w:rFonts w:cstheme="minorHAnsi"/>
          <w:b/>
          <w:bCs/>
        </w:rPr>
        <w:t xml:space="preserve">Option </w:t>
      </w:r>
      <w:r w:rsidR="00246173">
        <w:rPr>
          <w:rFonts w:cstheme="minorHAnsi"/>
          <w:b/>
          <w:bCs/>
        </w:rPr>
        <w:t>E2</w:t>
      </w:r>
      <w:r w:rsidRPr="00DB362C">
        <w:rPr>
          <w:rFonts w:cstheme="minorHAnsi"/>
          <w:b/>
          <w:bCs/>
        </w:rPr>
        <w:t xml:space="preserve"> </w:t>
      </w:r>
      <w:r w:rsidR="00315A4B" w:rsidRPr="00DB362C">
        <w:rPr>
          <w:rFonts w:cstheme="minorHAnsi"/>
          <w:b/>
          <w:bCs/>
        </w:rPr>
        <w:t>–</w:t>
      </w:r>
      <w:r w:rsidRPr="00DB362C">
        <w:rPr>
          <w:rFonts w:cstheme="minorHAnsi"/>
          <w:b/>
          <w:bCs/>
        </w:rPr>
        <w:t xml:space="preserve"> </w:t>
      </w:r>
      <w:r w:rsidR="002C514E" w:rsidRPr="00DB362C">
        <w:rPr>
          <w:rFonts w:cstheme="minorHAnsi"/>
          <w:b/>
          <w:bCs/>
        </w:rPr>
        <w:t>Require</w:t>
      </w:r>
      <w:r w:rsidR="00315A4B" w:rsidRPr="00DB362C">
        <w:rPr>
          <w:rFonts w:cstheme="minorHAnsi"/>
          <w:b/>
          <w:bCs/>
        </w:rPr>
        <w:t xml:space="preserve"> </w:t>
      </w:r>
      <w:r w:rsidR="002C514E" w:rsidRPr="00DB362C">
        <w:rPr>
          <w:rFonts w:cstheme="minorHAnsi"/>
          <w:b/>
          <w:bCs/>
        </w:rPr>
        <w:t xml:space="preserve">providers to be satisfied that PCWs have </w:t>
      </w:r>
      <w:r w:rsidR="00630523" w:rsidRPr="00DB362C">
        <w:rPr>
          <w:rFonts w:cstheme="minorHAnsi"/>
          <w:b/>
          <w:bCs/>
        </w:rPr>
        <w:t>certain minimum</w:t>
      </w:r>
      <w:r w:rsidRPr="00DB362C">
        <w:rPr>
          <w:rFonts w:cstheme="minorHAnsi"/>
          <w:b/>
          <w:bCs/>
        </w:rPr>
        <w:t xml:space="preserve"> qualifications </w:t>
      </w:r>
      <w:r w:rsidR="00192962">
        <w:rPr>
          <w:rFonts w:cstheme="minorHAnsi"/>
          <w:b/>
          <w:bCs/>
        </w:rPr>
        <w:t>or competencies</w:t>
      </w:r>
    </w:p>
    <w:p w14:paraId="161E098D" w14:textId="50304356" w:rsidR="00434114" w:rsidRPr="00DB362C" w:rsidRDefault="00434114" w:rsidP="00434114">
      <w:pPr>
        <w:pStyle w:val="mpcNormal"/>
        <w:spacing w:after="0"/>
        <w:rPr>
          <w:rFonts w:cstheme="minorHAnsi"/>
        </w:rPr>
      </w:pPr>
    </w:p>
    <w:p w14:paraId="309F445F" w14:textId="56D1A88E" w:rsidR="00630523" w:rsidRPr="00DB362C" w:rsidRDefault="00630523" w:rsidP="00630523">
      <w:pPr>
        <w:pStyle w:val="mpcNormal"/>
        <w:spacing w:after="0"/>
        <w:rPr>
          <w:rFonts w:cstheme="minorHAnsi"/>
        </w:rPr>
      </w:pPr>
      <w:r w:rsidRPr="00DB362C">
        <w:rPr>
          <w:rFonts w:cstheme="minorHAnsi"/>
        </w:rPr>
        <w:t>As for English proficiency, under this option the existing requirement on providers (that all workers are competent and have the qualifications and knowledge to effectively perform their role) would be supplemented by a new provider responsibility that expressly requires providers to be satisfied that PCWs have minimum qualifications, specifically a Certificate III in Individual Support (or equivalent)</w:t>
      </w:r>
      <w:r w:rsidR="00070E8C">
        <w:rPr>
          <w:rFonts w:cstheme="minorHAnsi"/>
        </w:rPr>
        <w:t>, or minimum competencies (for example, in infection control, managing challenging behaviours, manual handling</w:t>
      </w:r>
      <w:r w:rsidR="00267694">
        <w:rPr>
          <w:rFonts w:cstheme="minorHAnsi"/>
        </w:rPr>
        <w:t>,</w:t>
      </w:r>
      <w:r w:rsidR="00070E8C">
        <w:rPr>
          <w:rFonts w:cstheme="minorHAnsi"/>
        </w:rPr>
        <w:t xml:space="preserve"> etc.). </w:t>
      </w:r>
    </w:p>
    <w:p w14:paraId="66941846" w14:textId="690EBAD7" w:rsidR="00630523" w:rsidRPr="00DB362C" w:rsidRDefault="00630523" w:rsidP="00434114">
      <w:pPr>
        <w:pStyle w:val="mpcNormal"/>
        <w:spacing w:after="0"/>
        <w:rPr>
          <w:rFonts w:cstheme="minorHAnsi"/>
        </w:rPr>
      </w:pPr>
    </w:p>
    <w:p w14:paraId="196136B3" w14:textId="41DC381F" w:rsidR="00434114" w:rsidRPr="00DB362C" w:rsidRDefault="001E3264" w:rsidP="00434114">
      <w:pPr>
        <w:pStyle w:val="mpcNormal"/>
        <w:spacing w:after="0"/>
        <w:rPr>
          <w:rFonts w:cstheme="minorHAnsi"/>
        </w:rPr>
      </w:pPr>
      <w:r w:rsidRPr="00DB362C">
        <w:rPr>
          <w:rFonts w:cstheme="minorHAnsi"/>
        </w:rPr>
        <w:t>The advantages of this approach</w:t>
      </w:r>
      <w:r w:rsidR="00434114" w:rsidRPr="00DB362C">
        <w:rPr>
          <w:rFonts w:cstheme="minorHAnsi"/>
        </w:rPr>
        <w:t xml:space="preserve"> are: </w:t>
      </w:r>
    </w:p>
    <w:p w14:paraId="417C27A6" w14:textId="77777777" w:rsidR="00434114" w:rsidRPr="00DB362C" w:rsidRDefault="00434114" w:rsidP="00434114">
      <w:pPr>
        <w:pStyle w:val="mpcNormal"/>
        <w:spacing w:after="0"/>
        <w:rPr>
          <w:rFonts w:cstheme="minorHAnsi"/>
        </w:rPr>
      </w:pPr>
    </w:p>
    <w:p w14:paraId="60443CC9" w14:textId="7D404D81" w:rsidR="00EA080F" w:rsidRPr="00DB362C" w:rsidRDefault="00EA080F" w:rsidP="000C4A56">
      <w:pPr>
        <w:pStyle w:val="mpcbullets1"/>
      </w:pPr>
      <w:r w:rsidRPr="00DB362C">
        <w:t xml:space="preserve">it would provide assurance to consumers and others that all PCWs hold a core qualification </w:t>
      </w:r>
      <w:r w:rsidR="00070E8C">
        <w:t xml:space="preserve">or meet minimum competencies </w:t>
      </w:r>
    </w:p>
    <w:p w14:paraId="5309F51A" w14:textId="285B9C01" w:rsidR="00434114" w:rsidRPr="00DB362C" w:rsidRDefault="00434114" w:rsidP="000C4A56">
      <w:pPr>
        <w:pStyle w:val="mpcbullets1"/>
      </w:pPr>
      <w:r w:rsidRPr="00DB362C">
        <w:lastRenderedPageBreak/>
        <w:t>it does not require a separate government-managed registration process for PCWs (</w:t>
      </w:r>
      <w:r w:rsidR="00243365">
        <w:t xml:space="preserve">where the purpose of registration is </w:t>
      </w:r>
      <w:r w:rsidRPr="00DB362C">
        <w:t xml:space="preserve">to confirm </w:t>
      </w:r>
      <w:r w:rsidR="00BA7825">
        <w:t xml:space="preserve">minimum </w:t>
      </w:r>
      <w:r w:rsidR="00E90A5A" w:rsidRPr="00DB362C">
        <w:t>qualifications</w:t>
      </w:r>
      <w:r w:rsidR="00070E8C">
        <w:t xml:space="preserve"> or competencies</w:t>
      </w:r>
      <w:r w:rsidRPr="00DB362C">
        <w:t>)</w:t>
      </w:r>
      <w:r w:rsidR="00EA080F" w:rsidRPr="00DB362C">
        <w:t xml:space="preserve"> and as such </w:t>
      </w:r>
      <w:r w:rsidR="00BA7825">
        <w:t>would be a</w:t>
      </w:r>
      <w:r w:rsidR="00EA080F" w:rsidRPr="00DB362C">
        <w:t xml:space="preserve"> lower cost</w:t>
      </w:r>
      <w:r w:rsidR="00BA7825">
        <w:t xml:space="preserve"> approach</w:t>
      </w:r>
    </w:p>
    <w:p w14:paraId="46F6E2A3" w14:textId="41725238" w:rsidR="00434114" w:rsidRPr="00DB362C" w:rsidRDefault="00434114" w:rsidP="000C4A56">
      <w:pPr>
        <w:pStyle w:val="mpcbullets1"/>
      </w:pPr>
      <w:r w:rsidRPr="00DB362C">
        <w:t xml:space="preserve">it is consistent with the existing aged care framework whereby providers are responsible for ensuring staff are fit to perform their role, but it offers greater clarity regarding government </w:t>
      </w:r>
      <w:r w:rsidR="00AB6F3C">
        <w:t>expectations and requirements</w:t>
      </w:r>
      <w:r w:rsidRPr="00DB362C">
        <w:t xml:space="preserve"> with respect to </w:t>
      </w:r>
      <w:r w:rsidR="00630523" w:rsidRPr="00DB362C">
        <w:t xml:space="preserve">minimum qualifications </w:t>
      </w:r>
      <w:r w:rsidR="00070E8C">
        <w:t xml:space="preserve">or competencies </w:t>
      </w:r>
      <w:r w:rsidR="00630523" w:rsidRPr="00DB362C">
        <w:t>for PCWs.</w:t>
      </w:r>
    </w:p>
    <w:p w14:paraId="08615884" w14:textId="77777777" w:rsidR="00434114" w:rsidRPr="00DB362C" w:rsidRDefault="00434114" w:rsidP="00434114">
      <w:pPr>
        <w:pStyle w:val="mpcNormal"/>
        <w:spacing w:after="0"/>
        <w:rPr>
          <w:rFonts w:cstheme="minorHAnsi"/>
          <w:highlight w:val="yellow"/>
        </w:rPr>
      </w:pPr>
    </w:p>
    <w:p w14:paraId="0DE0917D" w14:textId="570CC238" w:rsidR="009E362E" w:rsidRPr="00DB362C" w:rsidRDefault="00434114" w:rsidP="00190AE2">
      <w:pPr>
        <w:pStyle w:val="mpcNormal"/>
        <w:keepNext/>
        <w:spacing w:after="0"/>
        <w:rPr>
          <w:rFonts w:cstheme="minorHAnsi"/>
        </w:rPr>
      </w:pPr>
      <w:r w:rsidRPr="00DB362C">
        <w:rPr>
          <w:rFonts w:cstheme="minorHAnsi"/>
        </w:rPr>
        <w:t xml:space="preserve">The </w:t>
      </w:r>
      <w:r w:rsidR="00630523" w:rsidRPr="00DB362C">
        <w:rPr>
          <w:rFonts w:cstheme="minorHAnsi"/>
        </w:rPr>
        <w:t xml:space="preserve">main </w:t>
      </w:r>
      <w:r w:rsidRPr="00DB362C">
        <w:rPr>
          <w:rFonts w:cstheme="minorHAnsi"/>
        </w:rPr>
        <w:t xml:space="preserve">disadvantages of this approach </w:t>
      </w:r>
      <w:r w:rsidR="009E362E" w:rsidRPr="00DB362C">
        <w:rPr>
          <w:rFonts w:cstheme="minorHAnsi"/>
        </w:rPr>
        <w:t>are:</w:t>
      </w:r>
    </w:p>
    <w:p w14:paraId="1F83D2C9" w14:textId="77777777" w:rsidR="009E362E" w:rsidRPr="00DB362C" w:rsidRDefault="009E362E" w:rsidP="00190AE2">
      <w:pPr>
        <w:pStyle w:val="mpcNormal"/>
        <w:keepNext/>
        <w:spacing w:after="0"/>
        <w:rPr>
          <w:rFonts w:cstheme="minorHAnsi"/>
        </w:rPr>
      </w:pPr>
    </w:p>
    <w:p w14:paraId="254B06FC" w14:textId="361689F5" w:rsidR="00C273E9" w:rsidRPr="00C273E9" w:rsidRDefault="00C273E9" w:rsidP="00190AE2">
      <w:pPr>
        <w:pStyle w:val="mpcbullets1"/>
        <w:keepNext/>
      </w:pPr>
      <w:r>
        <w:t>it would potentially place more administrative burden on both providers and workers, in that</w:t>
      </w:r>
      <w:r w:rsidRPr="00C273E9">
        <w:t xml:space="preserve"> </w:t>
      </w:r>
      <w:r w:rsidRPr="00DB362C">
        <w:t>providers would not be able to check a</w:t>
      </w:r>
      <w:r w:rsidR="000C3129">
        <w:t xml:space="preserve"> centralised</w:t>
      </w:r>
      <w:r w:rsidRPr="00DB362C">
        <w:t xml:space="preserve"> register to confirm that applicants for a PCW role have the required qualification</w:t>
      </w:r>
      <w:r>
        <w:t>s</w:t>
      </w:r>
      <w:r w:rsidR="00070E8C">
        <w:t xml:space="preserve"> or competencies</w:t>
      </w:r>
      <w:r w:rsidRPr="00DB362C">
        <w:t>, instead needing to satisfy themselves that this is the case</w:t>
      </w:r>
    </w:p>
    <w:p w14:paraId="6C3BF07E" w14:textId="77777777" w:rsidR="00267694" w:rsidRDefault="00434114" w:rsidP="000C4A56">
      <w:pPr>
        <w:pStyle w:val="mpcbullets1"/>
      </w:pPr>
      <w:r w:rsidRPr="00DB362C">
        <w:t xml:space="preserve">additional costs would be imposed on PCWs to </w:t>
      </w:r>
      <w:r w:rsidR="00444CDA">
        <w:t>obtain</w:t>
      </w:r>
      <w:r w:rsidRPr="00DB362C">
        <w:t xml:space="preserve"> </w:t>
      </w:r>
      <w:r w:rsidR="00630523" w:rsidRPr="00DB362C">
        <w:t>minimum qualifications</w:t>
      </w:r>
      <w:r w:rsidR="00070E8C">
        <w:t xml:space="preserve"> or competencies</w:t>
      </w:r>
      <w:r w:rsidR="00630523" w:rsidRPr="00DB362C">
        <w:t>.</w:t>
      </w:r>
      <w:r w:rsidR="00C86879" w:rsidRPr="00DB362C">
        <w:t xml:space="preserve"> </w:t>
      </w:r>
    </w:p>
    <w:p w14:paraId="5F51808C" w14:textId="5A89CA69" w:rsidR="00C86879" w:rsidRPr="00DB362C" w:rsidRDefault="00070E8C" w:rsidP="00267694">
      <w:pPr>
        <w:pStyle w:val="mpcbullets2"/>
      </w:pPr>
      <w:r>
        <w:t>For example, in the case of minimum qualifications, t</w:t>
      </w:r>
      <w:r w:rsidR="000C3FEF" w:rsidRPr="00DB362C">
        <w:t>he cost of a Certificate III in Individual Support (based on the average</w:t>
      </w:r>
      <w:r w:rsidR="00444CDA">
        <w:t xml:space="preserve"> cost</w:t>
      </w:r>
      <w:r w:rsidR="000C3FEF" w:rsidRPr="00DB362C">
        <w:t xml:space="preserve"> across 99 training providers listed on </w:t>
      </w:r>
      <w:proofErr w:type="spellStart"/>
      <w:r w:rsidR="000C3FEF" w:rsidRPr="00DB362C">
        <w:t>Myskills</w:t>
      </w:r>
      <w:proofErr w:type="spellEnd"/>
      <w:r w:rsidR="000C3FEF" w:rsidRPr="00DB362C">
        <w:t>) is $3,015</w:t>
      </w:r>
      <w:r w:rsidR="00194B14" w:rsidRPr="00DB362C">
        <w:rPr>
          <w:rStyle w:val="FootnoteReference"/>
          <w:rFonts w:cstheme="minorHAnsi"/>
        </w:rPr>
        <w:footnoteReference w:id="42"/>
      </w:r>
      <w:r w:rsidR="000C3FEF" w:rsidRPr="00DB362C">
        <w:t>.</w:t>
      </w:r>
    </w:p>
    <w:p w14:paraId="1B34570D" w14:textId="3264F4AC" w:rsidR="006303B7" w:rsidRPr="00DB362C" w:rsidRDefault="006303B7" w:rsidP="000C4A56">
      <w:pPr>
        <w:pStyle w:val="mpcbullets2"/>
      </w:pPr>
      <w:r w:rsidRPr="00DB362C">
        <w:t>In 2016, t</w:t>
      </w:r>
      <w:r w:rsidR="00C63D76" w:rsidRPr="00DB362C">
        <w:t>wo-thirds of services reported that more than 75 per cent of their PCWs held a Cert</w:t>
      </w:r>
      <w:r w:rsidRPr="00DB362C">
        <w:t>ificate</w:t>
      </w:r>
      <w:r w:rsidR="00C63D76" w:rsidRPr="00DB362C">
        <w:t xml:space="preserve"> III in Aged Care</w:t>
      </w:r>
      <w:r w:rsidR="00C63D76" w:rsidRPr="00DB362C">
        <w:rPr>
          <w:vertAlign w:val="superscript"/>
        </w:rPr>
        <w:footnoteReference w:id="43"/>
      </w:r>
      <w:r w:rsidRPr="00DB362C">
        <w:t xml:space="preserve"> (the </w:t>
      </w:r>
      <w:r w:rsidR="005B014F" w:rsidRPr="00DB362C">
        <w:t>pre</w:t>
      </w:r>
      <w:r w:rsidR="005B014F">
        <w:t>decessor</w:t>
      </w:r>
      <w:r w:rsidRPr="00DB362C">
        <w:t xml:space="preserve"> to a Certificate III in Individual Support).</w:t>
      </w:r>
    </w:p>
    <w:p w14:paraId="44B4649F" w14:textId="0035AAFC" w:rsidR="006303B7" w:rsidRPr="00DB362C" w:rsidRDefault="006303B7" w:rsidP="000C4A56">
      <w:pPr>
        <w:pStyle w:val="mpcbullets2"/>
      </w:pPr>
      <w:r w:rsidRPr="00DB362C">
        <w:t>Based on these statistics, at least 25</w:t>
      </w:r>
      <w:r w:rsidR="00444CDA">
        <w:t xml:space="preserve"> per cent</w:t>
      </w:r>
      <w:r w:rsidRPr="00DB362C">
        <w:t xml:space="preserve"> of PCWs would require further training in order to meet the new minimum qualification requirements.</w:t>
      </w:r>
      <w:r w:rsidR="004670BE" w:rsidRPr="00DB362C">
        <w:t xml:space="preserve"> </w:t>
      </w:r>
    </w:p>
    <w:p w14:paraId="407A94D1" w14:textId="7B727988" w:rsidR="00ED59FE" w:rsidRDefault="00444CDA" w:rsidP="000C4A56">
      <w:pPr>
        <w:pStyle w:val="mpcbullets2"/>
      </w:pPr>
      <w:r>
        <w:t>The cost of gaining a qualification needs to be considered in the context of a worker with</w:t>
      </w:r>
      <w:r w:rsidR="00ED59FE" w:rsidRPr="00DB362C">
        <w:t xml:space="preserve"> </w:t>
      </w:r>
      <w:r>
        <w:t xml:space="preserve">an </w:t>
      </w:r>
      <w:r w:rsidR="00ED59FE" w:rsidRPr="00DB362C">
        <w:t>average annual wage</w:t>
      </w:r>
      <w:r>
        <w:t xml:space="preserve"> that</w:t>
      </w:r>
      <w:r w:rsidR="00ED59FE" w:rsidRPr="00DB362C">
        <w:t xml:space="preserve"> equates to $</w:t>
      </w:r>
      <w:r w:rsidR="008B1A4E" w:rsidRPr="00DB362C">
        <w:t>35,828.00</w:t>
      </w:r>
      <w:r w:rsidR="00ED59FE" w:rsidRPr="00DB362C">
        <w:rPr>
          <w:rStyle w:val="FootnoteReference"/>
          <w:rFonts w:cstheme="minorHAnsi"/>
        </w:rPr>
        <w:footnoteReference w:id="44"/>
      </w:r>
      <w:r w:rsidR="001C45FF">
        <w:t>.</w:t>
      </w:r>
    </w:p>
    <w:p w14:paraId="71AD4BE4" w14:textId="7CE06044" w:rsidR="00070E8C" w:rsidRPr="00DB362C" w:rsidRDefault="00070E8C" w:rsidP="000C4A56">
      <w:pPr>
        <w:pStyle w:val="mpcbullets2"/>
      </w:pPr>
      <w:r>
        <w:t>These costs may be reduced if compliance with minimum competencies</w:t>
      </w:r>
      <w:r w:rsidR="00267694">
        <w:t xml:space="preserve"> was adopted,</w:t>
      </w:r>
      <w:r>
        <w:t xml:space="preserve"> such that workers could complete units of competency rather than </w:t>
      </w:r>
      <w:r w:rsidR="0074014C">
        <w:t>C</w:t>
      </w:r>
      <w:r>
        <w:t xml:space="preserve">ertificates. This </w:t>
      </w:r>
      <w:r w:rsidR="00C37E88">
        <w:t>c</w:t>
      </w:r>
      <w:r>
        <w:t>ould</w:t>
      </w:r>
      <w:r w:rsidR="00C37E88">
        <w:t xml:space="preserve"> </w:t>
      </w:r>
      <w:r w:rsidR="00C37E88">
        <w:lastRenderedPageBreak/>
        <w:t xml:space="preserve">enable </w:t>
      </w:r>
      <w:r>
        <w:t>micro-credentialing</w:t>
      </w:r>
      <w:r w:rsidR="00267694">
        <w:t xml:space="preserve"> of workers</w:t>
      </w:r>
      <w:r>
        <w:t xml:space="preserve"> rather than </w:t>
      </w:r>
      <w:r w:rsidR="00267694">
        <w:t>workers needing to</w:t>
      </w:r>
      <w:r w:rsidR="00391E70">
        <w:t xml:space="preserve"> gain </w:t>
      </w:r>
      <w:r>
        <w:t xml:space="preserve">a </w:t>
      </w:r>
      <w:r w:rsidR="00C37E88">
        <w:t xml:space="preserve">full </w:t>
      </w:r>
      <w:r>
        <w:t xml:space="preserve">qualification. </w:t>
      </w:r>
    </w:p>
    <w:p w14:paraId="4160914C" w14:textId="77777777" w:rsidR="00E90A5A" w:rsidRPr="00DB362C" w:rsidRDefault="00E90A5A" w:rsidP="00E90A5A">
      <w:pPr>
        <w:pStyle w:val="mpcNormal"/>
        <w:spacing w:after="0"/>
        <w:rPr>
          <w:rFonts w:cstheme="minorHAnsi"/>
          <w:b/>
          <w:bCs/>
        </w:rPr>
      </w:pPr>
    </w:p>
    <w:p w14:paraId="58642584" w14:textId="0CD60B0B" w:rsidR="00E90A5A" w:rsidRPr="00DB362C" w:rsidRDefault="00162F20" w:rsidP="00347E26">
      <w:pPr>
        <w:pStyle w:val="mpcNormal"/>
        <w:keepNext/>
        <w:spacing w:after="0"/>
        <w:rPr>
          <w:rFonts w:cstheme="minorHAnsi"/>
        </w:rPr>
      </w:pPr>
      <w:r w:rsidRPr="00DB362C">
        <w:rPr>
          <w:rFonts w:cstheme="minorHAnsi"/>
          <w:b/>
          <w:bCs/>
        </w:rPr>
        <w:t xml:space="preserve">Option </w:t>
      </w:r>
      <w:r w:rsidR="00246173">
        <w:rPr>
          <w:rFonts w:cstheme="minorHAnsi"/>
          <w:b/>
          <w:bCs/>
        </w:rPr>
        <w:t>E3</w:t>
      </w:r>
      <w:r w:rsidRPr="00DB362C">
        <w:rPr>
          <w:rFonts w:cstheme="minorHAnsi"/>
          <w:b/>
          <w:bCs/>
        </w:rPr>
        <w:t xml:space="preserve"> </w:t>
      </w:r>
      <w:r w:rsidR="00315A4B" w:rsidRPr="00DB362C">
        <w:rPr>
          <w:rFonts w:cstheme="minorHAnsi"/>
          <w:b/>
          <w:bCs/>
        </w:rPr>
        <w:t>–</w:t>
      </w:r>
      <w:r w:rsidR="00E90A5A" w:rsidRPr="00DB362C">
        <w:rPr>
          <w:rFonts w:cstheme="minorHAnsi"/>
          <w:b/>
          <w:bCs/>
        </w:rPr>
        <w:t xml:space="preserve"> Establish</w:t>
      </w:r>
      <w:r w:rsidR="00315A4B" w:rsidRPr="00DB362C">
        <w:rPr>
          <w:rFonts w:cstheme="minorHAnsi"/>
          <w:b/>
          <w:bCs/>
        </w:rPr>
        <w:t xml:space="preserve"> </w:t>
      </w:r>
      <w:r w:rsidR="00E90A5A" w:rsidRPr="00DB362C">
        <w:rPr>
          <w:rFonts w:cstheme="minorHAnsi"/>
          <w:b/>
          <w:bCs/>
        </w:rPr>
        <w:t xml:space="preserve">a requirement for PCWs to demonstrate their qualifications as part of a registration process (consistent with the </w:t>
      </w:r>
      <w:r w:rsidR="00440E8C">
        <w:rPr>
          <w:rFonts w:cstheme="minorHAnsi"/>
          <w:b/>
          <w:bCs/>
        </w:rPr>
        <w:t>National Scheme</w:t>
      </w:r>
      <w:r w:rsidR="00E90A5A" w:rsidRPr="00DB362C">
        <w:rPr>
          <w:rFonts w:cstheme="minorHAnsi"/>
          <w:b/>
          <w:bCs/>
        </w:rPr>
        <w:t>)</w:t>
      </w:r>
    </w:p>
    <w:p w14:paraId="7968C64A" w14:textId="6AAA0011" w:rsidR="00666364" w:rsidRPr="001C75AF" w:rsidRDefault="00666364" w:rsidP="00347E26">
      <w:pPr>
        <w:pStyle w:val="mpcNormal"/>
        <w:keepNext/>
        <w:spacing w:after="0"/>
        <w:rPr>
          <w:rFonts w:cstheme="minorHAnsi"/>
        </w:rPr>
      </w:pPr>
    </w:p>
    <w:p w14:paraId="2CC7748B" w14:textId="612BBAF2" w:rsidR="001C75AF" w:rsidRDefault="001C75AF" w:rsidP="00347E26">
      <w:pPr>
        <w:pStyle w:val="mpcNormal"/>
        <w:keepNext/>
        <w:spacing w:after="0"/>
        <w:rPr>
          <w:rFonts w:cstheme="minorHAnsi"/>
        </w:rPr>
      </w:pPr>
      <w:r>
        <w:rPr>
          <w:rFonts w:cstheme="minorHAnsi"/>
        </w:rPr>
        <w:t xml:space="preserve">Noting stakeholder comments </w:t>
      </w:r>
      <w:r w:rsidRPr="001C75AF">
        <w:rPr>
          <w:rFonts w:cstheme="minorHAnsi"/>
        </w:rPr>
        <w:t>across</w:t>
      </w:r>
      <w:r>
        <w:rPr>
          <w:rFonts w:cstheme="minorHAnsi"/>
        </w:rPr>
        <w:t xml:space="preserve"> various</w:t>
      </w:r>
      <w:r w:rsidRPr="001C75AF">
        <w:rPr>
          <w:rFonts w:cstheme="minorHAnsi"/>
        </w:rPr>
        <w:t xml:space="preserve"> inquiries and</w:t>
      </w:r>
      <w:r>
        <w:rPr>
          <w:rFonts w:cstheme="minorHAnsi"/>
        </w:rPr>
        <w:t xml:space="preserve"> reviews</w:t>
      </w:r>
      <w:r w:rsidRPr="001C75AF">
        <w:rPr>
          <w:rFonts w:cstheme="minorHAnsi"/>
        </w:rPr>
        <w:t xml:space="preserve"> </w:t>
      </w:r>
      <w:r>
        <w:rPr>
          <w:rFonts w:cstheme="minorHAnsi"/>
        </w:rPr>
        <w:t>for</w:t>
      </w:r>
      <w:r w:rsidRPr="001C75AF">
        <w:rPr>
          <w:rFonts w:cstheme="minorHAnsi"/>
        </w:rPr>
        <w:t xml:space="preserve"> </w:t>
      </w:r>
      <w:r>
        <w:rPr>
          <w:rFonts w:cstheme="minorHAnsi"/>
        </w:rPr>
        <w:t xml:space="preserve">national </w:t>
      </w:r>
      <w:r w:rsidRPr="001C75AF">
        <w:rPr>
          <w:rFonts w:cstheme="minorHAnsi"/>
        </w:rPr>
        <w:t>minimum qualifications</w:t>
      </w:r>
      <w:r>
        <w:rPr>
          <w:rFonts w:cstheme="minorHAnsi"/>
        </w:rPr>
        <w:t xml:space="preserve"> to</w:t>
      </w:r>
      <w:r w:rsidRPr="001C75AF">
        <w:rPr>
          <w:rFonts w:cstheme="minorHAnsi"/>
        </w:rPr>
        <w:t xml:space="preserve"> form the basis for any registration scheme</w:t>
      </w:r>
      <w:r>
        <w:rPr>
          <w:rFonts w:cstheme="minorHAnsi"/>
        </w:rPr>
        <w:t>, a third option would be to draw on the registration model of minimum qualifications</w:t>
      </w:r>
      <w:r w:rsidR="00440E8C">
        <w:rPr>
          <w:rFonts w:cstheme="minorHAnsi"/>
        </w:rPr>
        <w:t xml:space="preserve"> applied under the National Scheme</w:t>
      </w:r>
      <w:r w:rsidRPr="001C75AF">
        <w:rPr>
          <w:rFonts w:cstheme="minorHAnsi"/>
        </w:rPr>
        <w:t>.</w:t>
      </w:r>
    </w:p>
    <w:p w14:paraId="677FABEB" w14:textId="2AB5D6B7" w:rsidR="001C75AF" w:rsidRDefault="001C75AF" w:rsidP="001C75AF">
      <w:pPr>
        <w:pStyle w:val="mpcNormal"/>
        <w:spacing w:after="0"/>
        <w:rPr>
          <w:rFonts w:cstheme="minorHAnsi"/>
        </w:rPr>
      </w:pPr>
    </w:p>
    <w:p w14:paraId="50A170C2" w14:textId="23F3BF16" w:rsidR="00EB70EB" w:rsidRDefault="00EB70EB" w:rsidP="00EB70EB">
      <w:pPr>
        <w:pStyle w:val="mpcNormal"/>
        <w:spacing w:after="0"/>
        <w:rPr>
          <w:rFonts w:cstheme="minorHAnsi"/>
        </w:rPr>
      </w:pPr>
      <w:r w:rsidRPr="00EB70EB">
        <w:rPr>
          <w:rFonts w:cstheme="minorHAnsi"/>
        </w:rPr>
        <w:t xml:space="preserve">The </w:t>
      </w:r>
      <w:r w:rsidR="00440E8C">
        <w:rPr>
          <w:rFonts w:cstheme="minorHAnsi"/>
        </w:rPr>
        <w:t>National Scheme</w:t>
      </w:r>
      <w:r w:rsidRPr="00EB70EB">
        <w:rPr>
          <w:rFonts w:cstheme="minorHAnsi"/>
        </w:rPr>
        <w:t xml:space="preserve"> </w:t>
      </w:r>
      <w:r>
        <w:rPr>
          <w:rFonts w:cstheme="minorHAnsi"/>
        </w:rPr>
        <w:t>requires</w:t>
      </w:r>
      <w:r w:rsidR="00440E8C">
        <w:rPr>
          <w:rFonts w:cstheme="minorHAnsi"/>
        </w:rPr>
        <w:t xml:space="preserve"> health practitioners</w:t>
      </w:r>
      <w:r w:rsidRPr="00EB70EB">
        <w:rPr>
          <w:rFonts w:cstheme="minorHAnsi"/>
        </w:rPr>
        <w:t xml:space="preserve"> applying for registration to evidence that they have an approved qualification to practice in the</w:t>
      </w:r>
      <w:r>
        <w:rPr>
          <w:rFonts w:cstheme="minorHAnsi"/>
        </w:rPr>
        <w:t xml:space="preserve"> relevant</w:t>
      </w:r>
      <w:r w:rsidRPr="00EB70EB">
        <w:rPr>
          <w:rFonts w:cstheme="minorHAnsi"/>
        </w:rPr>
        <w:t xml:space="preserve"> health profession</w:t>
      </w:r>
      <w:r>
        <w:rPr>
          <w:rFonts w:cstheme="minorHAnsi"/>
        </w:rPr>
        <w:t>,</w:t>
      </w:r>
      <w:r w:rsidRPr="00EB70EB">
        <w:rPr>
          <w:rFonts w:cstheme="minorHAnsi"/>
        </w:rPr>
        <w:t xml:space="preserve"> or a qualification that the relevant National Board considers to be substantially equivalent or based on similar competencies to an approved qualification. National Boards identify approved study programs including </w:t>
      </w:r>
      <w:r>
        <w:rPr>
          <w:rFonts w:cstheme="minorHAnsi"/>
        </w:rPr>
        <w:t>approved</w:t>
      </w:r>
      <w:r w:rsidRPr="00EB70EB">
        <w:rPr>
          <w:rFonts w:cstheme="minorHAnsi"/>
        </w:rPr>
        <w:t xml:space="preserve"> education provider</w:t>
      </w:r>
      <w:r>
        <w:rPr>
          <w:rFonts w:cstheme="minorHAnsi"/>
        </w:rPr>
        <w:t>s</w:t>
      </w:r>
      <w:r w:rsidRPr="00EB70EB">
        <w:rPr>
          <w:rFonts w:cstheme="minorHAnsi"/>
        </w:rPr>
        <w:t>, approved campuses and course type and length for Australian-based study and bridging for any internationally qualified health practitioners.</w:t>
      </w:r>
    </w:p>
    <w:p w14:paraId="41ACD703" w14:textId="77777777" w:rsidR="00EB70EB" w:rsidRDefault="00EB70EB" w:rsidP="00EB70EB">
      <w:pPr>
        <w:pStyle w:val="mpcNormal"/>
        <w:spacing w:after="0"/>
        <w:rPr>
          <w:rFonts w:cstheme="minorHAnsi"/>
        </w:rPr>
      </w:pPr>
    </w:p>
    <w:p w14:paraId="0A1B84BE" w14:textId="107A9698" w:rsidR="00EB70EB" w:rsidRPr="00EB70EB" w:rsidRDefault="00EB70EB" w:rsidP="00EB70EB">
      <w:pPr>
        <w:pStyle w:val="mpcNormal"/>
        <w:spacing w:after="0"/>
        <w:rPr>
          <w:rFonts w:cstheme="minorHAnsi"/>
        </w:rPr>
      </w:pPr>
      <w:r>
        <w:rPr>
          <w:rFonts w:cstheme="minorHAnsi"/>
        </w:rPr>
        <w:t xml:space="preserve">Under this option, the relevant managing body for aged care worker registration would set minimum qualifications (e.g. a </w:t>
      </w:r>
      <w:r w:rsidRPr="00DB362C">
        <w:rPr>
          <w:rFonts w:cstheme="minorHAnsi"/>
        </w:rPr>
        <w:t>Certificate III in Individual Support</w:t>
      </w:r>
      <w:r>
        <w:rPr>
          <w:rFonts w:cstheme="minorHAnsi"/>
        </w:rPr>
        <w:t>) for PC</w:t>
      </w:r>
      <w:r w:rsidR="00342550">
        <w:rPr>
          <w:rFonts w:cstheme="minorHAnsi"/>
        </w:rPr>
        <w:t>W</w:t>
      </w:r>
      <w:r>
        <w:rPr>
          <w:rFonts w:cstheme="minorHAnsi"/>
        </w:rPr>
        <w:t>s, which individuals would have to complete in order to gain registration to work as a P</w:t>
      </w:r>
      <w:r w:rsidR="00342550">
        <w:rPr>
          <w:rFonts w:cstheme="minorHAnsi"/>
        </w:rPr>
        <w:t>C</w:t>
      </w:r>
      <w:r>
        <w:rPr>
          <w:rFonts w:cstheme="minorHAnsi"/>
        </w:rPr>
        <w:t xml:space="preserve">W. Transition arrangements would be required in respect of the existing </w:t>
      </w:r>
      <w:r w:rsidR="00342550">
        <w:rPr>
          <w:rFonts w:cstheme="minorHAnsi"/>
        </w:rPr>
        <w:t xml:space="preserve">PCW </w:t>
      </w:r>
      <w:r>
        <w:rPr>
          <w:rFonts w:cstheme="minorHAnsi"/>
        </w:rPr>
        <w:t>workforce.</w:t>
      </w:r>
      <w:r w:rsidRPr="00EB70EB">
        <w:rPr>
          <w:rFonts w:cstheme="minorHAnsi"/>
        </w:rPr>
        <w:t xml:space="preserve"> </w:t>
      </w:r>
    </w:p>
    <w:p w14:paraId="49C35D68" w14:textId="77777777" w:rsidR="00367FBE" w:rsidRPr="001C75AF" w:rsidRDefault="00367FBE" w:rsidP="00037FF7">
      <w:pPr>
        <w:pStyle w:val="mpcNormal"/>
        <w:spacing w:after="0"/>
        <w:rPr>
          <w:rFonts w:cstheme="minorHAnsi"/>
        </w:rPr>
      </w:pPr>
    </w:p>
    <w:p w14:paraId="483B41D7" w14:textId="689A3991" w:rsidR="006303B7" w:rsidRPr="00DB362C" w:rsidRDefault="006303B7" w:rsidP="00190AE2">
      <w:pPr>
        <w:pStyle w:val="mpcNormal"/>
        <w:keepNext/>
        <w:spacing w:after="0"/>
        <w:rPr>
          <w:rFonts w:cstheme="minorHAnsi"/>
        </w:rPr>
      </w:pPr>
      <w:r w:rsidRPr="00DB362C">
        <w:rPr>
          <w:rFonts w:cstheme="minorHAnsi"/>
        </w:rPr>
        <w:t>Th</w:t>
      </w:r>
      <w:r w:rsidR="001E3264" w:rsidRPr="00DB362C">
        <w:rPr>
          <w:rFonts w:cstheme="minorHAnsi"/>
        </w:rPr>
        <w:t>e</w:t>
      </w:r>
      <w:r w:rsidRPr="00DB362C">
        <w:rPr>
          <w:rFonts w:cstheme="minorHAnsi"/>
        </w:rPr>
        <w:t xml:space="preserve"> advantages of this approach are: </w:t>
      </w:r>
    </w:p>
    <w:p w14:paraId="2459A595" w14:textId="77777777" w:rsidR="006303B7" w:rsidRPr="00DB362C" w:rsidRDefault="006303B7" w:rsidP="00190AE2">
      <w:pPr>
        <w:pStyle w:val="mpcNormal"/>
        <w:keepNext/>
        <w:spacing w:after="0"/>
        <w:rPr>
          <w:rFonts w:cstheme="minorHAnsi"/>
        </w:rPr>
      </w:pPr>
    </w:p>
    <w:p w14:paraId="02927911" w14:textId="49EFFF40" w:rsidR="006303B7" w:rsidRPr="00DB362C" w:rsidRDefault="006303B7" w:rsidP="00190AE2">
      <w:pPr>
        <w:pStyle w:val="mpcbullets1"/>
        <w:keepNext/>
      </w:pPr>
      <w:r w:rsidRPr="00DB362C">
        <w:t>it would provide assurance to consumers and others that all PCWs hold a core qualification</w:t>
      </w:r>
    </w:p>
    <w:p w14:paraId="5D91FD9A" w14:textId="17201B06" w:rsidR="006303B7" w:rsidRDefault="006303B7" w:rsidP="000C4A56">
      <w:pPr>
        <w:pStyle w:val="mpcbullets1"/>
      </w:pPr>
      <w:r w:rsidRPr="00DB362C">
        <w:t xml:space="preserve">it would provide a simple mechanism for providers to </w:t>
      </w:r>
      <w:r w:rsidR="0053619F" w:rsidRPr="00DB362C">
        <w:t xml:space="preserve">check whether </w:t>
      </w:r>
      <w:r w:rsidR="00A07B8C">
        <w:t>PCWs hold the required qualifications</w:t>
      </w:r>
    </w:p>
    <w:p w14:paraId="6623080B" w14:textId="45B96C07" w:rsidR="0053619F" w:rsidRPr="00DB362C" w:rsidRDefault="00D21E02" w:rsidP="000C4A56">
      <w:pPr>
        <w:pStyle w:val="mpcbullets1"/>
      </w:pPr>
      <w:r>
        <w:t xml:space="preserve">specifying minimum qualifications </w:t>
      </w:r>
      <w:r w:rsidR="0053619F" w:rsidRPr="00DB362C">
        <w:t xml:space="preserve">may </w:t>
      </w:r>
      <w:r w:rsidR="006270B5" w:rsidRPr="00DB362C">
        <w:t>lift</w:t>
      </w:r>
      <w:r w:rsidR="0053619F" w:rsidRPr="00DB362C">
        <w:t xml:space="preserve"> the status of PCWs,</w:t>
      </w:r>
      <w:r>
        <w:t xml:space="preserve"> thereby</w:t>
      </w:r>
      <w:r w:rsidR="006270B5">
        <w:t xml:space="preserve"> </w:t>
      </w:r>
      <w:r w:rsidR="0053619F" w:rsidRPr="00DB362C">
        <w:t xml:space="preserve">enhancing the appeal of the profession and the potential recruitment of workers to the </w:t>
      </w:r>
      <w:r w:rsidR="001E3264" w:rsidRPr="00DB362C">
        <w:t>profession</w:t>
      </w:r>
      <w:r w:rsidR="0053619F" w:rsidRPr="00DB362C">
        <w:t xml:space="preserve">. </w:t>
      </w:r>
    </w:p>
    <w:p w14:paraId="4053A05D" w14:textId="77777777" w:rsidR="006303B7" w:rsidRPr="00DB362C" w:rsidRDefault="006303B7" w:rsidP="006303B7">
      <w:pPr>
        <w:pStyle w:val="mpcNormal"/>
        <w:spacing w:after="0"/>
        <w:ind w:left="360"/>
        <w:rPr>
          <w:rFonts w:cstheme="minorHAnsi"/>
        </w:rPr>
      </w:pPr>
    </w:p>
    <w:p w14:paraId="0485B68A" w14:textId="7138948B" w:rsidR="00037FF7" w:rsidRPr="00DB362C" w:rsidRDefault="000857B7" w:rsidP="00037FF7">
      <w:pPr>
        <w:pStyle w:val="mpcNormal"/>
        <w:spacing w:after="0"/>
        <w:rPr>
          <w:rFonts w:cstheme="minorHAnsi"/>
        </w:rPr>
      </w:pPr>
      <w:r w:rsidRPr="00DB362C">
        <w:rPr>
          <w:rFonts w:cstheme="minorHAnsi"/>
        </w:rPr>
        <w:t xml:space="preserve">The </w:t>
      </w:r>
      <w:r w:rsidR="006303B7" w:rsidRPr="00DB362C">
        <w:rPr>
          <w:rFonts w:cstheme="minorHAnsi"/>
        </w:rPr>
        <w:t>key disadvantages of this option are:</w:t>
      </w:r>
    </w:p>
    <w:p w14:paraId="22A783B9" w14:textId="77777777" w:rsidR="006303B7" w:rsidRPr="00DB362C" w:rsidRDefault="006303B7" w:rsidP="00037FF7">
      <w:pPr>
        <w:pStyle w:val="mpcNormal"/>
        <w:spacing w:after="0"/>
        <w:rPr>
          <w:rFonts w:cstheme="minorHAnsi"/>
        </w:rPr>
      </w:pPr>
    </w:p>
    <w:p w14:paraId="673172C1" w14:textId="1EFDA09D" w:rsidR="006303B7" w:rsidRPr="00DB362C" w:rsidRDefault="006303B7" w:rsidP="000C4A56">
      <w:pPr>
        <w:pStyle w:val="mpcbullets1"/>
      </w:pPr>
      <w:r w:rsidRPr="00DB362C">
        <w:lastRenderedPageBreak/>
        <w:t>there are challenges in defining the c</w:t>
      </w:r>
      <w:r w:rsidR="006D1DBD">
        <w:t>ohort</w:t>
      </w:r>
      <w:r w:rsidRPr="00DB362C">
        <w:t xml:space="preserve"> of </w:t>
      </w:r>
      <w:r w:rsidR="00E35A54">
        <w:t>worker</w:t>
      </w:r>
      <w:r w:rsidRPr="00DB362C">
        <w:t xml:space="preserve"> to whom this requirement would apply (</w:t>
      </w:r>
      <w:r w:rsidR="00CB344C">
        <w:t xml:space="preserve">i.e. how </w:t>
      </w:r>
      <w:r w:rsidR="00107636">
        <w:t>a</w:t>
      </w:r>
      <w:r w:rsidR="00CB344C">
        <w:t xml:space="preserve"> PCW is defined)</w:t>
      </w:r>
    </w:p>
    <w:p w14:paraId="6F0C3E09" w14:textId="7FFCC8F1" w:rsidR="006303B7" w:rsidRPr="00DB362C" w:rsidRDefault="006303B7" w:rsidP="000C4A56">
      <w:pPr>
        <w:pStyle w:val="mpcbullets1"/>
      </w:pPr>
      <w:r w:rsidRPr="00DB362C">
        <w:t>this approach would not be consistent with that adopted for PCWs working with people with a disability and providing services for the NDIS (creating a situation where registration is required to be a PCW in</w:t>
      </w:r>
      <w:r w:rsidR="00E35A54">
        <w:t xml:space="preserve"> an </w:t>
      </w:r>
      <w:r w:rsidRPr="00DB362C">
        <w:t>aged care service</w:t>
      </w:r>
      <w:r w:rsidR="00E35A54">
        <w:t xml:space="preserve"> </w:t>
      </w:r>
      <w:r w:rsidRPr="00DB362C">
        <w:t>but not when providing care to a person with a disability)</w:t>
      </w:r>
    </w:p>
    <w:p w14:paraId="43B4DD00" w14:textId="7D525657" w:rsidR="006303B7" w:rsidRDefault="006303B7" w:rsidP="000C4A56">
      <w:pPr>
        <w:pStyle w:val="mpcbullets1"/>
      </w:pPr>
      <w:r w:rsidRPr="00DB362C">
        <w:t xml:space="preserve">this could act as a barrier to entry into </w:t>
      </w:r>
      <w:r w:rsidR="00620EDA">
        <w:t>the aged care workforce</w:t>
      </w:r>
      <w:r w:rsidRPr="00DB362C">
        <w:t xml:space="preserve">. It may also mean some PCWs leave the workforce if they do not wish to (or cannot afford to) undertake the minimum qualifications. This situation </w:t>
      </w:r>
      <w:r w:rsidR="002615F7" w:rsidRPr="00DB362C">
        <w:t>may be particularly pronounced for older workers, who may consider exiting the workforce prematurely rather tha</w:t>
      </w:r>
      <w:r w:rsidR="001744F7">
        <w:t>n</w:t>
      </w:r>
      <w:r w:rsidR="002615F7" w:rsidRPr="00DB362C">
        <w:t xml:space="preserve"> achieving additional qualifications</w:t>
      </w:r>
    </w:p>
    <w:p w14:paraId="5AC73F7E" w14:textId="4438D53B" w:rsidR="007B0308" w:rsidRPr="00DB362C" w:rsidRDefault="007B0308" w:rsidP="007B0308">
      <w:pPr>
        <w:pStyle w:val="mpcbullets2"/>
      </w:pPr>
      <w:r w:rsidRPr="007B0308">
        <w:t>Implementation options that do not disadvantage current PCWs would need to be considered, for example, phased introduction, setting a timeframe in which minimum qualifications must be undertaken (or enrolled in) and/or recognition of experience as part of meeting any minimum qualification requirements</w:t>
      </w:r>
      <w:r w:rsidR="00762861">
        <w:t>.</w:t>
      </w:r>
    </w:p>
    <w:p w14:paraId="5E110528" w14:textId="4BAC2429" w:rsidR="002615F7" w:rsidRDefault="006303B7" w:rsidP="000C4A56">
      <w:pPr>
        <w:pStyle w:val="mpcbullets1"/>
      </w:pPr>
      <w:r w:rsidRPr="00DB362C">
        <w:t xml:space="preserve">there would be costs to government (with flow through costs to providers, workers and consumers) of establishing and maintaining the </w:t>
      </w:r>
      <w:r w:rsidR="002615F7" w:rsidRPr="00DB362C">
        <w:t xml:space="preserve">registration </w:t>
      </w:r>
      <w:r w:rsidR="002973D3" w:rsidRPr="00DB362C">
        <w:t>scheme</w:t>
      </w:r>
      <w:r w:rsidR="00620EDA">
        <w:t xml:space="preserve"> (including setting minimum qualifications)</w:t>
      </w:r>
      <w:r w:rsidRPr="00DB362C">
        <w:t xml:space="preserve">. </w:t>
      </w:r>
    </w:p>
    <w:p w14:paraId="25F40D31" w14:textId="1EAAD18B" w:rsidR="005D099A" w:rsidRDefault="005D099A" w:rsidP="005D099A">
      <w:pPr>
        <w:pStyle w:val="mpcbullets1"/>
        <w:numPr>
          <w:ilvl w:val="0"/>
          <w:numId w:val="0"/>
        </w:numPr>
        <w:ind w:left="360" w:hanging="360"/>
      </w:pPr>
    </w:p>
    <w:p w14:paraId="1A357294" w14:textId="77777777" w:rsidR="005D099A" w:rsidRPr="00DB362C" w:rsidRDefault="005D099A" w:rsidP="005D099A">
      <w:pPr>
        <w:pStyle w:val="mpcbullets1"/>
        <w:numPr>
          <w:ilvl w:val="0"/>
          <w:numId w:val="0"/>
        </w:numPr>
        <w:ind w:left="360" w:hanging="360"/>
      </w:pPr>
    </w:p>
    <w:p w14:paraId="17FF6DC5" w14:textId="4F5D0345" w:rsidR="00666364" w:rsidRPr="00DB362C" w:rsidRDefault="00666364" w:rsidP="008A55D5">
      <w:pPr>
        <w:pStyle w:val="mpcNormal"/>
        <w:spacing w:after="0"/>
        <w:rPr>
          <w:rFonts w:cstheme="minorHAnsi"/>
        </w:rPr>
      </w:pPr>
    </w:p>
    <w:tbl>
      <w:tblPr>
        <w:tblStyle w:val="TableGrid"/>
        <w:tblW w:w="0" w:type="auto"/>
        <w:tblLook w:val="04A0" w:firstRow="1" w:lastRow="0" w:firstColumn="1" w:lastColumn="0" w:noHBand="0" w:noVBand="1"/>
      </w:tblPr>
      <w:tblGrid>
        <w:gridCol w:w="9736"/>
      </w:tblGrid>
      <w:tr w:rsidR="00BC4F08" w:rsidRPr="00DB362C" w14:paraId="7EDBA369" w14:textId="77777777" w:rsidTr="00BC4F08">
        <w:tc>
          <w:tcPr>
            <w:tcW w:w="9736" w:type="dxa"/>
            <w:shd w:val="clear" w:color="auto" w:fill="D9D9D9" w:themeFill="background1" w:themeFillShade="D9"/>
          </w:tcPr>
          <w:p w14:paraId="698F0341" w14:textId="77777777" w:rsidR="00BC4F08" w:rsidRPr="00DB362C" w:rsidRDefault="00BC4F08" w:rsidP="00BC4F08">
            <w:pPr>
              <w:pStyle w:val="mpcNormal"/>
              <w:spacing w:after="0"/>
              <w:rPr>
                <w:rFonts w:cstheme="minorHAnsi"/>
                <w:b/>
                <w:bCs/>
              </w:rPr>
            </w:pPr>
            <w:r w:rsidRPr="00DB362C">
              <w:rPr>
                <w:rFonts w:cstheme="minorHAnsi"/>
                <w:b/>
                <w:bCs/>
              </w:rPr>
              <w:t>Consultation questions:</w:t>
            </w:r>
          </w:p>
          <w:p w14:paraId="2E7CB54A" w14:textId="77777777" w:rsidR="00BC4F08" w:rsidRPr="00DB362C" w:rsidRDefault="00BC4F08" w:rsidP="00BC4F08">
            <w:pPr>
              <w:pStyle w:val="mpcNormal"/>
              <w:spacing w:after="0"/>
              <w:rPr>
                <w:rFonts w:cstheme="minorHAnsi"/>
                <w:b/>
                <w:bCs/>
              </w:rPr>
            </w:pPr>
          </w:p>
          <w:p w14:paraId="0143B5FF" w14:textId="77777777" w:rsidR="00BC4F08" w:rsidRPr="00DB362C" w:rsidRDefault="00BC4F08" w:rsidP="00706C8A">
            <w:pPr>
              <w:pStyle w:val="mpcNormal"/>
              <w:numPr>
                <w:ilvl w:val="0"/>
                <w:numId w:val="30"/>
              </w:numPr>
              <w:spacing w:after="0"/>
              <w:rPr>
                <w:rFonts w:cstheme="minorHAnsi"/>
              </w:rPr>
            </w:pPr>
            <w:r w:rsidRPr="00DB362C">
              <w:rPr>
                <w:rFonts w:cstheme="minorHAnsi"/>
              </w:rPr>
              <w:t>What is your preferred approach to minimum qualifications?</w:t>
            </w:r>
          </w:p>
          <w:p w14:paraId="1DA9B082" w14:textId="77777777" w:rsidR="00BC4F08" w:rsidRPr="00DB362C" w:rsidRDefault="00BC4F08" w:rsidP="00BC4F08">
            <w:pPr>
              <w:pStyle w:val="mpcNormal"/>
              <w:spacing w:after="0"/>
              <w:rPr>
                <w:rFonts w:cstheme="minorHAnsi"/>
                <w:b/>
                <w:bCs/>
              </w:rPr>
            </w:pPr>
          </w:p>
          <w:p w14:paraId="216E48AD" w14:textId="15B0041A" w:rsidR="002615F7" w:rsidRPr="00DB362C" w:rsidRDefault="002615F7" w:rsidP="005E1104">
            <w:pPr>
              <w:pStyle w:val="mpcbullets2"/>
              <w:rPr>
                <w:rFonts w:cstheme="minorHAnsi"/>
              </w:rPr>
            </w:pPr>
            <w:r w:rsidRPr="00DB362C">
              <w:rPr>
                <w:rFonts w:cstheme="minorHAnsi"/>
                <w:b/>
                <w:bCs/>
              </w:rPr>
              <w:t xml:space="preserve">Option </w:t>
            </w:r>
            <w:r w:rsidR="00246173">
              <w:rPr>
                <w:rFonts w:cstheme="minorHAnsi"/>
                <w:b/>
                <w:bCs/>
              </w:rPr>
              <w:t>E1</w:t>
            </w:r>
            <w:r w:rsidRPr="00DB362C">
              <w:rPr>
                <w:rFonts w:cstheme="minorHAnsi"/>
                <w:b/>
                <w:bCs/>
              </w:rPr>
              <w:t xml:space="preserve"> </w:t>
            </w:r>
            <w:r w:rsidR="00977580" w:rsidRPr="00977580">
              <w:rPr>
                <w:rFonts w:cstheme="minorHAnsi"/>
              </w:rPr>
              <w:t>–</w:t>
            </w:r>
            <w:r w:rsidRPr="00DB362C">
              <w:rPr>
                <w:rFonts w:cstheme="minorHAnsi"/>
                <w:b/>
                <w:bCs/>
              </w:rPr>
              <w:t xml:space="preserve"> </w:t>
            </w:r>
            <w:r w:rsidR="005E1104" w:rsidRPr="00DB362C">
              <w:rPr>
                <w:rFonts w:cstheme="minorHAnsi"/>
              </w:rPr>
              <w:t>Providers must ensure that PCWs are competent and have the qualifications and knowledge to effectively perform their role (status quo)</w:t>
            </w:r>
          </w:p>
          <w:p w14:paraId="22D12346" w14:textId="16D694ED" w:rsidR="00BC4F08" w:rsidRPr="00DB362C" w:rsidRDefault="00BC4F08" w:rsidP="005E1104">
            <w:pPr>
              <w:pStyle w:val="mpcbullets2"/>
              <w:rPr>
                <w:rFonts w:cstheme="minorHAnsi"/>
              </w:rPr>
            </w:pPr>
            <w:r w:rsidRPr="00DB362C">
              <w:rPr>
                <w:rFonts w:cstheme="minorHAnsi"/>
                <w:b/>
                <w:bCs/>
              </w:rPr>
              <w:t xml:space="preserve">Option </w:t>
            </w:r>
            <w:r w:rsidR="00246173">
              <w:rPr>
                <w:rFonts w:cstheme="minorHAnsi"/>
                <w:b/>
                <w:bCs/>
              </w:rPr>
              <w:t>E2</w:t>
            </w:r>
            <w:r w:rsidRPr="00DB362C">
              <w:rPr>
                <w:rFonts w:cstheme="minorHAnsi"/>
                <w:b/>
                <w:bCs/>
              </w:rPr>
              <w:t xml:space="preserve"> </w:t>
            </w:r>
            <w:r w:rsidRPr="00DB362C">
              <w:rPr>
                <w:rFonts w:cstheme="minorHAnsi"/>
              </w:rPr>
              <w:t xml:space="preserve">– </w:t>
            </w:r>
            <w:r w:rsidR="00977580">
              <w:rPr>
                <w:rFonts w:cstheme="minorHAnsi"/>
              </w:rPr>
              <w:t>Require p</w:t>
            </w:r>
            <w:r w:rsidRPr="00DB362C">
              <w:rPr>
                <w:rFonts w:cstheme="minorHAnsi"/>
              </w:rPr>
              <w:t>roviders</w:t>
            </w:r>
            <w:r w:rsidR="00977580">
              <w:rPr>
                <w:rFonts w:cstheme="minorHAnsi"/>
              </w:rPr>
              <w:t xml:space="preserve"> to</w:t>
            </w:r>
            <w:r w:rsidRPr="00DB362C">
              <w:rPr>
                <w:rFonts w:cstheme="minorHAnsi"/>
              </w:rPr>
              <w:t xml:space="preserve"> be satisfied that PCWs have</w:t>
            </w:r>
            <w:r w:rsidR="002615F7" w:rsidRPr="00DB362C">
              <w:rPr>
                <w:rFonts w:cstheme="minorHAnsi"/>
              </w:rPr>
              <w:t xml:space="preserve"> certain minimum qualifications</w:t>
            </w:r>
            <w:r w:rsidR="0024546B">
              <w:rPr>
                <w:rFonts w:cstheme="minorHAnsi"/>
              </w:rPr>
              <w:t xml:space="preserve"> or competencies </w:t>
            </w:r>
          </w:p>
          <w:p w14:paraId="4C4305EA" w14:textId="413E4A32" w:rsidR="00BC4F08" w:rsidRPr="00DB362C" w:rsidRDefault="00BC4F08" w:rsidP="005E1104">
            <w:pPr>
              <w:pStyle w:val="mpcbullets2"/>
              <w:rPr>
                <w:rFonts w:cstheme="minorHAnsi"/>
                <w:b/>
                <w:bCs/>
              </w:rPr>
            </w:pPr>
            <w:r w:rsidRPr="00DB362C">
              <w:rPr>
                <w:rFonts w:cstheme="minorHAnsi"/>
                <w:b/>
                <w:bCs/>
              </w:rPr>
              <w:t xml:space="preserve">Option </w:t>
            </w:r>
            <w:r w:rsidR="00246173">
              <w:rPr>
                <w:rFonts w:cstheme="minorHAnsi"/>
                <w:b/>
                <w:bCs/>
              </w:rPr>
              <w:t>E3</w:t>
            </w:r>
            <w:r w:rsidRPr="00DB362C">
              <w:rPr>
                <w:rFonts w:cstheme="minorHAnsi"/>
                <w:b/>
                <w:bCs/>
              </w:rPr>
              <w:t xml:space="preserve"> </w:t>
            </w:r>
            <w:r w:rsidRPr="00DB362C">
              <w:rPr>
                <w:rFonts w:cstheme="minorHAnsi"/>
              </w:rPr>
              <w:t xml:space="preserve">– Establish a requirement for PCWs to demonstrate their qualifications as part of a registration process (consistent with the </w:t>
            </w:r>
            <w:r w:rsidR="002678D1">
              <w:rPr>
                <w:rFonts w:cstheme="minorHAnsi"/>
              </w:rPr>
              <w:t>National Scheme</w:t>
            </w:r>
            <w:r w:rsidRPr="00DB362C">
              <w:rPr>
                <w:rFonts w:cstheme="minorHAnsi"/>
              </w:rPr>
              <w:t>)</w:t>
            </w:r>
          </w:p>
          <w:p w14:paraId="17A4AA0B" w14:textId="77777777" w:rsidR="00315A4B" w:rsidRPr="00DB362C" w:rsidRDefault="00315A4B" w:rsidP="00315A4B">
            <w:pPr>
              <w:pStyle w:val="mpcbullets2"/>
              <w:numPr>
                <w:ilvl w:val="0"/>
                <w:numId w:val="0"/>
              </w:numPr>
              <w:rPr>
                <w:rFonts w:cstheme="minorHAnsi"/>
                <w:b/>
                <w:bCs/>
              </w:rPr>
            </w:pPr>
          </w:p>
          <w:p w14:paraId="5E2FAA68" w14:textId="5328ABBF" w:rsidR="005E1104" w:rsidRPr="00DB362C" w:rsidRDefault="005E1104" w:rsidP="00706C8A">
            <w:pPr>
              <w:pStyle w:val="mpcNormal"/>
              <w:numPr>
                <w:ilvl w:val="0"/>
                <w:numId w:val="30"/>
              </w:numPr>
              <w:spacing w:after="0"/>
              <w:rPr>
                <w:rFonts w:cstheme="minorHAnsi"/>
              </w:rPr>
            </w:pPr>
            <w:r w:rsidRPr="00DB362C">
              <w:rPr>
                <w:rFonts w:cstheme="minorHAnsi"/>
              </w:rPr>
              <w:t>What are the other options for strengthening the skills and kn</w:t>
            </w:r>
            <w:r w:rsidR="007A4042" w:rsidRPr="00DB362C">
              <w:rPr>
                <w:rFonts w:cstheme="minorHAnsi"/>
              </w:rPr>
              <w:t>o</w:t>
            </w:r>
            <w:r w:rsidRPr="00DB362C">
              <w:rPr>
                <w:rFonts w:cstheme="minorHAnsi"/>
              </w:rPr>
              <w:t>wl</w:t>
            </w:r>
            <w:r w:rsidR="007A4042" w:rsidRPr="00DB362C">
              <w:rPr>
                <w:rFonts w:cstheme="minorHAnsi"/>
              </w:rPr>
              <w:t>ed</w:t>
            </w:r>
            <w:r w:rsidRPr="00DB362C">
              <w:rPr>
                <w:rFonts w:cstheme="minorHAnsi"/>
              </w:rPr>
              <w:t xml:space="preserve">ge of PCWs </w:t>
            </w:r>
            <w:r w:rsidR="00977580">
              <w:rPr>
                <w:rFonts w:cstheme="minorHAnsi"/>
              </w:rPr>
              <w:t xml:space="preserve">in </w:t>
            </w:r>
            <w:r w:rsidRPr="00DB362C">
              <w:rPr>
                <w:rFonts w:cstheme="minorHAnsi"/>
              </w:rPr>
              <w:t>d</w:t>
            </w:r>
            <w:r w:rsidR="007A4042" w:rsidRPr="00DB362C">
              <w:rPr>
                <w:rFonts w:cstheme="minorHAnsi"/>
              </w:rPr>
              <w:t>e</w:t>
            </w:r>
            <w:r w:rsidRPr="00DB362C">
              <w:rPr>
                <w:rFonts w:cstheme="minorHAnsi"/>
              </w:rPr>
              <w:t>livering aged</w:t>
            </w:r>
            <w:r w:rsidR="007A4042" w:rsidRPr="00DB362C">
              <w:rPr>
                <w:rFonts w:cstheme="minorHAnsi"/>
              </w:rPr>
              <w:t xml:space="preserve"> </w:t>
            </w:r>
            <w:r w:rsidRPr="00DB362C">
              <w:rPr>
                <w:rFonts w:cstheme="minorHAnsi"/>
              </w:rPr>
              <w:t>care?</w:t>
            </w:r>
            <w:r w:rsidR="007A4042" w:rsidRPr="00DB362C">
              <w:rPr>
                <w:rFonts w:cstheme="minorHAnsi"/>
              </w:rPr>
              <w:t xml:space="preserve"> </w:t>
            </w:r>
          </w:p>
          <w:p w14:paraId="3D3394AE" w14:textId="77777777" w:rsidR="00BC4F08" w:rsidRPr="00DB362C" w:rsidRDefault="00BC4F08" w:rsidP="008A55D5">
            <w:pPr>
              <w:pStyle w:val="mpcNormal"/>
              <w:spacing w:after="0"/>
              <w:rPr>
                <w:rFonts w:cstheme="minorHAnsi"/>
              </w:rPr>
            </w:pPr>
          </w:p>
        </w:tc>
      </w:tr>
    </w:tbl>
    <w:p w14:paraId="14F2B03A" w14:textId="3D5F5CF0" w:rsidR="00277BD7" w:rsidRDefault="00277BD7" w:rsidP="00576B81">
      <w:pPr>
        <w:pStyle w:val="mpcNormal"/>
        <w:spacing w:after="0"/>
        <w:rPr>
          <w:rFonts w:cstheme="minorHAnsi"/>
        </w:rPr>
      </w:pPr>
    </w:p>
    <w:p w14:paraId="62CC2E97" w14:textId="77777777" w:rsidR="00277BD7" w:rsidRPr="00DB362C" w:rsidRDefault="00277BD7" w:rsidP="00277BD7">
      <w:pPr>
        <w:pBdr>
          <w:top w:val="single" w:sz="4" w:space="1" w:color="auto"/>
          <w:left w:val="single" w:sz="4" w:space="4" w:color="auto"/>
          <w:bottom w:val="single" w:sz="4" w:space="1" w:color="auto"/>
          <w:right w:val="single" w:sz="4" w:space="4" w:color="auto"/>
        </w:pBdr>
        <w:rPr>
          <w:rFonts w:cstheme="minorHAnsi"/>
          <w:b/>
          <w:bCs/>
        </w:rPr>
      </w:pPr>
      <w:r w:rsidRPr="00DB362C">
        <w:rPr>
          <w:rFonts w:cstheme="minorHAnsi"/>
          <w:b/>
          <w:bCs/>
        </w:rPr>
        <w:t>Continuing professional development</w:t>
      </w:r>
    </w:p>
    <w:p w14:paraId="4E243ACF" w14:textId="77777777" w:rsidR="00277BD7" w:rsidRPr="00DB362C" w:rsidRDefault="00277BD7" w:rsidP="00277BD7">
      <w:pPr>
        <w:pStyle w:val="mpcNormal"/>
        <w:spacing w:after="0"/>
        <w:rPr>
          <w:rFonts w:cstheme="minorHAnsi"/>
        </w:rPr>
      </w:pPr>
    </w:p>
    <w:p w14:paraId="5EF0FCE0" w14:textId="63A3632E" w:rsidR="00277BD7" w:rsidRPr="00DB362C" w:rsidRDefault="00277BD7" w:rsidP="00277BD7">
      <w:pPr>
        <w:pStyle w:val="mpcNormal"/>
        <w:spacing w:after="0"/>
        <w:rPr>
          <w:rFonts w:cstheme="minorHAnsi"/>
        </w:rPr>
      </w:pPr>
      <w:r w:rsidRPr="00DB362C">
        <w:rPr>
          <w:rFonts w:cstheme="minorHAnsi"/>
        </w:rPr>
        <w:t>Based on the 2016 National Aged Care Workforce Census and Survey, continuing professional development (CPD) is reported to occur within the industry for the direct care workforce (58</w:t>
      </w:r>
      <w:r w:rsidR="00563E80">
        <w:rPr>
          <w:rFonts w:cstheme="minorHAnsi"/>
        </w:rPr>
        <w:t xml:space="preserve"> per cent</w:t>
      </w:r>
      <w:r w:rsidRPr="00DB362C">
        <w:rPr>
          <w:rFonts w:cstheme="minorHAnsi"/>
        </w:rPr>
        <w:t xml:space="preserve"> in residential care and 48</w:t>
      </w:r>
      <w:r w:rsidR="00563E80">
        <w:rPr>
          <w:rFonts w:cstheme="minorHAnsi"/>
        </w:rPr>
        <w:t xml:space="preserve"> per cent</w:t>
      </w:r>
      <w:r w:rsidRPr="00DB362C">
        <w:rPr>
          <w:rFonts w:cstheme="minorHAnsi"/>
        </w:rPr>
        <w:t xml:space="preserve"> of the home care and home support).</w:t>
      </w:r>
      <w:r w:rsidRPr="00DB362C">
        <w:rPr>
          <w:rStyle w:val="FootnoteReference"/>
          <w:rFonts w:cstheme="minorHAnsi"/>
        </w:rPr>
        <w:footnoteReference w:id="45"/>
      </w:r>
      <w:r w:rsidRPr="00DB362C">
        <w:rPr>
          <w:rFonts w:cstheme="minorHAnsi"/>
        </w:rPr>
        <w:t xml:space="preserve"> </w:t>
      </w:r>
    </w:p>
    <w:p w14:paraId="5E2209DF" w14:textId="77777777" w:rsidR="00277BD7" w:rsidRPr="00DB362C" w:rsidRDefault="00277BD7" w:rsidP="00277BD7">
      <w:pPr>
        <w:pStyle w:val="mpcNormal"/>
        <w:spacing w:after="0"/>
        <w:rPr>
          <w:rFonts w:cstheme="minorHAnsi"/>
        </w:rPr>
      </w:pPr>
    </w:p>
    <w:p w14:paraId="5AE18A73" w14:textId="77777777" w:rsidR="00277BD7" w:rsidRPr="00DB362C" w:rsidRDefault="00277BD7" w:rsidP="00277BD7">
      <w:pPr>
        <w:pStyle w:val="mpcNormal"/>
        <w:spacing w:after="0"/>
        <w:rPr>
          <w:rFonts w:cstheme="minorHAnsi"/>
        </w:rPr>
      </w:pPr>
      <w:r w:rsidRPr="00DB362C">
        <w:rPr>
          <w:rFonts w:cstheme="minorHAnsi"/>
        </w:rPr>
        <w:t xml:space="preserve">As for minimum qualifications, various reviews have suggested </w:t>
      </w:r>
      <w:r>
        <w:rPr>
          <w:rFonts w:cstheme="minorHAnsi"/>
        </w:rPr>
        <w:t xml:space="preserve">setting </w:t>
      </w:r>
      <w:r w:rsidRPr="00DB362C">
        <w:rPr>
          <w:rFonts w:cstheme="minorHAnsi"/>
        </w:rPr>
        <w:t xml:space="preserve">minimum CPD requirements as </w:t>
      </w:r>
      <w:r>
        <w:rPr>
          <w:rFonts w:cstheme="minorHAnsi"/>
        </w:rPr>
        <w:t>a mechanism for</w:t>
      </w:r>
      <w:r w:rsidRPr="00DB362C">
        <w:rPr>
          <w:rFonts w:cstheme="minorHAnsi"/>
        </w:rPr>
        <w:t xml:space="preserve"> strengthen</w:t>
      </w:r>
      <w:r>
        <w:rPr>
          <w:rFonts w:cstheme="minorHAnsi"/>
        </w:rPr>
        <w:t>ing</w:t>
      </w:r>
      <w:r w:rsidRPr="00DB362C">
        <w:rPr>
          <w:rFonts w:cstheme="minorHAnsi"/>
        </w:rPr>
        <w:t xml:space="preserve"> the skills of aged care staff, particularly PCWs. For example:</w:t>
      </w:r>
    </w:p>
    <w:p w14:paraId="198940D6" w14:textId="77777777" w:rsidR="00277BD7" w:rsidRPr="00DB362C" w:rsidRDefault="00277BD7" w:rsidP="00277BD7">
      <w:pPr>
        <w:pStyle w:val="mpcNormal"/>
        <w:spacing w:after="0"/>
        <w:rPr>
          <w:rFonts w:cstheme="minorHAnsi"/>
        </w:rPr>
      </w:pPr>
    </w:p>
    <w:p w14:paraId="41890A2A" w14:textId="77777777" w:rsidR="00277BD7" w:rsidRPr="00CC3715" w:rsidRDefault="00277BD7" w:rsidP="000C4A56">
      <w:pPr>
        <w:pStyle w:val="mpcbullets1"/>
      </w:pPr>
      <w:r w:rsidRPr="00DB362C">
        <w:t xml:space="preserve">In 2016, the Community Affairs Reference Senate Committee, recommended that the government examine the implementation of consistent workforce regulation across all carer service sectors, including </w:t>
      </w:r>
      <w:r>
        <w:t>CPD</w:t>
      </w:r>
      <w:r w:rsidRPr="00DB362C">
        <w:t>.</w:t>
      </w:r>
      <w:r w:rsidRPr="00DB362C">
        <w:rPr>
          <w:rStyle w:val="FootnoteReference"/>
          <w:rFonts w:cstheme="minorHAnsi"/>
        </w:rPr>
        <w:footnoteReference w:id="46"/>
      </w:r>
    </w:p>
    <w:p w14:paraId="4157BE7B" w14:textId="77777777" w:rsidR="00277BD7" w:rsidRPr="00DB362C" w:rsidRDefault="00277BD7" w:rsidP="000C4A56">
      <w:pPr>
        <w:pStyle w:val="mpcbullets1"/>
      </w:pPr>
      <w:r w:rsidRPr="00DB362C">
        <w:t>In 2017, the Tune Review recommended that the aged care sector, in collaboration with the VET and tertiary education sectors, should act to ensure education and training is responsive to the sector’s needs</w:t>
      </w:r>
      <w:r>
        <w:t>,</w:t>
      </w:r>
      <w:r w:rsidRPr="00DB362C">
        <w:t xml:space="preserve"> including</w:t>
      </w:r>
      <w:r>
        <w:t xml:space="preserve"> CPD </w:t>
      </w:r>
      <w:r w:rsidRPr="00DB362C">
        <w:t>and specialised training.</w:t>
      </w:r>
      <w:r w:rsidRPr="00DB362C">
        <w:rPr>
          <w:rStyle w:val="FootnoteReference"/>
          <w:rFonts w:cstheme="minorHAnsi"/>
        </w:rPr>
        <w:footnoteReference w:id="47"/>
      </w:r>
    </w:p>
    <w:p w14:paraId="5E334AA0" w14:textId="77777777" w:rsidR="00277BD7" w:rsidRPr="00DB362C" w:rsidRDefault="00277BD7" w:rsidP="00277BD7">
      <w:pPr>
        <w:pStyle w:val="NormalWeb"/>
        <w:spacing w:before="0" w:beforeAutospacing="0" w:after="0" w:afterAutospacing="0"/>
        <w:rPr>
          <w:rFonts w:eastAsiaTheme="minorHAnsi" w:cstheme="minorHAnsi"/>
          <w:lang w:eastAsia="en-US"/>
        </w:rPr>
      </w:pPr>
    </w:p>
    <w:p w14:paraId="70C2C313" w14:textId="5C99B93C" w:rsidR="00277BD7" w:rsidRPr="00DB362C" w:rsidRDefault="00D90A95" w:rsidP="00277BD7">
      <w:pPr>
        <w:pStyle w:val="NormalWeb"/>
        <w:spacing w:before="0" w:beforeAutospacing="0" w:after="0" w:afterAutospacing="0"/>
        <w:rPr>
          <w:rFonts w:eastAsiaTheme="minorHAnsi" w:cstheme="minorHAnsi"/>
          <w:lang w:eastAsia="en-US"/>
        </w:rPr>
      </w:pPr>
      <w:r>
        <w:rPr>
          <w:rFonts w:eastAsiaTheme="minorHAnsi" w:cstheme="minorHAnsi"/>
          <w:lang w:eastAsia="en-US"/>
        </w:rPr>
        <w:t>The National Scheme</w:t>
      </w:r>
      <w:r w:rsidR="00277BD7" w:rsidRPr="00DB362C">
        <w:rPr>
          <w:rFonts w:eastAsiaTheme="minorHAnsi" w:cstheme="minorHAnsi"/>
          <w:lang w:eastAsia="en-US"/>
        </w:rPr>
        <w:t xml:space="preserve"> provides an example of where CPD has been incorporated as part of ongoing registration requirements for certain registered health practitioners</w:t>
      </w:r>
      <w:r w:rsidR="00277BD7">
        <w:rPr>
          <w:rFonts w:eastAsiaTheme="minorHAnsi" w:cstheme="minorHAnsi"/>
          <w:lang w:eastAsia="en-US"/>
        </w:rPr>
        <w:t>,</w:t>
      </w:r>
      <w:r w:rsidR="00277BD7" w:rsidRPr="00DB362C">
        <w:rPr>
          <w:rFonts w:eastAsiaTheme="minorHAnsi" w:cstheme="minorHAnsi"/>
          <w:lang w:eastAsia="en-US"/>
        </w:rPr>
        <w:t xml:space="preserve"> including enrolled and registered nurses.</w:t>
      </w:r>
    </w:p>
    <w:p w14:paraId="7AC29FC4" w14:textId="77777777" w:rsidR="00277BD7" w:rsidRPr="00DB362C" w:rsidRDefault="00277BD7" w:rsidP="00277BD7">
      <w:pPr>
        <w:pStyle w:val="mpcNormal"/>
        <w:spacing w:after="0"/>
        <w:rPr>
          <w:rFonts w:cstheme="minorHAnsi"/>
        </w:rPr>
      </w:pPr>
    </w:p>
    <w:tbl>
      <w:tblPr>
        <w:tblStyle w:val="TableGrid"/>
        <w:tblW w:w="0" w:type="auto"/>
        <w:tblLook w:val="04A0" w:firstRow="1" w:lastRow="0" w:firstColumn="1" w:lastColumn="0" w:noHBand="0" w:noVBand="1"/>
      </w:tblPr>
      <w:tblGrid>
        <w:gridCol w:w="9736"/>
      </w:tblGrid>
      <w:tr w:rsidR="00277BD7" w:rsidRPr="00DB362C" w14:paraId="28AE36D5" w14:textId="77777777" w:rsidTr="00060E60">
        <w:tc>
          <w:tcPr>
            <w:tcW w:w="9736" w:type="dxa"/>
            <w:shd w:val="clear" w:color="auto" w:fill="D9E2F3" w:themeFill="accent1" w:themeFillTint="33"/>
          </w:tcPr>
          <w:p w14:paraId="177829C0" w14:textId="3D4CB627" w:rsidR="00277BD7" w:rsidRPr="00DB362C" w:rsidRDefault="00277BD7" w:rsidP="00060E60">
            <w:pPr>
              <w:pStyle w:val="mpcNormal"/>
              <w:spacing w:after="0"/>
              <w:rPr>
                <w:rFonts w:cstheme="minorHAnsi"/>
                <w:b/>
                <w:bCs/>
              </w:rPr>
            </w:pPr>
            <w:r w:rsidRPr="00DB362C">
              <w:rPr>
                <w:rFonts w:cstheme="minorHAnsi"/>
                <w:b/>
                <w:bCs/>
              </w:rPr>
              <w:t xml:space="preserve">Case Study – </w:t>
            </w:r>
            <w:r>
              <w:rPr>
                <w:rFonts w:cstheme="minorHAnsi"/>
                <w:b/>
                <w:bCs/>
              </w:rPr>
              <w:t>CPD</w:t>
            </w:r>
            <w:r w:rsidRPr="00DB362C">
              <w:rPr>
                <w:rFonts w:cstheme="minorHAnsi"/>
                <w:b/>
                <w:bCs/>
              </w:rPr>
              <w:t xml:space="preserve"> Registration Standard under the </w:t>
            </w:r>
            <w:r w:rsidR="00D90A95">
              <w:rPr>
                <w:rFonts w:cstheme="minorHAnsi"/>
                <w:b/>
                <w:bCs/>
              </w:rPr>
              <w:t>National Scheme</w:t>
            </w:r>
          </w:p>
          <w:p w14:paraId="77E674DA" w14:textId="77777777" w:rsidR="00277BD7" w:rsidRPr="00DB362C" w:rsidRDefault="00277BD7" w:rsidP="00060E60">
            <w:pPr>
              <w:pStyle w:val="mpcNormal"/>
              <w:spacing w:after="0"/>
              <w:rPr>
                <w:rFonts w:cstheme="minorHAnsi"/>
              </w:rPr>
            </w:pPr>
          </w:p>
          <w:p w14:paraId="5F1DC1AF" w14:textId="439ABCE2" w:rsidR="00277BD7" w:rsidRDefault="00277BD7" w:rsidP="00060E60">
            <w:pPr>
              <w:pStyle w:val="mpcNormal"/>
              <w:spacing w:after="0"/>
              <w:rPr>
                <w:rFonts w:cstheme="minorHAnsi"/>
              </w:rPr>
            </w:pPr>
            <w:r w:rsidRPr="00DB362C">
              <w:rPr>
                <w:rFonts w:cstheme="minorHAnsi"/>
              </w:rPr>
              <w:t>As part of the registration model</w:t>
            </w:r>
            <w:r w:rsidR="00A90088">
              <w:rPr>
                <w:rFonts w:cstheme="minorHAnsi"/>
              </w:rPr>
              <w:t xml:space="preserve"> under the National Scheme</w:t>
            </w:r>
            <w:r w:rsidRPr="00DB362C">
              <w:rPr>
                <w:rFonts w:cstheme="minorHAnsi"/>
              </w:rPr>
              <w:t xml:space="preserve">, the Nursing and Midwifery Board requires nurses and midwives to complete a minimum 20 hours </w:t>
            </w:r>
            <w:r>
              <w:rPr>
                <w:rFonts w:cstheme="minorHAnsi"/>
              </w:rPr>
              <w:t xml:space="preserve">of CPD </w:t>
            </w:r>
            <w:r w:rsidRPr="00DB362C">
              <w:rPr>
                <w:rFonts w:cstheme="minorHAnsi"/>
              </w:rPr>
              <w:t xml:space="preserve">on topics directly relevant to the context of their practice within a registration period. </w:t>
            </w:r>
            <w:r>
              <w:rPr>
                <w:rFonts w:cstheme="minorHAnsi"/>
              </w:rPr>
              <w:t>RNs</w:t>
            </w:r>
            <w:r w:rsidRPr="00DB362C">
              <w:rPr>
                <w:rFonts w:cstheme="minorHAnsi"/>
              </w:rPr>
              <w:t xml:space="preserve"> who have an endorsement as a nurse practitioner or who hold an endorsement for scheduled medicines</w:t>
            </w:r>
            <w:r>
              <w:rPr>
                <w:rFonts w:cstheme="minorHAnsi"/>
              </w:rPr>
              <w:t xml:space="preserve"> </w:t>
            </w:r>
            <w:r w:rsidRPr="00DB362C">
              <w:rPr>
                <w:rFonts w:cstheme="minorHAnsi"/>
              </w:rPr>
              <w:t>must complete a</w:t>
            </w:r>
            <w:r>
              <w:rPr>
                <w:rFonts w:cstheme="minorHAnsi"/>
              </w:rPr>
              <w:t>n additional</w:t>
            </w:r>
            <w:r w:rsidRPr="00DB362C">
              <w:rPr>
                <w:rFonts w:cstheme="minorHAnsi"/>
              </w:rPr>
              <w:t xml:space="preserve"> 10 hours</w:t>
            </w:r>
            <w:r>
              <w:rPr>
                <w:rFonts w:cstheme="minorHAnsi"/>
              </w:rPr>
              <w:t xml:space="preserve"> of CPD</w:t>
            </w:r>
            <w:r w:rsidRPr="00DB362C">
              <w:rPr>
                <w:rFonts w:cstheme="minorHAnsi"/>
              </w:rPr>
              <w:t xml:space="preserve">. </w:t>
            </w:r>
          </w:p>
          <w:p w14:paraId="139C4565" w14:textId="77777777" w:rsidR="00277BD7" w:rsidRDefault="00277BD7" w:rsidP="00060E60">
            <w:pPr>
              <w:pStyle w:val="mpcNormal"/>
              <w:spacing w:after="0"/>
              <w:rPr>
                <w:rFonts w:cstheme="minorHAnsi"/>
              </w:rPr>
            </w:pPr>
          </w:p>
          <w:p w14:paraId="6D1EFFF7" w14:textId="77777777" w:rsidR="00277BD7" w:rsidRDefault="00277BD7" w:rsidP="00060E60">
            <w:pPr>
              <w:pStyle w:val="mpcNormal"/>
              <w:spacing w:after="0"/>
              <w:rPr>
                <w:rFonts w:cstheme="minorHAnsi"/>
              </w:rPr>
            </w:pPr>
            <w:r w:rsidRPr="0050205F">
              <w:rPr>
                <w:rFonts w:cstheme="minorHAnsi"/>
              </w:rPr>
              <w:t xml:space="preserve">Registered health practitioners must declare that they have complied with the CPD registration standard to renew their registration and </w:t>
            </w:r>
            <w:r>
              <w:rPr>
                <w:rFonts w:cstheme="minorHAnsi"/>
              </w:rPr>
              <w:t>c</w:t>
            </w:r>
            <w:r w:rsidRPr="0050205F">
              <w:rPr>
                <w:rFonts w:cstheme="minorHAnsi"/>
              </w:rPr>
              <w:t xml:space="preserve">ompliance </w:t>
            </w:r>
            <w:r>
              <w:rPr>
                <w:rFonts w:cstheme="minorHAnsi"/>
              </w:rPr>
              <w:t>may</w:t>
            </w:r>
            <w:r w:rsidRPr="0050205F">
              <w:rPr>
                <w:rFonts w:cstheme="minorHAnsi"/>
              </w:rPr>
              <w:t xml:space="preserve"> be audited by the National Board. </w:t>
            </w:r>
          </w:p>
          <w:p w14:paraId="594EA37C" w14:textId="77777777" w:rsidR="00277BD7" w:rsidRDefault="00277BD7" w:rsidP="00060E60">
            <w:pPr>
              <w:pStyle w:val="mpcNormal"/>
              <w:spacing w:after="0"/>
              <w:rPr>
                <w:rFonts w:cstheme="minorHAnsi"/>
              </w:rPr>
            </w:pPr>
          </w:p>
          <w:p w14:paraId="38E2B685" w14:textId="77777777" w:rsidR="00277BD7" w:rsidRPr="00DB362C" w:rsidRDefault="00277BD7" w:rsidP="00060E60">
            <w:pPr>
              <w:pStyle w:val="mpcNormal"/>
              <w:spacing w:after="0"/>
              <w:rPr>
                <w:rFonts w:cstheme="minorHAnsi"/>
              </w:rPr>
            </w:pPr>
            <w:r w:rsidRPr="00DB362C">
              <w:rPr>
                <w:rFonts w:cstheme="minorHAnsi"/>
              </w:rPr>
              <w:t xml:space="preserve">A failure to meet the standard may result in conditions being imposed on </w:t>
            </w:r>
            <w:r>
              <w:rPr>
                <w:rFonts w:cstheme="minorHAnsi"/>
              </w:rPr>
              <w:t>r</w:t>
            </w:r>
            <w:r w:rsidRPr="0050205F">
              <w:rPr>
                <w:rFonts w:cstheme="minorHAnsi"/>
              </w:rPr>
              <w:t>egistered health practitioner</w:t>
            </w:r>
            <w:r>
              <w:rPr>
                <w:rFonts w:cstheme="minorHAnsi"/>
              </w:rPr>
              <w:t>’</w:t>
            </w:r>
            <w:r w:rsidRPr="0050205F">
              <w:rPr>
                <w:rFonts w:cstheme="minorHAnsi"/>
              </w:rPr>
              <w:t xml:space="preserve">s </w:t>
            </w:r>
            <w:r w:rsidRPr="00DB362C">
              <w:rPr>
                <w:rFonts w:cstheme="minorHAnsi"/>
              </w:rPr>
              <w:t xml:space="preserve">registration, action being taken by the </w:t>
            </w:r>
            <w:r>
              <w:rPr>
                <w:rFonts w:cstheme="minorHAnsi"/>
              </w:rPr>
              <w:t xml:space="preserve">National </w:t>
            </w:r>
            <w:r w:rsidRPr="00DB362C">
              <w:rPr>
                <w:rFonts w:cstheme="minorHAnsi"/>
              </w:rPr>
              <w:t>Board (e.g. health, conduct or performance action) or disciplinary proceeding.</w:t>
            </w:r>
            <w:r w:rsidRPr="00DB362C">
              <w:rPr>
                <w:rStyle w:val="FootnoteReference"/>
                <w:rFonts w:cstheme="minorHAnsi"/>
              </w:rPr>
              <w:footnoteReference w:id="48"/>
            </w:r>
            <w:r w:rsidRPr="00DB362C">
              <w:rPr>
                <w:rFonts w:cstheme="minorHAnsi"/>
              </w:rPr>
              <w:t xml:space="preserve">  </w:t>
            </w:r>
          </w:p>
          <w:p w14:paraId="6C80EA6D" w14:textId="77777777" w:rsidR="00277BD7" w:rsidRPr="00DB362C" w:rsidRDefault="00277BD7" w:rsidP="00060E60">
            <w:pPr>
              <w:pStyle w:val="mpcNormal"/>
              <w:spacing w:after="0"/>
              <w:rPr>
                <w:rFonts w:cstheme="minorHAnsi"/>
              </w:rPr>
            </w:pPr>
          </w:p>
        </w:tc>
      </w:tr>
    </w:tbl>
    <w:p w14:paraId="3E7A5E20" w14:textId="77777777" w:rsidR="00277BD7" w:rsidRPr="00DB362C" w:rsidRDefault="00277BD7" w:rsidP="00277BD7">
      <w:pPr>
        <w:pStyle w:val="NormalWeb"/>
        <w:spacing w:before="0" w:beforeAutospacing="0" w:after="0" w:afterAutospacing="0"/>
        <w:rPr>
          <w:rFonts w:eastAsiaTheme="minorHAnsi" w:cstheme="minorHAnsi"/>
          <w:lang w:eastAsia="en-US"/>
        </w:rPr>
      </w:pPr>
    </w:p>
    <w:p w14:paraId="7779B5CF" w14:textId="77777777" w:rsidR="00277BD7" w:rsidRPr="00DB362C" w:rsidRDefault="00277BD7" w:rsidP="00277BD7">
      <w:pPr>
        <w:pStyle w:val="mpcNormal"/>
        <w:spacing w:after="0"/>
        <w:rPr>
          <w:rFonts w:cstheme="minorHAnsi"/>
        </w:rPr>
      </w:pPr>
      <w:r w:rsidRPr="00DB362C">
        <w:rPr>
          <w:rFonts w:cstheme="minorHAnsi"/>
        </w:rPr>
        <w:t>Consistent with the options proposed in relation to minimum qualifications (and for the purposes of this Consultation Paper), three options have been proposed in relation to CPD.</w:t>
      </w:r>
    </w:p>
    <w:p w14:paraId="1340AB48" w14:textId="77777777" w:rsidR="00277BD7" w:rsidRPr="00DB362C" w:rsidRDefault="00277BD7" w:rsidP="00277BD7">
      <w:pPr>
        <w:pStyle w:val="mpcNormal"/>
        <w:spacing w:after="0"/>
        <w:ind w:left="360"/>
        <w:rPr>
          <w:rFonts w:cstheme="minorHAnsi"/>
        </w:rPr>
      </w:pPr>
    </w:p>
    <w:p w14:paraId="32F79DFB" w14:textId="77777777" w:rsidR="00277BD7" w:rsidRPr="00DB362C" w:rsidRDefault="00277BD7" w:rsidP="00277BD7">
      <w:pPr>
        <w:pStyle w:val="mpcNormal"/>
        <w:numPr>
          <w:ilvl w:val="0"/>
          <w:numId w:val="46"/>
        </w:numPr>
        <w:spacing w:after="0"/>
        <w:rPr>
          <w:rFonts w:cstheme="minorHAnsi"/>
        </w:rPr>
      </w:pPr>
      <w:r>
        <w:rPr>
          <w:rFonts w:cstheme="minorHAnsi"/>
        </w:rPr>
        <w:t>Retain existing arrangements whereby p</w:t>
      </w:r>
      <w:r w:rsidRPr="00DB362C">
        <w:rPr>
          <w:rFonts w:cstheme="minorHAnsi"/>
        </w:rPr>
        <w:t xml:space="preserve">roviders must ensure that PCWs are recruited, trained, equipped and supported to deliver the outcomes required by the </w:t>
      </w:r>
      <w:r>
        <w:rPr>
          <w:rFonts w:cstheme="minorHAnsi"/>
        </w:rPr>
        <w:t>Aged Care Quality S</w:t>
      </w:r>
      <w:r w:rsidRPr="00DB362C">
        <w:rPr>
          <w:rFonts w:cstheme="minorHAnsi"/>
        </w:rPr>
        <w:t>tandards (status quo)</w:t>
      </w:r>
      <w:r>
        <w:rPr>
          <w:rFonts w:cstheme="minorHAnsi"/>
        </w:rPr>
        <w:t>.</w:t>
      </w:r>
    </w:p>
    <w:p w14:paraId="60748232" w14:textId="77777777" w:rsidR="00277BD7" w:rsidRPr="00DB362C" w:rsidRDefault="00277BD7" w:rsidP="00277BD7">
      <w:pPr>
        <w:pStyle w:val="mpcNormal"/>
        <w:numPr>
          <w:ilvl w:val="0"/>
          <w:numId w:val="46"/>
        </w:numPr>
        <w:spacing w:after="0"/>
        <w:rPr>
          <w:rFonts w:cstheme="minorHAnsi"/>
        </w:rPr>
      </w:pPr>
      <w:r>
        <w:rPr>
          <w:rFonts w:cstheme="minorHAnsi"/>
        </w:rPr>
        <w:lastRenderedPageBreak/>
        <w:t>R</w:t>
      </w:r>
      <w:r w:rsidRPr="00DB362C">
        <w:rPr>
          <w:rFonts w:cstheme="minorHAnsi"/>
        </w:rPr>
        <w:t xml:space="preserve">equire providers to be satisfied that PCWs meet </w:t>
      </w:r>
      <w:r>
        <w:rPr>
          <w:rFonts w:cstheme="minorHAnsi"/>
        </w:rPr>
        <w:t>specified</w:t>
      </w:r>
      <w:r w:rsidRPr="00DB362C">
        <w:rPr>
          <w:rFonts w:cstheme="minorHAnsi"/>
        </w:rPr>
        <w:t xml:space="preserve"> minimum CPD requirements</w:t>
      </w:r>
      <w:r>
        <w:rPr>
          <w:rFonts w:cstheme="minorHAnsi"/>
        </w:rPr>
        <w:t>.</w:t>
      </w:r>
    </w:p>
    <w:p w14:paraId="70B39419" w14:textId="65856F6C" w:rsidR="00277BD7" w:rsidRPr="00DB362C" w:rsidRDefault="00277BD7" w:rsidP="00277BD7">
      <w:pPr>
        <w:pStyle w:val="mpcNormal"/>
        <w:numPr>
          <w:ilvl w:val="0"/>
          <w:numId w:val="46"/>
        </w:numPr>
        <w:spacing w:after="0"/>
        <w:rPr>
          <w:rFonts w:cstheme="minorHAnsi"/>
        </w:rPr>
      </w:pPr>
      <w:r>
        <w:rPr>
          <w:rFonts w:cstheme="minorHAnsi"/>
        </w:rPr>
        <w:t>E</w:t>
      </w:r>
      <w:r w:rsidRPr="00DB362C">
        <w:rPr>
          <w:rFonts w:cstheme="minorHAnsi"/>
        </w:rPr>
        <w:t xml:space="preserve">stablish a requirement for PCWs to demonstrate </w:t>
      </w:r>
      <w:r>
        <w:rPr>
          <w:rFonts w:cstheme="minorHAnsi"/>
        </w:rPr>
        <w:t>they have met specified</w:t>
      </w:r>
      <w:r w:rsidRPr="00DB362C">
        <w:rPr>
          <w:rFonts w:cstheme="minorHAnsi"/>
        </w:rPr>
        <w:t xml:space="preserve"> minimum CPD requirements as part of a registration process (consistent with the </w:t>
      </w:r>
      <w:r w:rsidR="00272DB0">
        <w:rPr>
          <w:rFonts w:cstheme="minorHAnsi"/>
        </w:rPr>
        <w:t>National Scheme</w:t>
      </w:r>
      <w:r w:rsidRPr="00DB362C">
        <w:rPr>
          <w:rFonts w:cstheme="minorHAnsi"/>
        </w:rPr>
        <w:t>)</w:t>
      </w:r>
      <w:r>
        <w:rPr>
          <w:rFonts w:cstheme="minorHAnsi"/>
        </w:rPr>
        <w:t>.</w:t>
      </w:r>
    </w:p>
    <w:p w14:paraId="34457E6A" w14:textId="77777777" w:rsidR="00277BD7" w:rsidRPr="00DB362C" w:rsidRDefault="00277BD7" w:rsidP="00277BD7">
      <w:pPr>
        <w:pStyle w:val="mpcNormal"/>
        <w:spacing w:after="0"/>
        <w:rPr>
          <w:rFonts w:cstheme="minorHAnsi"/>
        </w:rPr>
      </w:pPr>
    </w:p>
    <w:p w14:paraId="690F81BF" w14:textId="78423815" w:rsidR="00277BD7" w:rsidRPr="004A5B6F" w:rsidRDefault="00277BD7" w:rsidP="00277BD7">
      <w:pPr>
        <w:pStyle w:val="mpcNormal"/>
        <w:spacing w:after="0"/>
        <w:rPr>
          <w:rFonts w:cstheme="minorHAnsi"/>
          <w:b/>
          <w:bCs/>
        </w:rPr>
      </w:pPr>
      <w:r w:rsidRPr="004A5B6F">
        <w:rPr>
          <w:rFonts w:cstheme="minorHAnsi"/>
          <w:b/>
          <w:bCs/>
        </w:rPr>
        <w:t>Option F1 – Retain existing arrangements whereby providers must ensure that PCWs are recruited, trained, equipped and supported to deliver the outcomes required by the Aged Care Quality Standards (status quo)</w:t>
      </w:r>
    </w:p>
    <w:p w14:paraId="12F1630B" w14:textId="77777777" w:rsidR="00277BD7" w:rsidRPr="00DB362C" w:rsidRDefault="00277BD7" w:rsidP="00277BD7">
      <w:pPr>
        <w:pStyle w:val="mpcNormal"/>
        <w:spacing w:after="0"/>
        <w:rPr>
          <w:rFonts w:cstheme="minorHAnsi"/>
          <w:b/>
          <w:bCs/>
        </w:rPr>
      </w:pPr>
    </w:p>
    <w:p w14:paraId="51714AA0" w14:textId="77777777" w:rsidR="00277BD7" w:rsidRPr="00DB362C" w:rsidRDefault="00277BD7" w:rsidP="00277BD7">
      <w:pPr>
        <w:pStyle w:val="mpcNormal"/>
        <w:spacing w:after="0"/>
        <w:rPr>
          <w:rFonts w:cstheme="minorHAnsi"/>
        </w:rPr>
      </w:pPr>
      <w:r>
        <w:rPr>
          <w:rFonts w:cstheme="minorHAnsi"/>
        </w:rPr>
        <w:t>U</w:t>
      </w:r>
      <w:r w:rsidRPr="00DB362C">
        <w:rPr>
          <w:rFonts w:cstheme="minorHAnsi"/>
        </w:rPr>
        <w:t xml:space="preserve">nder the Aged Care Quality Standards, providers are required to ensure that PCWs are recruited, trained, equipped and supported to deliver the outcomes required by the standards. </w:t>
      </w:r>
      <w:r>
        <w:rPr>
          <w:rFonts w:cstheme="minorHAnsi"/>
        </w:rPr>
        <w:t xml:space="preserve">It is expected that aged care providers </w:t>
      </w:r>
      <w:r w:rsidRPr="003B3D90">
        <w:rPr>
          <w:rFonts w:cstheme="minorHAnsi"/>
        </w:rPr>
        <w:t>review the training, learning and development needs of the workforce regularly and when practices change</w:t>
      </w:r>
      <w:r>
        <w:rPr>
          <w:rFonts w:cstheme="minorHAnsi"/>
        </w:rPr>
        <w:t xml:space="preserve"> and the providers</w:t>
      </w:r>
      <w:r w:rsidRPr="003B3D90">
        <w:rPr>
          <w:rFonts w:cstheme="minorHAnsi"/>
        </w:rPr>
        <w:t xml:space="preserve"> support </w:t>
      </w:r>
      <w:r>
        <w:rPr>
          <w:rFonts w:cstheme="minorHAnsi"/>
        </w:rPr>
        <w:t>workers</w:t>
      </w:r>
      <w:r w:rsidRPr="003B3D90">
        <w:rPr>
          <w:rFonts w:cstheme="minorHAnsi"/>
        </w:rPr>
        <w:t xml:space="preserve"> to take up training, learning and development opportunities</w:t>
      </w:r>
      <w:r>
        <w:rPr>
          <w:rFonts w:cstheme="minorHAnsi"/>
        </w:rPr>
        <w:t xml:space="preserve"> </w:t>
      </w:r>
      <w:r w:rsidRPr="003B3D90">
        <w:rPr>
          <w:rFonts w:cstheme="minorHAnsi"/>
        </w:rPr>
        <w:t>so they can meet the needs of their role.</w:t>
      </w:r>
      <w:r>
        <w:rPr>
          <w:rFonts w:cstheme="minorHAnsi"/>
        </w:rPr>
        <w:t xml:space="preserve"> </w:t>
      </w:r>
      <w:r w:rsidRPr="00DB362C">
        <w:rPr>
          <w:rFonts w:cstheme="minorHAnsi"/>
        </w:rPr>
        <w:t>Th</w:t>
      </w:r>
      <w:r>
        <w:rPr>
          <w:rFonts w:cstheme="minorHAnsi"/>
        </w:rPr>
        <w:t>e</w:t>
      </w:r>
      <w:r w:rsidRPr="00DB362C">
        <w:rPr>
          <w:rFonts w:cstheme="minorHAnsi"/>
        </w:rPr>
        <w:t xml:space="preserve"> ACQS Commission</w:t>
      </w:r>
      <w:r>
        <w:rPr>
          <w:rFonts w:cstheme="minorHAnsi"/>
        </w:rPr>
        <w:t xml:space="preserve"> assesses provider performance against these requirements</w:t>
      </w:r>
      <w:r w:rsidRPr="00DB362C">
        <w:rPr>
          <w:rFonts w:cstheme="minorHAnsi"/>
        </w:rPr>
        <w:t>.</w:t>
      </w:r>
    </w:p>
    <w:p w14:paraId="0248CDB8" w14:textId="77777777" w:rsidR="00277BD7" w:rsidRPr="00DB362C" w:rsidRDefault="00277BD7" w:rsidP="00277BD7">
      <w:pPr>
        <w:pStyle w:val="mpcNormal"/>
        <w:spacing w:after="0"/>
        <w:rPr>
          <w:rFonts w:cstheme="minorHAnsi"/>
        </w:rPr>
      </w:pPr>
    </w:p>
    <w:p w14:paraId="3E08CD68" w14:textId="77777777" w:rsidR="00277BD7" w:rsidRPr="00DB362C" w:rsidRDefault="00277BD7" w:rsidP="00277BD7">
      <w:pPr>
        <w:pStyle w:val="mpcNormal"/>
        <w:spacing w:after="0"/>
        <w:rPr>
          <w:rFonts w:cstheme="minorHAnsi"/>
        </w:rPr>
      </w:pPr>
      <w:r w:rsidRPr="00DB362C">
        <w:rPr>
          <w:rFonts w:cstheme="minorHAnsi"/>
        </w:rPr>
        <w:t>Retaining this approach:</w:t>
      </w:r>
    </w:p>
    <w:p w14:paraId="72BCE626" w14:textId="77777777" w:rsidR="00277BD7" w:rsidRPr="00DB362C" w:rsidRDefault="00277BD7" w:rsidP="00277BD7">
      <w:pPr>
        <w:pStyle w:val="mpcNormal"/>
        <w:spacing w:after="0"/>
        <w:rPr>
          <w:rFonts w:cstheme="minorHAnsi"/>
        </w:rPr>
      </w:pPr>
    </w:p>
    <w:p w14:paraId="53D628B4" w14:textId="77777777" w:rsidR="00277BD7" w:rsidRPr="000C4A56" w:rsidRDefault="00277BD7" w:rsidP="000C4A56">
      <w:pPr>
        <w:pStyle w:val="mpcbullets1"/>
      </w:pPr>
      <w:r w:rsidRPr="000C4A56">
        <w:t>enables providers to work with individual PCWs to determine their specific training needs and identify appropriate CPD to address these needs, rather than requiring a defined scope of CPD</w:t>
      </w:r>
    </w:p>
    <w:p w14:paraId="59E4669E" w14:textId="77777777" w:rsidR="00277BD7" w:rsidRPr="00DB362C" w:rsidRDefault="00277BD7" w:rsidP="000C4A56">
      <w:pPr>
        <w:pStyle w:val="mpcbullets1"/>
      </w:pPr>
      <w:r w:rsidRPr="000C4A56">
        <w:t>provides flexibility where formal CPD opportunities may not be readily available to PCWs, particularly</w:t>
      </w:r>
      <w:r w:rsidRPr="00DB362C">
        <w:t xml:space="preserve"> in some rural or remote areas.</w:t>
      </w:r>
    </w:p>
    <w:p w14:paraId="2A41A473" w14:textId="77777777" w:rsidR="00277BD7" w:rsidRPr="00DB362C" w:rsidRDefault="00277BD7" w:rsidP="00277BD7">
      <w:pPr>
        <w:pStyle w:val="mpcNormal"/>
        <w:spacing w:after="0"/>
        <w:rPr>
          <w:rFonts w:cstheme="minorHAnsi"/>
        </w:rPr>
      </w:pPr>
    </w:p>
    <w:p w14:paraId="334E9C94" w14:textId="77777777" w:rsidR="00277BD7" w:rsidRPr="00DB362C" w:rsidRDefault="00277BD7" w:rsidP="00277BD7">
      <w:pPr>
        <w:pStyle w:val="mpcNormal"/>
        <w:spacing w:after="0"/>
        <w:rPr>
          <w:rFonts w:cstheme="minorHAnsi"/>
        </w:rPr>
      </w:pPr>
      <w:r w:rsidRPr="00DB362C">
        <w:rPr>
          <w:rFonts w:cstheme="minorHAnsi"/>
        </w:rPr>
        <w:t>The main disadvantages of this approach are</w:t>
      </w:r>
      <w:r>
        <w:rPr>
          <w:rFonts w:cstheme="minorHAnsi"/>
        </w:rPr>
        <w:t xml:space="preserve"> that it</w:t>
      </w:r>
      <w:r w:rsidRPr="00DB362C">
        <w:rPr>
          <w:rFonts w:cstheme="minorHAnsi"/>
        </w:rPr>
        <w:t>:</w:t>
      </w:r>
    </w:p>
    <w:p w14:paraId="69D9BA92" w14:textId="77777777" w:rsidR="00277BD7" w:rsidRPr="00DB362C" w:rsidRDefault="00277BD7" w:rsidP="00277BD7">
      <w:pPr>
        <w:pStyle w:val="mpcNormal"/>
        <w:spacing w:after="0"/>
        <w:rPr>
          <w:rFonts w:cstheme="minorHAnsi"/>
        </w:rPr>
      </w:pPr>
    </w:p>
    <w:p w14:paraId="60D766F4" w14:textId="77777777" w:rsidR="00277BD7" w:rsidRPr="00DC5C29" w:rsidRDefault="00277BD7" w:rsidP="000C4A56">
      <w:pPr>
        <w:pStyle w:val="mpcbullets1"/>
      </w:pPr>
      <w:r w:rsidRPr="00DC5C29">
        <w:t xml:space="preserve">does not </w:t>
      </w:r>
      <w:r>
        <w:t>provide for an environment whereby aged care consumers can expect that all PCWs providing personal care have undergone a consistent, minimum level of CPD</w:t>
      </w:r>
    </w:p>
    <w:p w14:paraId="7B38F87B" w14:textId="66C06A10" w:rsidR="00277BD7" w:rsidRPr="00DB362C" w:rsidRDefault="00277BD7" w:rsidP="000C4A56">
      <w:pPr>
        <w:pStyle w:val="mpcbullets1"/>
      </w:pPr>
      <w:r w:rsidRPr="00DB362C">
        <w:t xml:space="preserve">does not address the </w:t>
      </w:r>
      <w:r>
        <w:t>expectations</w:t>
      </w:r>
      <w:r w:rsidRPr="00DB362C">
        <w:t xml:space="preserve"> of some stakeholders that all PCWs </w:t>
      </w:r>
      <w:r>
        <w:t>undergo a set standard of CPD.</w:t>
      </w:r>
    </w:p>
    <w:p w14:paraId="53A18A8E" w14:textId="77777777" w:rsidR="00277BD7" w:rsidRPr="00DB362C" w:rsidRDefault="00277BD7" w:rsidP="00277BD7">
      <w:pPr>
        <w:pStyle w:val="mpcNormal"/>
        <w:spacing w:after="0"/>
        <w:rPr>
          <w:rFonts w:cstheme="minorHAnsi"/>
          <w:b/>
          <w:bCs/>
        </w:rPr>
      </w:pPr>
    </w:p>
    <w:p w14:paraId="774D5DCC" w14:textId="3EEA2B17" w:rsidR="00277BD7" w:rsidRPr="004A5B6F" w:rsidRDefault="00277BD7" w:rsidP="000A013F">
      <w:pPr>
        <w:pStyle w:val="mpcNormal"/>
        <w:keepNext/>
        <w:spacing w:after="0"/>
        <w:rPr>
          <w:rFonts w:cstheme="minorHAnsi"/>
          <w:b/>
          <w:bCs/>
        </w:rPr>
      </w:pPr>
      <w:r w:rsidRPr="004A5B6F">
        <w:rPr>
          <w:rFonts w:cstheme="minorHAnsi"/>
          <w:b/>
          <w:bCs/>
        </w:rPr>
        <w:lastRenderedPageBreak/>
        <w:t>Option F2 – Require providers to be satisfied that PCWs meet specified</w:t>
      </w:r>
      <w:r>
        <w:rPr>
          <w:rFonts w:cstheme="minorHAnsi"/>
          <w:b/>
          <w:bCs/>
        </w:rPr>
        <w:t>,</w:t>
      </w:r>
      <w:r w:rsidRPr="004A5B6F">
        <w:rPr>
          <w:rFonts w:cstheme="minorHAnsi"/>
          <w:b/>
          <w:bCs/>
        </w:rPr>
        <w:t xml:space="preserve"> minimum CPD requirements</w:t>
      </w:r>
    </w:p>
    <w:p w14:paraId="6E1450BF" w14:textId="77777777" w:rsidR="00277BD7" w:rsidRPr="00DB362C" w:rsidRDefault="00277BD7" w:rsidP="000A013F">
      <w:pPr>
        <w:pStyle w:val="mpcNormal"/>
        <w:keepNext/>
        <w:spacing w:after="0"/>
        <w:rPr>
          <w:rFonts w:cstheme="minorHAnsi"/>
          <w:b/>
          <w:bCs/>
        </w:rPr>
      </w:pPr>
    </w:p>
    <w:p w14:paraId="1C6A901F" w14:textId="77777777" w:rsidR="00277BD7" w:rsidRPr="00DB362C" w:rsidRDefault="00277BD7" w:rsidP="000A013F">
      <w:pPr>
        <w:pStyle w:val="mpcNormal"/>
        <w:keepNext/>
        <w:spacing w:after="0"/>
        <w:rPr>
          <w:rFonts w:cstheme="minorHAnsi"/>
        </w:rPr>
      </w:pPr>
      <w:r>
        <w:rPr>
          <w:rFonts w:cstheme="minorHAnsi"/>
        </w:rPr>
        <w:t>U</w:t>
      </w:r>
      <w:r w:rsidRPr="00DB362C">
        <w:rPr>
          <w:rFonts w:cstheme="minorHAnsi"/>
        </w:rPr>
        <w:t>nder this option</w:t>
      </w:r>
      <w:r>
        <w:rPr>
          <w:rFonts w:cstheme="minorHAnsi"/>
        </w:rPr>
        <w:t>,</w:t>
      </w:r>
      <w:r w:rsidRPr="00DB362C">
        <w:rPr>
          <w:rFonts w:cstheme="minorHAnsi"/>
        </w:rPr>
        <w:t xml:space="preserve"> existing requirement</w:t>
      </w:r>
      <w:r>
        <w:rPr>
          <w:rFonts w:cstheme="minorHAnsi"/>
        </w:rPr>
        <w:t>s</w:t>
      </w:r>
      <w:r w:rsidRPr="00DB362C">
        <w:rPr>
          <w:rFonts w:cstheme="minorHAnsi"/>
        </w:rPr>
        <w:t xml:space="preserve"> would be supplemented by a new responsibility that expressly requires providers to be satisfied that </w:t>
      </w:r>
      <w:r>
        <w:rPr>
          <w:rFonts w:cstheme="minorHAnsi"/>
        </w:rPr>
        <w:t xml:space="preserve">all </w:t>
      </w:r>
      <w:r w:rsidRPr="00DB362C">
        <w:rPr>
          <w:rFonts w:cstheme="minorHAnsi"/>
        </w:rPr>
        <w:t>PCWs</w:t>
      </w:r>
      <w:r>
        <w:rPr>
          <w:rFonts w:cstheme="minorHAnsi"/>
        </w:rPr>
        <w:t xml:space="preserve"> have</w:t>
      </w:r>
      <w:r w:rsidRPr="00DB362C">
        <w:rPr>
          <w:rFonts w:cstheme="minorHAnsi"/>
        </w:rPr>
        <w:t xml:space="preserve"> undertake</w:t>
      </w:r>
      <w:r>
        <w:rPr>
          <w:rFonts w:cstheme="minorHAnsi"/>
        </w:rPr>
        <w:t>n</w:t>
      </w:r>
      <w:r w:rsidRPr="00DB362C">
        <w:rPr>
          <w:rFonts w:cstheme="minorHAnsi"/>
        </w:rPr>
        <w:t xml:space="preserve"> </w:t>
      </w:r>
      <w:r>
        <w:rPr>
          <w:rFonts w:cstheme="minorHAnsi"/>
        </w:rPr>
        <w:t>specified, minimum</w:t>
      </w:r>
      <w:r w:rsidRPr="00DB362C">
        <w:rPr>
          <w:rFonts w:cstheme="minorHAnsi"/>
        </w:rPr>
        <w:t xml:space="preserve"> CPD.</w:t>
      </w:r>
    </w:p>
    <w:p w14:paraId="3F27BBEB" w14:textId="77777777" w:rsidR="00277BD7" w:rsidRPr="00DB362C" w:rsidRDefault="00277BD7" w:rsidP="00277BD7">
      <w:pPr>
        <w:pStyle w:val="mpcNormal"/>
        <w:spacing w:after="0"/>
        <w:rPr>
          <w:rFonts w:cstheme="minorHAnsi"/>
        </w:rPr>
      </w:pPr>
    </w:p>
    <w:p w14:paraId="72610B39" w14:textId="77777777" w:rsidR="00277BD7" w:rsidRPr="00DB362C" w:rsidRDefault="00277BD7" w:rsidP="00277BD7">
      <w:pPr>
        <w:pStyle w:val="mpcNormal"/>
        <w:spacing w:after="0"/>
        <w:rPr>
          <w:rFonts w:cstheme="minorHAnsi"/>
        </w:rPr>
      </w:pPr>
      <w:r w:rsidRPr="00DB362C">
        <w:rPr>
          <w:rFonts w:cstheme="minorHAnsi"/>
        </w:rPr>
        <w:t>The advantages of this approach are</w:t>
      </w:r>
      <w:r>
        <w:rPr>
          <w:rFonts w:cstheme="minorHAnsi"/>
        </w:rPr>
        <w:t xml:space="preserve"> that it</w:t>
      </w:r>
      <w:r w:rsidRPr="00DB362C">
        <w:rPr>
          <w:rFonts w:cstheme="minorHAnsi"/>
        </w:rPr>
        <w:t xml:space="preserve">: </w:t>
      </w:r>
    </w:p>
    <w:p w14:paraId="0FF87648" w14:textId="77777777" w:rsidR="00277BD7" w:rsidRPr="00DB362C" w:rsidRDefault="00277BD7" w:rsidP="00277BD7">
      <w:pPr>
        <w:pStyle w:val="mpcNormal"/>
        <w:spacing w:after="0"/>
        <w:rPr>
          <w:rFonts w:cstheme="minorHAnsi"/>
        </w:rPr>
      </w:pPr>
    </w:p>
    <w:p w14:paraId="49DE6346" w14:textId="77777777" w:rsidR="00277BD7" w:rsidRPr="000C4A56" w:rsidRDefault="00277BD7" w:rsidP="000C4A56">
      <w:pPr>
        <w:pStyle w:val="mpcbullets1"/>
      </w:pPr>
      <w:r w:rsidRPr="000C4A56">
        <w:t xml:space="preserve">would provide a level of assurance to consumers and others that all PCWs have undertaken a certain minimum standard and amount of CPD </w:t>
      </w:r>
    </w:p>
    <w:p w14:paraId="73935A54" w14:textId="77777777" w:rsidR="00277BD7" w:rsidRPr="000C4A56" w:rsidRDefault="00277BD7" w:rsidP="000C4A56">
      <w:pPr>
        <w:pStyle w:val="mpcbullets1"/>
      </w:pPr>
      <w:r w:rsidRPr="000C4A56">
        <w:t>is not tied to a separate registration process for PCWs and as such, is lower cost</w:t>
      </w:r>
    </w:p>
    <w:p w14:paraId="76FD49EA" w14:textId="77777777" w:rsidR="00277BD7" w:rsidRPr="000C4A56" w:rsidRDefault="00277BD7" w:rsidP="000C4A56">
      <w:pPr>
        <w:pStyle w:val="mpcbullets1"/>
      </w:pPr>
      <w:r w:rsidRPr="000C4A56">
        <w:t>is consistent with the existing aged care framework whereby providers are responsible for ensuring staff are fit to perform their role, but it offers greater clarity regarding government expectations and requirements with respect to CPD for PCWs</w:t>
      </w:r>
    </w:p>
    <w:p w14:paraId="6E098A85" w14:textId="77777777" w:rsidR="00277BD7" w:rsidRPr="00DB362C" w:rsidRDefault="00277BD7" w:rsidP="000C4A56">
      <w:pPr>
        <w:pStyle w:val="mpcbullets1"/>
      </w:pPr>
      <w:r w:rsidRPr="000C4A56">
        <w:t>may enhance</w:t>
      </w:r>
      <w:r>
        <w:t xml:space="preserve"> the</w:t>
      </w:r>
      <w:r w:rsidRPr="00DB362C">
        <w:t xml:space="preserve"> culture of ongoing learning</w:t>
      </w:r>
      <w:r>
        <w:t xml:space="preserve"> and professional development within the industry</w:t>
      </w:r>
      <w:r w:rsidRPr="00DB362C">
        <w:t>.</w:t>
      </w:r>
    </w:p>
    <w:p w14:paraId="7F13FB89" w14:textId="77777777" w:rsidR="00277BD7" w:rsidRPr="00DB362C" w:rsidRDefault="00277BD7" w:rsidP="00277BD7">
      <w:pPr>
        <w:pStyle w:val="mpcNormal"/>
        <w:spacing w:after="0"/>
        <w:rPr>
          <w:rFonts w:cstheme="minorHAnsi"/>
          <w:highlight w:val="yellow"/>
        </w:rPr>
      </w:pPr>
    </w:p>
    <w:p w14:paraId="3CA5B446" w14:textId="77777777" w:rsidR="00277BD7" w:rsidRPr="00DB362C" w:rsidRDefault="00277BD7" w:rsidP="00277BD7">
      <w:pPr>
        <w:pStyle w:val="mpcNormal"/>
        <w:spacing w:after="0"/>
        <w:rPr>
          <w:rFonts w:cstheme="minorHAnsi"/>
        </w:rPr>
      </w:pPr>
      <w:r w:rsidRPr="00DB362C">
        <w:rPr>
          <w:rFonts w:cstheme="minorHAnsi"/>
        </w:rPr>
        <w:t xml:space="preserve">The main disadvantages of this approach </w:t>
      </w:r>
      <w:r>
        <w:rPr>
          <w:rFonts w:cstheme="minorHAnsi"/>
        </w:rPr>
        <w:t>include</w:t>
      </w:r>
      <w:r w:rsidRPr="00DB362C">
        <w:rPr>
          <w:rFonts w:cstheme="minorHAnsi"/>
        </w:rPr>
        <w:t>:</w:t>
      </w:r>
    </w:p>
    <w:p w14:paraId="3C01C4DC" w14:textId="77777777" w:rsidR="00277BD7" w:rsidRPr="00DB362C" w:rsidRDefault="00277BD7" w:rsidP="00277BD7">
      <w:pPr>
        <w:pStyle w:val="mpcNormal"/>
        <w:spacing w:after="0"/>
        <w:rPr>
          <w:rFonts w:cstheme="minorHAnsi"/>
        </w:rPr>
      </w:pPr>
    </w:p>
    <w:p w14:paraId="2AEA0730" w14:textId="77777777" w:rsidR="00277BD7" w:rsidRDefault="00277BD7" w:rsidP="000C4A56">
      <w:pPr>
        <w:pStyle w:val="mpcbullets1"/>
      </w:pPr>
      <w:r w:rsidRPr="00DB362C">
        <w:t>additional cost</w:t>
      </w:r>
      <w:r>
        <w:t xml:space="preserve">s would be imposed on </w:t>
      </w:r>
      <w:r w:rsidRPr="00DB362C">
        <w:t>PCWs (and/or providers) to meet CPD requirements</w:t>
      </w:r>
    </w:p>
    <w:p w14:paraId="58CEFC81" w14:textId="6329757F" w:rsidR="000C4A56" w:rsidRDefault="000C4A56" w:rsidP="000C4A56">
      <w:pPr>
        <w:pStyle w:val="mpcbullets1"/>
      </w:pPr>
      <w:r>
        <w:t xml:space="preserve">it </w:t>
      </w:r>
      <w:r w:rsidRPr="00DB362C">
        <w:t xml:space="preserve">requires providers to monitor </w:t>
      </w:r>
      <w:r>
        <w:t xml:space="preserve">the </w:t>
      </w:r>
      <w:r w:rsidRPr="00DB362C">
        <w:t>CPD undertaken by PCWs</w:t>
      </w:r>
      <w:r>
        <w:t xml:space="preserve">, </w:t>
      </w:r>
      <w:r w:rsidRPr="00DB362C">
        <w:t xml:space="preserve">including whether this occurs in the workplace </w:t>
      </w:r>
      <w:r>
        <w:t>or</w:t>
      </w:r>
      <w:r w:rsidRPr="00DB362C">
        <w:t xml:space="preserve"> outside the workplace</w:t>
      </w:r>
      <w:r>
        <w:t xml:space="preserve"> </w:t>
      </w:r>
    </w:p>
    <w:p w14:paraId="6F22790D" w14:textId="35B0C053" w:rsidR="00277BD7" w:rsidRDefault="00277BD7" w:rsidP="000C4A56">
      <w:pPr>
        <w:pStyle w:val="mpcbullets1"/>
      </w:pPr>
      <w:r>
        <w:t xml:space="preserve">it would place administrative burden on </w:t>
      </w:r>
      <w:r w:rsidRPr="00DB362C">
        <w:t xml:space="preserve">PCWs </w:t>
      </w:r>
      <w:r>
        <w:t xml:space="preserve">to track and </w:t>
      </w:r>
      <w:r w:rsidRPr="00DB362C">
        <w:t xml:space="preserve">keep records of </w:t>
      </w:r>
      <w:r>
        <w:t xml:space="preserve">the </w:t>
      </w:r>
      <w:r w:rsidRPr="00DB362C">
        <w:t xml:space="preserve">CPD </w:t>
      </w:r>
      <w:r>
        <w:t>completed</w:t>
      </w:r>
      <w:r w:rsidRPr="00DB362C">
        <w:t xml:space="preserve"> each year</w:t>
      </w:r>
      <w:r>
        <w:t xml:space="preserve"> in order to demonstrate they have met the minimum requirements</w:t>
      </w:r>
    </w:p>
    <w:p w14:paraId="188AE5E8" w14:textId="77777777" w:rsidR="00277BD7" w:rsidRPr="00DB362C" w:rsidRDefault="00277BD7" w:rsidP="000C4A56">
      <w:pPr>
        <w:pStyle w:val="mpcbullets1"/>
      </w:pPr>
      <w:r w:rsidRPr="00DB362C">
        <w:t xml:space="preserve">relative to Option </w:t>
      </w:r>
      <w:r>
        <w:t>F2,</w:t>
      </w:r>
      <w:r w:rsidRPr="00DB362C">
        <w:t xml:space="preserve"> it has increased costs</w:t>
      </w:r>
      <w:r>
        <w:t xml:space="preserve"> for government to determine minimum CPD requirements and evidence requirements and regulate against these requirements.</w:t>
      </w:r>
    </w:p>
    <w:p w14:paraId="23A2A443" w14:textId="77777777" w:rsidR="00277BD7" w:rsidRPr="00DB362C" w:rsidRDefault="00277BD7" w:rsidP="00277BD7">
      <w:pPr>
        <w:pStyle w:val="mpcNormal"/>
        <w:spacing w:after="0"/>
        <w:rPr>
          <w:rFonts w:cstheme="minorHAnsi"/>
          <w:b/>
          <w:bCs/>
        </w:rPr>
      </w:pPr>
    </w:p>
    <w:p w14:paraId="318473E9" w14:textId="3883D7F0" w:rsidR="00277BD7" w:rsidRPr="004A5B6F" w:rsidRDefault="00277BD7" w:rsidP="000C4A56">
      <w:pPr>
        <w:pStyle w:val="mpcNormal"/>
        <w:keepNext/>
        <w:spacing w:after="0"/>
        <w:rPr>
          <w:rFonts w:cstheme="minorHAnsi"/>
          <w:b/>
          <w:bCs/>
        </w:rPr>
      </w:pPr>
      <w:r w:rsidRPr="004A5B6F">
        <w:rPr>
          <w:rFonts w:cstheme="minorHAnsi"/>
          <w:b/>
          <w:bCs/>
        </w:rPr>
        <w:t>Option F3 – Establish a requirement for PCWs to demonstrate they have met specified</w:t>
      </w:r>
      <w:r>
        <w:rPr>
          <w:rFonts w:cstheme="minorHAnsi"/>
          <w:b/>
          <w:bCs/>
        </w:rPr>
        <w:t>,</w:t>
      </w:r>
      <w:r w:rsidRPr="004A5B6F">
        <w:rPr>
          <w:rFonts w:cstheme="minorHAnsi"/>
          <w:b/>
          <w:bCs/>
        </w:rPr>
        <w:t xml:space="preserve"> minimum CPD requirements as part of a registration process (consistent with the </w:t>
      </w:r>
      <w:r w:rsidR="00D837CB">
        <w:rPr>
          <w:rFonts w:cstheme="minorHAnsi"/>
          <w:b/>
          <w:bCs/>
        </w:rPr>
        <w:t>National Scheme</w:t>
      </w:r>
      <w:r w:rsidRPr="004A5B6F">
        <w:rPr>
          <w:rFonts w:cstheme="minorHAnsi"/>
          <w:b/>
          <w:bCs/>
        </w:rPr>
        <w:t>)</w:t>
      </w:r>
    </w:p>
    <w:p w14:paraId="415F75C1" w14:textId="77777777" w:rsidR="00277BD7" w:rsidRPr="00DB362C" w:rsidRDefault="00277BD7" w:rsidP="000C4A56">
      <w:pPr>
        <w:pStyle w:val="mpcNormal"/>
        <w:keepNext/>
        <w:spacing w:after="0"/>
        <w:rPr>
          <w:rFonts w:cstheme="minorHAnsi"/>
        </w:rPr>
      </w:pPr>
    </w:p>
    <w:p w14:paraId="06354B3A" w14:textId="77777777" w:rsidR="00277BD7" w:rsidRPr="00CC7718" w:rsidRDefault="00277BD7" w:rsidP="000C4A56">
      <w:pPr>
        <w:pStyle w:val="mpcNormal"/>
        <w:keepNext/>
        <w:spacing w:after="0"/>
        <w:rPr>
          <w:rFonts w:cstheme="minorHAnsi"/>
          <w:b/>
          <w:bCs/>
        </w:rPr>
      </w:pPr>
      <w:r>
        <w:rPr>
          <w:rFonts w:cstheme="minorHAnsi"/>
        </w:rPr>
        <w:t xml:space="preserve">This option effectively puts the onus on the PCW to identify and undertake relevant CPD in line </w:t>
      </w:r>
      <w:r w:rsidRPr="00CC7718">
        <w:rPr>
          <w:rFonts w:cstheme="minorHAnsi"/>
        </w:rPr>
        <w:t>with specified</w:t>
      </w:r>
      <w:r>
        <w:rPr>
          <w:rFonts w:cstheme="minorHAnsi"/>
        </w:rPr>
        <w:t>,</w:t>
      </w:r>
      <w:r w:rsidRPr="00CC7718">
        <w:rPr>
          <w:rFonts w:cstheme="minorHAnsi"/>
        </w:rPr>
        <w:t xml:space="preserve"> minimum CPD requirements.</w:t>
      </w:r>
      <w:r>
        <w:rPr>
          <w:rFonts w:cstheme="minorHAnsi"/>
        </w:rPr>
        <w:t xml:space="preserve"> To implement this option, a separate registration process would need to be established with an independent body responsible </w:t>
      </w:r>
      <w:r>
        <w:rPr>
          <w:rFonts w:cstheme="minorHAnsi"/>
        </w:rPr>
        <w:lastRenderedPageBreak/>
        <w:t>for registering workers and assessing worker compliance with CPD requirements.</w:t>
      </w:r>
    </w:p>
    <w:p w14:paraId="4593A8F1" w14:textId="77777777" w:rsidR="00277BD7" w:rsidRDefault="00277BD7" w:rsidP="00277BD7">
      <w:pPr>
        <w:pStyle w:val="mpcNormal"/>
        <w:spacing w:after="0"/>
        <w:rPr>
          <w:rFonts w:cstheme="minorHAnsi"/>
        </w:rPr>
      </w:pPr>
    </w:p>
    <w:p w14:paraId="4CC4FA38" w14:textId="77777777" w:rsidR="00277BD7" w:rsidRPr="00DB362C" w:rsidRDefault="00277BD7" w:rsidP="00277BD7">
      <w:pPr>
        <w:pStyle w:val="mpcNormal"/>
        <w:spacing w:after="0"/>
        <w:rPr>
          <w:rFonts w:cstheme="minorHAnsi"/>
        </w:rPr>
      </w:pPr>
      <w:r w:rsidRPr="00DB362C">
        <w:rPr>
          <w:rFonts w:cstheme="minorHAnsi"/>
        </w:rPr>
        <w:t>The advantages of this approach are</w:t>
      </w:r>
      <w:r>
        <w:rPr>
          <w:rFonts w:cstheme="minorHAnsi"/>
        </w:rPr>
        <w:t xml:space="preserve"> that it</w:t>
      </w:r>
      <w:r w:rsidRPr="00DB362C">
        <w:rPr>
          <w:rFonts w:cstheme="minorHAnsi"/>
        </w:rPr>
        <w:t xml:space="preserve">: </w:t>
      </w:r>
    </w:p>
    <w:p w14:paraId="3BC019ED" w14:textId="77777777" w:rsidR="00277BD7" w:rsidRPr="00DB362C" w:rsidRDefault="00277BD7" w:rsidP="00277BD7">
      <w:pPr>
        <w:pStyle w:val="mpcNormal"/>
        <w:spacing w:after="0"/>
        <w:rPr>
          <w:rFonts w:cstheme="minorHAnsi"/>
        </w:rPr>
      </w:pPr>
    </w:p>
    <w:p w14:paraId="53AF5BEF" w14:textId="14B194EC" w:rsidR="00277BD7" w:rsidRPr="00DB362C" w:rsidRDefault="000C4A56" w:rsidP="000C4A56">
      <w:pPr>
        <w:pStyle w:val="mpcbullets1"/>
      </w:pPr>
      <w:r>
        <w:t xml:space="preserve">provides </w:t>
      </w:r>
      <w:r w:rsidR="00277BD7" w:rsidRPr="00DB362C">
        <w:t>assurance to consumers and others that all PCWs</w:t>
      </w:r>
      <w:r w:rsidR="00277BD7">
        <w:t xml:space="preserve"> have</w:t>
      </w:r>
      <w:r w:rsidR="00277BD7" w:rsidRPr="00DB362C">
        <w:t xml:space="preserve"> undertake</w:t>
      </w:r>
      <w:r w:rsidR="00277BD7">
        <w:t>n</w:t>
      </w:r>
      <w:r w:rsidR="00277BD7" w:rsidRPr="00DB362C">
        <w:t xml:space="preserve"> a certain </w:t>
      </w:r>
      <w:r w:rsidR="00277BD7">
        <w:t xml:space="preserve">minimum standard and </w:t>
      </w:r>
      <w:r w:rsidR="00277BD7" w:rsidRPr="00DB362C">
        <w:t xml:space="preserve">amount of CPD (noting that this does not necessarily equate to </w:t>
      </w:r>
      <w:r w:rsidR="00277BD7">
        <w:t xml:space="preserve">an </w:t>
      </w:r>
      <w:r w:rsidR="00277BD7" w:rsidRPr="00DB362C">
        <w:t xml:space="preserve">improved </w:t>
      </w:r>
      <w:r w:rsidR="00277BD7">
        <w:t xml:space="preserve">quality of </w:t>
      </w:r>
      <w:r w:rsidR="00277BD7" w:rsidRPr="00DB362C">
        <w:t xml:space="preserve">care) </w:t>
      </w:r>
    </w:p>
    <w:p w14:paraId="0966BA91" w14:textId="77777777" w:rsidR="00277BD7" w:rsidRPr="00DB362C" w:rsidRDefault="00277BD7" w:rsidP="000C4A56">
      <w:pPr>
        <w:pStyle w:val="mpcbullets1"/>
      </w:pPr>
      <w:r w:rsidRPr="00DB362C">
        <w:t>may elevate the status of PCWs as a registered profession, enhancing the appeal of the profession and the potential recruitment of workers to the profession</w:t>
      </w:r>
    </w:p>
    <w:p w14:paraId="450FFEE1" w14:textId="77777777" w:rsidR="00277BD7" w:rsidRPr="00DB362C" w:rsidRDefault="00277BD7" w:rsidP="000C4A56">
      <w:pPr>
        <w:pStyle w:val="mpcbullets1"/>
      </w:pPr>
      <w:r w:rsidRPr="00DB362C">
        <w:t xml:space="preserve">may </w:t>
      </w:r>
      <w:r>
        <w:t>enhance the</w:t>
      </w:r>
      <w:r w:rsidRPr="00DB362C">
        <w:t xml:space="preserve"> culture of ongoing learning</w:t>
      </w:r>
      <w:r>
        <w:t xml:space="preserve"> and professional development within the industry</w:t>
      </w:r>
      <w:r w:rsidRPr="00DB362C">
        <w:t>.</w:t>
      </w:r>
    </w:p>
    <w:p w14:paraId="11B1CC0B" w14:textId="77777777" w:rsidR="00277BD7" w:rsidRPr="00DB362C" w:rsidRDefault="00277BD7" w:rsidP="00277BD7">
      <w:pPr>
        <w:pStyle w:val="mpcNormal"/>
        <w:spacing w:after="0"/>
        <w:ind w:left="360"/>
        <w:rPr>
          <w:rFonts w:cstheme="minorHAnsi"/>
        </w:rPr>
      </w:pPr>
    </w:p>
    <w:p w14:paraId="6CED6E5A" w14:textId="77777777" w:rsidR="00277BD7" w:rsidRPr="00DB362C" w:rsidRDefault="00277BD7" w:rsidP="00277BD7">
      <w:pPr>
        <w:pStyle w:val="mpcNormal"/>
        <w:spacing w:after="0"/>
        <w:rPr>
          <w:rFonts w:cstheme="minorHAnsi"/>
        </w:rPr>
      </w:pPr>
      <w:r w:rsidRPr="00DB362C">
        <w:rPr>
          <w:rFonts w:cstheme="minorHAnsi"/>
        </w:rPr>
        <w:t xml:space="preserve">The key disadvantages of this option </w:t>
      </w:r>
      <w:r>
        <w:rPr>
          <w:rFonts w:cstheme="minorHAnsi"/>
        </w:rPr>
        <w:t>include</w:t>
      </w:r>
      <w:r w:rsidRPr="00DB362C">
        <w:rPr>
          <w:rFonts w:cstheme="minorHAnsi"/>
        </w:rPr>
        <w:t>:</w:t>
      </w:r>
    </w:p>
    <w:p w14:paraId="6BAF60EA" w14:textId="77777777" w:rsidR="00277BD7" w:rsidRPr="00DB362C" w:rsidRDefault="00277BD7" w:rsidP="00277BD7">
      <w:pPr>
        <w:pStyle w:val="mpcNormal"/>
        <w:spacing w:after="0"/>
        <w:rPr>
          <w:rFonts w:cstheme="minorHAnsi"/>
        </w:rPr>
      </w:pPr>
    </w:p>
    <w:p w14:paraId="4225D257" w14:textId="77777777" w:rsidR="00277BD7" w:rsidRPr="00DB362C" w:rsidRDefault="00277BD7" w:rsidP="000C4A56">
      <w:pPr>
        <w:pStyle w:val="mpcbullets1"/>
      </w:pPr>
      <w:r w:rsidRPr="00DB362C">
        <w:t xml:space="preserve">challenges in defining the </w:t>
      </w:r>
      <w:r>
        <w:t>cohort</w:t>
      </w:r>
      <w:r w:rsidRPr="00DB362C">
        <w:t xml:space="preserve"> of </w:t>
      </w:r>
      <w:r>
        <w:t>worker</w:t>
      </w:r>
      <w:r w:rsidRPr="00DB362C">
        <w:t xml:space="preserve"> to whom this requirement would apply </w:t>
      </w:r>
      <w:r>
        <w:t>(i.e. how a PCW is defined)</w:t>
      </w:r>
    </w:p>
    <w:p w14:paraId="40032BA6" w14:textId="77777777" w:rsidR="00277BD7" w:rsidRDefault="00277BD7" w:rsidP="000C4A56">
      <w:pPr>
        <w:pStyle w:val="mpcbullets1"/>
      </w:pPr>
      <w:r w:rsidRPr="00DB362C">
        <w:t>this approach would not be consistent with that adopted for PCWs working with people with a disability and providing services for the NDIS</w:t>
      </w:r>
      <w:r>
        <w:t xml:space="preserve"> (creating a situation where registration is required to be a PCW providing care to older consumers by not when providing care to people with a disability)</w:t>
      </w:r>
    </w:p>
    <w:p w14:paraId="54AE4330" w14:textId="4C4CECF3" w:rsidR="00277BD7" w:rsidRPr="00DB362C" w:rsidRDefault="00277BD7" w:rsidP="000C4A56">
      <w:pPr>
        <w:pStyle w:val="mpcbullets1"/>
      </w:pPr>
      <w:r>
        <w:t>it</w:t>
      </w:r>
      <w:r w:rsidRPr="00DB362C">
        <w:t xml:space="preserve"> could act as a barrier </w:t>
      </w:r>
      <w:r>
        <w:t>to</w:t>
      </w:r>
      <w:r w:rsidRPr="00DB362C">
        <w:t xml:space="preserve"> </w:t>
      </w:r>
      <w:r>
        <w:t xml:space="preserve">the </w:t>
      </w:r>
      <w:r w:rsidRPr="00DB362C">
        <w:t xml:space="preserve">retention of PCWs in the aged </w:t>
      </w:r>
      <w:r>
        <w:t>care</w:t>
      </w:r>
      <w:r w:rsidRPr="00DB362C">
        <w:t xml:space="preserve"> workforce (particularly if the costs of CPD were borne by PCWs themselves)</w:t>
      </w:r>
    </w:p>
    <w:p w14:paraId="769EAA68" w14:textId="13376A7F" w:rsidR="00C37E88" w:rsidRDefault="00277BD7" w:rsidP="00277BD7">
      <w:pPr>
        <w:pStyle w:val="mpcbullets1"/>
      </w:pPr>
      <w:r w:rsidRPr="00DB362C">
        <w:t xml:space="preserve">there </w:t>
      </w:r>
      <w:r>
        <w:t>would</w:t>
      </w:r>
      <w:r w:rsidRPr="00DB362C">
        <w:t xml:space="preserve"> be costs to government (with flow through costs to providers, workers and consumers) </w:t>
      </w:r>
      <w:r>
        <w:t>associated with</w:t>
      </w:r>
      <w:r w:rsidRPr="00DB362C">
        <w:t xml:space="preserve"> establishing and maintaining the registration scheme</w:t>
      </w:r>
      <w:r>
        <w:t xml:space="preserve"> (including setting minimum CPD requirements)</w:t>
      </w:r>
      <w:r w:rsidR="00C37E88">
        <w:t>.</w:t>
      </w:r>
    </w:p>
    <w:p w14:paraId="019279CB" w14:textId="77777777" w:rsidR="00277BD7" w:rsidRPr="00DB362C" w:rsidRDefault="00277BD7" w:rsidP="00277BD7">
      <w:pPr>
        <w:pStyle w:val="mpcNormal"/>
        <w:spacing w:after="0"/>
        <w:rPr>
          <w:rFonts w:cstheme="minorHAnsi"/>
        </w:rPr>
      </w:pPr>
    </w:p>
    <w:tbl>
      <w:tblPr>
        <w:tblStyle w:val="TableGrid"/>
        <w:tblW w:w="0" w:type="auto"/>
        <w:tblLook w:val="04A0" w:firstRow="1" w:lastRow="0" w:firstColumn="1" w:lastColumn="0" w:noHBand="0" w:noVBand="1"/>
      </w:tblPr>
      <w:tblGrid>
        <w:gridCol w:w="9736"/>
      </w:tblGrid>
      <w:tr w:rsidR="00277BD7" w:rsidRPr="00DB362C" w14:paraId="5F7B0444" w14:textId="77777777" w:rsidTr="00060E60">
        <w:tc>
          <w:tcPr>
            <w:tcW w:w="9736" w:type="dxa"/>
            <w:shd w:val="clear" w:color="auto" w:fill="D9D9D9" w:themeFill="background1" w:themeFillShade="D9"/>
          </w:tcPr>
          <w:p w14:paraId="6B5714AB" w14:textId="77777777" w:rsidR="00277BD7" w:rsidRPr="00DB362C" w:rsidRDefault="00277BD7" w:rsidP="00060E60">
            <w:pPr>
              <w:pStyle w:val="mpcNormal"/>
              <w:spacing w:after="0"/>
              <w:rPr>
                <w:rFonts w:cstheme="minorHAnsi"/>
                <w:b/>
                <w:bCs/>
              </w:rPr>
            </w:pPr>
            <w:r w:rsidRPr="00DB362C">
              <w:rPr>
                <w:rFonts w:cstheme="minorHAnsi"/>
                <w:b/>
                <w:bCs/>
              </w:rPr>
              <w:t>Consultation questions:</w:t>
            </w:r>
          </w:p>
          <w:p w14:paraId="06C0DF9C" w14:textId="77777777" w:rsidR="00277BD7" w:rsidRPr="00DB362C" w:rsidRDefault="00277BD7" w:rsidP="00060E60">
            <w:pPr>
              <w:pStyle w:val="mpcNormal"/>
              <w:spacing w:after="0"/>
              <w:rPr>
                <w:rFonts w:cstheme="minorHAnsi"/>
                <w:b/>
                <w:bCs/>
              </w:rPr>
            </w:pPr>
          </w:p>
          <w:p w14:paraId="304F0983" w14:textId="77777777" w:rsidR="00277BD7" w:rsidRPr="00DB362C" w:rsidRDefault="00277BD7" w:rsidP="00277BD7">
            <w:pPr>
              <w:pStyle w:val="mpcNormal"/>
              <w:numPr>
                <w:ilvl w:val="0"/>
                <w:numId w:val="30"/>
              </w:numPr>
              <w:spacing w:after="0"/>
              <w:rPr>
                <w:rFonts w:cstheme="minorHAnsi"/>
              </w:rPr>
            </w:pPr>
            <w:r w:rsidRPr="00DB362C">
              <w:rPr>
                <w:rFonts w:cstheme="minorHAnsi"/>
              </w:rPr>
              <w:t>What is your preferred approach to continuing professional development?</w:t>
            </w:r>
          </w:p>
          <w:p w14:paraId="632CB603" w14:textId="77777777" w:rsidR="00277BD7" w:rsidRPr="00DB362C" w:rsidRDefault="00277BD7" w:rsidP="00060E60">
            <w:pPr>
              <w:pStyle w:val="mpcNormal"/>
              <w:spacing w:after="0"/>
              <w:rPr>
                <w:rFonts w:cstheme="minorHAnsi"/>
                <w:b/>
                <w:bCs/>
              </w:rPr>
            </w:pPr>
          </w:p>
          <w:p w14:paraId="454F7F9C" w14:textId="34FFF013" w:rsidR="00277BD7" w:rsidRPr="00DB362C" w:rsidRDefault="00277BD7" w:rsidP="00277BD7">
            <w:pPr>
              <w:pStyle w:val="mpcbullets2"/>
              <w:rPr>
                <w:rFonts w:cstheme="minorHAnsi"/>
              </w:rPr>
            </w:pPr>
            <w:r w:rsidRPr="00DB362C">
              <w:rPr>
                <w:rFonts w:cstheme="minorHAnsi"/>
                <w:b/>
                <w:bCs/>
              </w:rPr>
              <w:t xml:space="preserve">Option </w:t>
            </w:r>
            <w:r>
              <w:rPr>
                <w:rFonts w:cstheme="minorHAnsi"/>
                <w:b/>
                <w:bCs/>
              </w:rPr>
              <w:t>F1</w:t>
            </w:r>
            <w:r w:rsidRPr="00DB362C">
              <w:rPr>
                <w:rFonts w:cstheme="minorHAnsi"/>
                <w:b/>
                <w:bCs/>
              </w:rPr>
              <w:t xml:space="preserve"> </w:t>
            </w:r>
            <w:r w:rsidRPr="004A5B6F">
              <w:rPr>
                <w:rFonts w:cstheme="minorHAnsi"/>
              </w:rPr>
              <w:t>–</w:t>
            </w:r>
            <w:r w:rsidRPr="00DB362C">
              <w:rPr>
                <w:rFonts w:cstheme="minorHAnsi"/>
                <w:b/>
                <w:bCs/>
              </w:rPr>
              <w:t xml:space="preserve"> </w:t>
            </w:r>
            <w:r>
              <w:rPr>
                <w:rFonts w:cstheme="minorHAnsi"/>
              </w:rPr>
              <w:t>Retain existing arrangements whereby p</w:t>
            </w:r>
            <w:r w:rsidRPr="00DB362C">
              <w:rPr>
                <w:rFonts w:cstheme="minorHAnsi"/>
              </w:rPr>
              <w:t xml:space="preserve">roviders must ensure that PCWs are recruited, trained, equipped and supported to deliver the outcomes required by the </w:t>
            </w:r>
            <w:r>
              <w:rPr>
                <w:rFonts w:cstheme="minorHAnsi"/>
              </w:rPr>
              <w:t>Aged Care Quality S</w:t>
            </w:r>
            <w:r w:rsidRPr="00DB362C">
              <w:rPr>
                <w:rFonts w:cstheme="minorHAnsi"/>
              </w:rPr>
              <w:t>tandards (status quo)</w:t>
            </w:r>
          </w:p>
          <w:p w14:paraId="15DF5A71" w14:textId="59A9D33B" w:rsidR="00277BD7" w:rsidRPr="00DB362C" w:rsidRDefault="00277BD7" w:rsidP="00277BD7">
            <w:pPr>
              <w:pStyle w:val="mpcbullets2"/>
              <w:rPr>
                <w:rFonts w:cstheme="minorHAnsi"/>
              </w:rPr>
            </w:pPr>
            <w:r w:rsidRPr="00DB362C">
              <w:rPr>
                <w:rFonts w:cstheme="minorHAnsi"/>
                <w:b/>
                <w:bCs/>
              </w:rPr>
              <w:t xml:space="preserve">Option </w:t>
            </w:r>
            <w:r>
              <w:rPr>
                <w:rFonts w:cstheme="minorHAnsi"/>
                <w:b/>
                <w:bCs/>
              </w:rPr>
              <w:t>F2</w:t>
            </w:r>
            <w:r w:rsidRPr="00DB362C">
              <w:rPr>
                <w:rFonts w:cstheme="minorHAnsi"/>
                <w:b/>
                <w:bCs/>
              </w:rPr>
              <w:t xml:space="preserve"> </w:t>
            </w:r>
            <w:r w:rsidRPr="00DB362C">
              <w:rPr>
                <w:rFonts w:cstheme="minorHAnsi"/>
              </w:rPr>
              <w:t xml:space="preserve">– </w:t>
            </w:r>
            <w:r>
              <w:rPr>
                <w:rFonts w:cstheme="minorHAnsi"/>
              </w:rPr>
              <w:t>R</w:t>
            </w:r>
            <w:r w:rsidRPr="00DB362C">
              <w:rPr>
                <w:rFonts w:cstheme="minorHAnsi"/>
              </w:rPr>
              <w:t xml:space="preserve">equire providers to be satisfied that PCWs meet </w:t>
            </w:r>
            <w:r>
              <w:rPr>
                <w:rFonts w:cstheme="minorHAnsi"/>
              </w:rPr>
              <w:t>specified</w:t>
            </w:r>
            <w:r w:rsidRPr="00DB362C">
              <w:rPr>
                <w:rFonts w:cstheme="minorHAnsi"/>
              </w:rPr>
              <w:t xml:space="preserve"> minimum CPD requirements</w:t>
            </w:r>
          </w:p>
          <w:p w14:paraId="349D6191" w14:textId="63195F77" w:rsidR="00277BD7" w:rsidRPr="004A5B6F" w:rsidRDefault="00277BD7" w:rsidP="00277BD7">
            <w:pPr>
              <w:pStyle w:val="mpcbullets2"/>
              <w:rPr>
                <w:rFonts w:cstheme="minorHAnsi"/>
              </w:rPr>
            </w:pPr>
            <w:r w:rsidRPr="00DB362C">
              <w:rPr>
                <w:rFonts w:cstheme="minorHAnsi"/>
                <w:b/>
                <w:bCs/>
              </w:rPr>
              <w:t xml:space="preserve">Option </w:t>
            </w:r>
            <w:r>
              <w:rPr>
                <w:rFonts w:cstheme="minorHAnsi"/>
                <w:b/>
                <w:bCs/>
              </w:rPr>
              <w:t>F3</w:t>
            </w:r>
            <w:r w:rsidRPr="00DB362C">
              <w:rPr>
                <w:rFonts w:cstheme="minorHAnsi"/>
                <w:b/>
                <w:bCs/>
              </w:rPr>
              <w:t xml:space="preserve"> </w:t>
            </w:r>
            <w:r w:rsidRPr="00DB362C">
              <w:rPr>
                <w:rFonts w:cstheme="minorHAnsi"/>
              </w:rPr>
              <w:t xml:space="preserve">– </w:t>
            </w:r>
            <w:r>
              <w:rPr>
                <w:rFonts w:cstheme="minorHAnsi"/>
              </w:rPr>
              <w:t>E</w:t>
            </w:r>
            <w:r w:rsidRPr="00DB362C">
              <w:rPr>
                <w:rFonts w:cstheme="minorHAnsi"/>
              </w:rPr>
              <w:t xml:space="preserve">stablish a requirement for PCWs to demonstrate </w:t>
            </w:r>
            <w:r>
              <w:rPr>
                <w:rFonts w:cstheme="minorHAnsi"/>
              </w:rPr>
              <w:t>they have met specified</w:t>
            </w:r>
            <w:r w:rsidRPr="00DB362C">
              <w:rPr>
                <w:rFonts w:cstheme="minorHAnsi"/>
              </w:rPr>
              <w:t xml:space="preserve"> minimum CPD requirements as part of a registration process (consistent with the </w:t>
            </w:r>
            <w:r w:rsidR="00D837CB">
              <w:rPr>
                <w:rFonts w:cstheme="minorHAnsi"/>
              </w:rPr>
              <w:t>National Scheme</w:t>
            </w:r>
            <w:r w:rsidRPr="00DB362C">
              <w:rPr>
                <w:rFonts w:cstheme="minorHAnsi"/>
              </w:rPr>
              <w:t>)</w:t>
            </w:r>
          </w:p>
          <w:p w14:paraId="14B4BA37" w14:textId="77777777" w:rsidR="00277BD7" w:rsidRPr="00DB362C" w:rsidRDefault="00277BD7" w:rsidP="00060E60">
            <w:pPr>
              <w:pStyle w:val="mpcbullets2"/>
              <w:numPr>
                <w:ilvl w:val="0"/>
                <w:numId w:val="0"/>
              </w:numPr>
              <w:rPr>
                <w:rFonts w:cstheme="minorHAnsi"/>
                <w:b/>
                <w:bCs/>
              </w:rPr>
            </w:pPr>
          </w:p>
          <w:p w14:paraId="0B5A5CDA" w14:textId="77777777" w:rsidR="00277BD7" w:rsidRDefault="00277BD7" w:rsidP="000C4A56">
            <w:pPr>
              <w:pStyle w:val="mpcNormal"/>
              <w:numPr>
                <w:ilvl w:val="0"/>
                <w:numId w:val="30"/>
              </w:numPr>
              <w:spacing w:after="0"/>
              <w:rPr>
                <w:rFonts w:cstheme="minorHAnsi"/>
              </w:rPr>
            </w:pPr>
            <w:r w:rsidRPr="00DB362C">
              <w:rPr>
                <w:rFonts w:cstheme="minorHAnsi"/>
              </w:rPr>
              <w:t xml:space="preserve">What are the other options for strengthening the </w:t>
            </w:r>
            <w:r>
              <w:rPr>
                <w:rFonts w:cstheme="minorHAnsi"/>
              </w:rPr>
              <w:t>CPD</w:t>
            </w:r>
            <w:r w:rsidRPr="00DB362C">
              <w:rPr>
                <w:rFonts w:cstheme="minorHAnsi"/>
              </w:rPr>
              <w:t xml:space="preserve"> of PCWs and others delivering aged care? </w:t>
            </w:r>
          </w:p>
          <w:p w14:paraId="046CDD86" w14:textId="301E095F" w:rsidR="00D837CB" w:rsidRPr="000C4A56" w:rsidRDefault="00D837CB" w:rsidP="00391E70">
            <w:pPr>
              <w:pStyle w:val="mpcNormal"/>
              <w:spacing w:after="0"/>
              <w:rPr>
                <w:rFonts w:cstheme="minorHAnsi"/>
              </w:rPr>
            </w:pPr>
          </w:p>
        </w:tc>
      </w:tr>
    </w:tbl>
    <w:p w14:paraId="0D5F9373" w14:textId="77777777" w:rsidR="00277BD7" w:rsidRDefault="00277BD7" w:rsidP="00277BD7"/>
    <w:p w14:paraId="3BB100ED" w14:textId="77777777" w:rsidR="006141A9" w:rsidRPr="00DB362C" w:rsidRDefault="006141A9" w:rsidP="006141A9">
      <w:pPr>
        <w:pStyle w:val="mpcheading2"/>
        <w:numPr>
          <w:ilvl w:val="0"/>
          <w:numId w:val="11"/>
        </w:numPr>
        <w:rPr>
          <w:rFonts w:cstheme="minorHAnsi"/>
        </w:rPr>
      </w:pPr>
      <w:bookmarkStart w:id="20" w:name="_Toc39239754"/>
      <w:r w:rsidRPr="00DB362C">
        <w:rPr>
          <w:rFonts w:cstheme="minorHAnsi"/>
        </w:rPr>
        <w:lastRenderedPageBreak/>
        <w:t>Should worker screening be a positive register of cleared workers and/or a list of excluded workers, and who should have access to the list?</w:t>
      </w:r>
      <w:bookmarkEnd w:id="20"/>
    </w:p>
    <w:p w14:paraId="107D61C3" w14:textId="2D8CCA28" w:rsidR="006141A9" w:rsidRPr="00DB362C" w:rsidRDefault="006141A9" w:rsidP="006141A9">
      <w:pPr>
        <w:pStyle w:val="mpcNormal"/>
        <w:spacing w:after="0"/>
        <w:rPr>
          <w:rFonts w:cstheme="minorHAnsi"/>
        </w:rPr>
      </w:pPr>
      <w:r w:rsidRPr="00DB362C">
        <w:rPr>
          <w:rFonts w:cstheme="minorHAnsi"/>
        </w:rPr>
        <w:t>The previous parts detailed three potential elements of a worker screening scheme</w:t>
      </w:r>
      <w:r w:rsidR="000C4A56">
        <w:rPr>
          <w:rFonts w:cstheme="minorHAnsi"/>
        </w:rPr>
        <w:t>, including</w:t>
      </w:r>
      <w:r w:rsidRPr="00DB362C">
        <w:rPr>
          <w:rFonts w:cstheme="minorHAnsi"/>
        </w:rPr>
        <w:t xml:space="preserve"> assessment of:</w:t>
      </w:r>
    </w:p>
    <w:p w14:paraId="351C2B44" w14:textId="77777777" w:rsidR="006141A9" w:rsidRPr="00DB362C" w:rsidRDefault="006141A9" w:rsidP="006141A9">
      <w:pPr>
        <w:pStyle w:val="mpcNormal"/>
        <w:spacing w:after="0"/>
        <w:rPr>
          <w:rFonts w:cstheme="minorHAnsi"/>
        </w:rPr>
      </w:pPr>
    </w:p>
    <w:p w14:paraId="14B496BD" w14:textId="77777777" w:rsidR="006141A9" w:rsidRPr="00DB362C" w:rsidRDefault="006141A9" w:rsidP="000C4A56">
      <w:pPr>
        <w:pStyle w:val="mpcbullets1"/>
      </w:pPr>
      <w:r w:rsidRPr="00DB362C">
        <w:t>criminal history</w:t>
      </w:r>
    </w:p>
    <w:p w14:paraId="6F078BA0" w14:textId="3E83B26F" w:rsidR="006141A9" w:rsidRPr="00DB362C" w:rsidRDefault="006141A9" w:rsidP="000C4A56">
      <w:pPr>
        <w:pStyle w:val="mpcbullets1"/>
      </w:pPr>
      <w:r w:rsidRPr="00DB362C">
        <w:t>information</w:t>
      </w:r>
      <w:r w:rsidR="00944DD5">
        <w:t xml:space="preserve"> regarding disciplinary action</w:t>
      </w:r>
      <w:r w:rsidRPr="00DB362C">
        <w:t xml:space="preserve"> or other misconduct</w:t>
      </w:r>
    </w:p>
    <w:p w14:paraId="0F847775" w14:textId="77777777" w:rsidR="006141A9" w:rsidRPr="00DB362C" w:rsidRDefault="006141A9" w:rsidP="000C4A56">
      <w:pPr>
        <w:pStyle w:val="mpcbullets1"/>
      </w:pPr>
      <w:r w:rsidRPr="00DB362C">
        <w:t>conduct in line with a code of conduct.</w:t>
      </w:r>
    </w:p>
    <w:p w14:paraId="67E78091" w14:textId="77777777" w:rsidR="006141A9" w:rsidRPr="00DB362C" w:rsidRDefault="006141A9" w:rsidP="006141A9">
      <w:pPr>
        <w:pStyle w:val="mpcNormal"/>
        <w:spacing w:after="0"/>
        <w:rPr>
          <w:rFonts w:cstheme="minorHAnsi"/>
        </w:rPr>
      </w:pPr>
    </w:p>
    <w:p w14:paraId="373C3C4D" w14:textId="195B84A0" w:rsidR="006141A9" w:rsidRPr="00DB362C" w:rsidRDefault="006141A9" w:rsidP="006141A9">
      <w:pPr>
        <w:pStyle w:val="mpcNormal"/>
        <w:spacing w:after="0"/>
        <w:rPr>
          <w:rFonts w:cstheme="minorHAnsi"/>
        </w:rPr>
      </w:pPr>
      <w:r w:rsidRPr="00DB362C">
        <w:rPr>
          <w:rFonts w:cstheme="minorHAnsi"/>
        </w:rPr>
        <w:t xml:space="preserve">Regardless of the scope of worker screening, a </w:t>
      </w:r>
      <w:r w:rsidR="004B4BE8" w:rsidRPr="00DB362C">
        <w:rPr>
          <w:rFonts w:cstheme="minorHAnsi"/>
        </w:rPr>
        <w:t>separate question</w:t>
      </w:r>
      <w:r w:rsidRPr="00DB362C">
        <w:rPr>
          <w:rFonts w:cstheme="minorHAnsi"/>
        </w:rPr>
        <w:t xml:space="preserve"> exist</w:t>
      </w:r>
      <w:r w:rsidR="004B4BE8">
        <w:rPr>
          <w:rFonts w:cstheme="minorHAnsi"/>
        </w:rPr>
        <w:t>s</w:t>
      </w:r>
      <w:r w:rsidRPr="00DB362C">
        <w:rPr>
          <w:rFonts w:cstheme="minorHAnsi"/>
        </w:rPr>
        <w:t xml:space="preserve"> as to whether the results of any screening</w:t>
      </w:r>
      <w:r w:rsidR="00651349">
        <w:rPr>
          <w:rFonts w:cstheme="minorHAnsi"/>
        </w:rPr>
        <w:t>/assessment</w:t>
      </w:r>
      <w:r w:rsidRPr="00DB362C">
        <w:rPr>
          <w:rFonts w:cstheme="minorHAnsi"/>
        </w:rPr>
        <w:t xml:space="preserve"> should generate a positive register of cleared workers and/or a list of excluded workers.</w:t>
      </w:r>
    </w:p>
    <w:p w14:paraId="1CE238F5" w14:textId="77777777" w:rsidR="006141A9" w:rsidRPr="00DB362C" w:rsidRDefault="006141A9" w:rsidP="006141A9">
      <w:pPr>
        <w:pStyle w:val="mpcNormal"/>
        <w:spacing w:after="0"/>
        <w:rPr>
          <w:rFonts w:cstheme="minorHAnsi"/>
        </w:rPr>
      </w:pPr>
    </w:p>
    <w:p w14:paraId="2DAFC075" w14:textId="5561CBC1" w:rsidR="006141A9" w:rsidRPr="00DB362C" w:rsidRDefault="006141A9" w:rsidP="006141A9">
      <w:pPr>
        <w:pStyle w:val="mpcNormal"/>
        <w:spacing w:after="0"/>
        <w:rPr>
          <w:rFonts w:cstheme="minorHAnsi"/>
        </w:rPr>
      </w:pPr>
      <w:r w:rsidRPr="00DB362C">
        <w:rPr>
          <w:rFonts w:cstheme="minorHAnsi"/>
        </w:rPr>
        <w:t xml:space="preserve">For the purposes of this Consultation Paper, it is assumed that the </w:t>
      </w:r>
      <w:r w:rsidR="00700E44">
        <w:rPr>
          <w:rFonts w:cstheme="minorHAnsi"/>
        </w:rPr>
        <w:t>register (list)</w:t>
      </w:r>
      <w:r w:rsidRPr="00DB362C">
        <w:rPr>
          <w:rFonts w:cstheme="minorHAnsi"/>
        </w:rPr>
        <w:t xml:space="preserve"> would be accessible to employers</w:t>
      </w:r>
      <w:r w:rsidR="00700E44">
        <w:rPr>
          <w:rFonts w:cstheme="minorHAnsi"/>
        </w:rPr>
        <w:t xml:space="preserve"> (i.e. aged care providers)</w:t>
      </w:r>
      <w:r w:rsidRPr="00DB362C">
        <w:rPr>
          <w:rFonts w:cstheme="minorHAnsi"/>
        </w:rPr>
        <w:t>, with protections in place for the privacy of workers. This can be achieved, for example, through</w:t>
      </w:r>
      <w:r w:rsidR="00700E44">
        <w:rPr>
          <w:rFonts w:cstheme="minorHAnsi"/>
        </w:rPr>
        <w:t xml:space="preserve"> prospective</w:t>
      </w:r>
      <w:r w:rsidRPr="00DB362C">
        <w:rPr>
          <w:rFonts w:cstheme="minorHAnsi"/>
        </w:rPr>
        <w:t xml:space="preserve"> workers providing consent to</w:t>
      </w:r>
      <w:r w:rsidR="00700E44">
        <w:rPr>
          <w:rFonts w:cstheme="minorHAnsi"/>
        </w:rPr>
        <w:t xml:space="preserve"> aged care providers </w:t>
      </w:r>
      <w:r w:rsidRPr="00DB362C">
        <w:rPr>
          <w:rFonts w:cstheme="minorHAnsi"/>
        </w:rPr>
        <w:t xml:space="preserve">to access the register (for example, </w:t>
      </w:r>
      <w:r w:rsidR="00700E44">
        <w:rPr>
          <w:rFonts w:cstheme="minorHAnsi"/>
        </w:rPr>
        <w:t>by</w:t>
      </w:r>
      <w:r w:rsidRPr="00DB362C">
        <w:rPr>
          <w:rFonts w:cstheme="minorHAnsi"/>
        </w:rPr>
        <w:t xml:space="preserve"> search</w:t>
      </w:r>
      <w:r w:rsidR="00700E44">
        <w:rPr>
          <w:rFonts w:cstheme="minorHAnsi"/>
        </w:rPr>
        <w:t>ing</w:t>
      </w:r>
      <w:r w:rsidRPr="00DB362C">
        <w:rPr>
          <w:rFonts w:cstheme="minorHAnsi"/>
        </w:rPr>
        <w:t xml:space="preserve"> </w:t>
      </w:r>
      <w:r w:rsidR="00700E44">
        <w:rPr>
          <w:rFonts w:cstheme="minorHAnsi"/>
        </w:rPr>
        <w:t>for</w:t>
      </w:r>
      <w:r w:rsidRPr="00DB362C">
        <w:rPr>
          <w:rFonts w:cstheme="minorHAnsi"/>
        </w:rPr>
        <w:t xml:space="preserve"> a number provided </w:t>
      </w:r>
      <w:r w:rsidR="00700E44">
        <w:rPr>
          <w:rFonts w:cstheme="minorHAnsi"/>
        </w:rPr>
        <w:t xml:space="preserve">by </w:t>
      </w:r>
      <w:r w:rsidRPr="00DB362C">
        <w:rPr>
          <w:rFonts w:cstheme="minorHAnsi"/>
        </w:rPr>
        <w:t>the worker).</w:t>
      </w:r>
    </w:p>
    <w:p w14:paraId="4A771DD9" w14:textId="77777777" w:rsidR="006141A9" w:rsidRPr="00DB362C" w:rsidRDefault="006141A9" w:rsidP="000A013F">
      <w:pPr>
        <w:pStyle w:val="mpcNormal"/>
        <w:keepNext/>
        <w:spacing w:after="0"/>
        <w:rPr>
          <w:rFonts w:cstheme="minorHAnsi"/>
        </w:rPr>
      </w:pPr>
    </w:p>
    <w:p w14:paraId="56C0E366" w14:textId="1BA0FAF4" w:rsidR="006141A9" w:rsidRPr="00DB362C" w:rsidRDefault="006141A9" w:rsidP="000A013F">
      <w:pPr>
        <w:keepNext/>
        <w:pBdr>
          <w:top w:val="single" w:sz="4" w:space="1" w:color="auto"/>
          <w:left w:val="single" w:sz="4" w:space="4" w:color="auto"/>
          <w:bottom w:val="single" w:sz="4" w:space="1" w:color="auto"/>
          <w:right w:val="single" w:sz="4" w:space="4" w:color="auto"/>
        </w:pBdr>
        <w:rPr>
          <w:rFonts w:cstheme="minorHAnsi"/>
          <w:b/>
          <w:bCs/>
        </w:rPr>
      </w:pPr>
      <w:r w:rsidRPr="00DB362C">
        <w:rPr>
          <w:rFonts w:cstheme="minorHAnsi"/>
          <w:b/>
          <w:bCs/>
        </w:rPr>
        <w:t xml:space="preserve">Positive register and/or list of excluded workers </w:t>
      </w:r>
    </w:p>
    <w:p w14:paraId="40E0AA87" w14:textId="77777777" w:rsidR="006141A9" w:rsidRPr="00DB362C" w:rsidRDefault="006141A9" w:rsidP="000A013F">
      <w:pPr>
        <w:pStyle w:val="mpcNormal"/>
        <w:keepNext/>
        <w:spacing w:after="0"/>
        <w:rPr>
          <w:rFonts w:cstheme="minorHAnsi"/>
        </w:rPr>
      </w:pPr>
    </w:p>
    <w:p w14:paraId="05FADB28" w14:textId="04FD91FB" w:rsidR="006141A9" w:rsidRPr="00DB362C" w:rsidRDefault="006141A9" w:rsidP="000A013F">
      <w:pPr>
        <w:pStyle w:val="mpcNormal"/>
        <w:keepNext/>
        <w:spacing w:after="0"/>
        <w:rPr>
          <w:rFonts w:cstheme="minorHAnsi"/>
          <w:b/>
          <w:bCs/>
        </w:rPr>
      </w:pPr>
      <w:r w:rsidRPr="00DB362C">
        <w:rPr>
          <w:rFonts w:cstheme="minorHAnsi"/>
          <w:b/>
          <w:bCs/>
        </w:rPr>
        <w:t xml:space="preserve">Option </w:t>
      </w:r>
      <w:r w:rsidR="00246173">
        <w:rPr>
          <w:rFonts w:cstheme="minorHAnsi"/>
          <w:b/>
          <w:bCs/>
        </w:rPr>
        <w:t>G1</w:t>
      </w:r>
      <w:r w:rsidRPr="00DB362C">
        <w:rPr>
          <w:rFonts w:cstheme="minorHAnsi"/>
          <w:b/>
          <w:bCs/>
        </w:rPr>
        <w:t xml:space="preserve"> – A list of workers who have been cleared to work in aged care (positive list)</w:t>
      </w:r>
    </w:p>
    <w:p w14:paraId="03B64668" w14:textId="77777777" w:rsidR="006141A9" w:rsidRPr="00DB362C" w:rsidRDefault="006141A9" w:rsidP="000A013F">
      <w:pPr>
        <w:pStyle w:val="mpcNormal"/>
        <w:keepNext/>
        <w:spacing w:after="0"/>
        <w:rPr>
          <w:rFonts w:cstheme="minorHAnsi"/>
        </w:rPr>
      </w:pPr>
    </w:p>
    <w:p w14:paraId="02B7B217" w14:textId="77777777" w:rsidR="006141A9" w:rsidRPr="00DB362C" w:rsidRDefault="006141A9" w:rsidP="000A013F">
      <w:pPr>
        <w:pStyle w:val="mpcNormal"/>
        <w:keepNext/>
        <w:spacing w:after="0"/>
        <w:rPr>
          <w:rFonts w:cstheme="minorHAnsi"/>
        </w:rPr>
      </w:pPr>
      <w:r w:rsidRPr="00DB362C">
        <w:rPr>
          <w:rFonts w:cstheme="minorHAnsi"/>
        </w:rPr>
        <w:t xml:space="preserve">This option would involve presenting a list of those workers who had been screened and cleared to work in aged care. </w:t>
      </w:r>
    </w:p>
    <w:p w14:paraId="5C37D992" w14:textId="77777777" w:rsidR="006141A9" w:rsidRPr="00DB362C" w:rsidRDefault="006141A9" w:rsidP="006141A9">
      <w:pPr>
        <w:pStyle w:val="mpcNormal"/>
        <w:spacing w:after="0"/>
        <w:rPr>
          <w:rFonts w:cstheme="minorHAnsi"/>
        </w:rPr>
      </w:pPr>
    </w:p>
    <w:p w14:paraId="65A29F3D" w14:textId="15D46641" w:rsidR="006141A9" w:rsidRDefault="006141A9" w:rsidP="006141A9">
      <w:pPr>
        <w:pStyle w:val="mpcNormal"/>
        <w:spacing w:after="0"/>
        <w:rPr>
          <w:rFonts w:cstheme="minorHAnsi"/>
        </w:rPr>
      </w:pPr>
      <w:r w:rsidRPr="00DB362C">
        <w:rPr>
          <w:rFonts w:cstheme="minorHAnsi"/>
        </w:rPr>
        <w:t>The main advantage of a positive register of ‘cleared’ workers is that it:</w:t>
      </w:r>
    </w:p>
    <w:p w14:paraId="10638516" w14:textId="77777777" w:rsidR="00742E6F" w:rsidRPr="00DB362C" w:rsidRDefault="00742E6F" w:rsidP="006141A9">
      <w:pPr>
        <w:pStyle w:val="mpcNormal"/>
        <w:spacing w:after="0"/>
        <w:rPr>
          <w:rFonts w:cstheme="minorHAnsi"/>
        </w:rPr>
      </w:pPr>
    </w:p>
    <w:p w14:paraId="2AC3D8E7" w14:textId="77777777" w:rsidR="006141A9" w:rsidRPr="00DB362C" w:rsidRDefault="006141A9" w:rsidP="000C4A56">
      <w:pPr>
        <w:pStyle w:val="mpcbullets1"/>
      </w:pPr>
      <w:r w:rsidRPr="00DB362C">
        <w:t>provides an easy reference point for employers to identify cleared workers</w:t>
      </w:r>
    </w:p>
    <w:p w14:paraId="3664E56B" w14:textId="017B0516" w:rsidR="006141A9" w:rsidRPr="00DB362C" w:rsidRDefault="006141A9" w:rsidP="000C4A56">
      <w:pPr>
        <w:pStyle w:val="mpcbullets1"/>
      </w:pPr>
      <w:r w:rsidRPr="00DB362C">
        <w:t>it presents only those workers who have been positively cleared without, reflecting negatively on those who have not been cleared</w:t>
      </w:r>
      <w:r w:rsidR="00742E6F">
        <w:t xml:space="preserve"> (including to better protect the privacy of people who have not been cleared).</w:t>
      </w:r>
    </w:p>
    <w:p w14:paraId="57C208FF" w14:textId="77777777" w:rsidR="006141A9" w:rsidRPr="00DB362C" w:rsidRDefault="006141A9" w:rsidP="006141A9">
      <w:pPr>
        <w:pStyle w:val="mpcNormal"/>
        <w:spacing w:after="0"/>
        <w:rPr>
          <w:rFonts w:cstheme="minorHAnsi"/>
        </w:rPr>
      </w:pPr>
    </w:p>
    <w:p w14:paraId="49DFF148" w14:textId="77777777" w:rsidR="006141A9" w:rsidRPr="00DB362C" w:rsidRDefault="006141A9" w:rsidP="006141A9">
      <w:pPr>
        <w:pStyle w:val="mpcNormal"/>
        <w:spacing w:after="0"/>
        <w:rPr>
          <w:rFonts w:cstheme="minorHAnsi"/>
        </w:rPr>
      </w:pPr>
      <w:r w:rsidRPr="00DB362C">
        <w:rPr>
          <w:rFonts w:cstheme="minorHAnsi"/>
        </w:rPr>
        <w:t xml:space="preserve">The main disadvantage of this approach is that it does not clearly identify those workers who have been determined to be unsuitable </w:t>
      </w:r>
      <w:r w:rsidRPr="00DB362C">
        <w:rPr>
          <w:rFonts w:cstheme="minorHAnsi"/>
        </w:rPr>
        <w:lastRenderedPageBreak/>
        <w:t>to work in aged care. This is because if the list is a positive one only, a person may not be on the list either because they have not applied for clearance or because they have actively been denied clearance which are two very different scenarios.</w:t>
      </w:r>
    </w:p>
    <w:p w14:paraId="2F383E69" w14:textId="0CE2C34E" w:rsidR="006141A9" w:rsidRDefault="006141A9" w:rsidP="006141A9">
      <w:pPr>
        <w:pStyle w:val="mpcNormal"/>
        <w:spacing w:after="0"/>
        <w:rPr>
          <w:rFonts w:cstheme="minorHAnsi"/>
        </w:rPr>
      </w:pPr>
    </w:p>
    <w:p w14:paraId="0CA8038A" w14:textId="12792245" w:rsidR="001744F7" w:rsidRPr="00FC1605" w:rsidRDefault="001744F7" w:rsidP="001744F7">
      <w:pPr>
        <w:pStyle w:val="mpcNormal"/>
        <w:spacing w:after="0"/>
        <w:rPr>
          <w:rFonts w:cstheme="minorHAnsi"/>
          <w:b/>
          <w:bCs/>
        </w:rPr>
      </w:pPr>
      <w:r w:rsidRPr="00FC1605">
        <w:rPr>
          <w:rFonts w:cstheme="minorHAnsi"/>
          <w:b/>
          <w:bCs/>
        </w:rPr>
        <w:t>Option G2 – A list of workers who have been excluded from working in aged care (negative list)</w:t>
      </w:r>
    </w:p>
    <w:p w14:paraId="726B3603" w14:textId="53105320" w:rsidR="001744F7" w:rsidRPr="00FC1605" w:rsidRDefault="001744F7" w:rsidP="006141A9">
      <w:pPr>
        <w:pStyle w:val="mpcNormal"/>
        <w:spacing w:after="0"/>
        <w:rPr>
          <w:rFonts w:cstheme="minorHAnsi"/>
        </w:rPr>
      </w:pPr>
    </w:p>
    <w:p w14:paraId="1D9CD032" w14:textId="3BA63114" w:rsidR="00446CD5" w:rsidRPr="00FC1605" w:rsidRDefault="00446CD5" w:rsidP="006141A9">
      <w:pPr>
        <w:pStyle w:val="mpcNormal"/>
        <w:spacing w:after="0"/>
        <w:rPr>
          <w:rFonts w:cstheme="minorHAnsi"/>
        </w:rPr>
      </w:pPr>
      <w:r w:rsidRPr="00FC1605">
        <w:rPr>
          <w:rFonts w:cstheme="minorHAnsi"/>
        </w:rPr>
        <w:t xml:space="preserve">This option would involve </w:t>
      </w:r>
      <w:r w:rsidR="00FC1605">
        <w:rPr>
          <w:rFonts w:cstheme="minorHAnsi"/>
        </w:rPr>
        <w:t>presenting a</w:t>
      </w:r>
      <w:r w:rsidRPr="00FC1605">
        <w:rPr>
          <w:rFonts w:cstheme="minorHAnsi"/>
        </w:rPr>
        <w:t xml:space="preserve"> list of workers who </w:t>
      </w:r>
      <w:r w:rsidR="006A5289">
        <w:rPr>
          <w:rFonts w:cstheme="minorHAnsi"/>
        </w:rPr>
        <w:t xml:space="preserve">have been </w:t>
      </w:r>
      <w:r w:rsidRPr="00FC1605">
        <w:rPr>
          <w:rFonts w:cstheme="minorHAnsi"/>
        </w:rPr>
        <w:t>found</w:t>
      </w:r>
      <w:r w:rsidR="00FC1605">
        <w:rPr>
          <w:rFonts w:cstheme="minorHAnsi"/>
        </w:rPr>
        <w:t xml:space="preserve"> on initial screening</w:t>
      </w:r>
      <w:r w:rsidRPr="00FC1605">
        <w:rPr>
          <w:rFonts w:cstheme="minorHAnsi"/>
        </w:rPr>
        <w:t xml:space="preserve"> not to be suitable to work in the aged care sector, or</w:t>
      </w:r>
      <w:r w:rsidR="006A5289">
        <w:rPr>
          <w:rFonts w:cstheme="minorHAnsi"/>
        </w:rPr>
        <w:t xml:space="preserve"> workers who although initially screened as suitable are</w:t>
      </w:r>
      <w:r w:rsidRPr="00FC1605">
        <w:rPr>
          <w:rFonts w:cstheme="minorHAnsi"/>
        </w:rPr>
        <w:t xml:space="preserve"> later determined to be unsuitable to continue working in the sector. </w:t>
      </w:r>
      <w:r w:rsidR="004D0127">
        <w:rPr>
          <w:rFonts w:cstheme="minorHAnsi"/>
        </w:rPr>
        <w:t xml:space="preserve">Both scenarios would result in the worker being </w:t>
      </w:r>
      <w:r w:rsidR="00FD6A17">
        <w:rPr>
          <w:rFonts w:cstheme="minorHAnsi"/>
        </w:rPr>
        <w:t>included</w:t>
      </w:r>
      <w:r w:rsidR="004D0127">
        <w:rPr>
          <w:rFonts w:cstheme="minorHAnsi"/>
        </w:rPr>
        <w:t xml:space="preserve"> on the excluded list.</w:t>
      </w:r>
    </w:p>
    <w:p w14:paraId="64291B70" w14:textId="77777777" w:rsidR="007372AE" w:rsidRPr="00FC1605" w:rsidRDefault="007372AE" w:rsidP="006141A9">
      <w:pPr>
        <w:pStyle w:val="mpcNormal"/>
        <w:spacing w:after="0"/>
        <w:rPr>
          <w:rFonts w:cstheme="minorHAnsi"/>
        </w:rPr>
      </w:pPr>
    </w:p>
    <w:p w14:paraId="156D1C51" w14:textId="1ABF4034" w:rsidR="00446CD5" w:rsidRDefault="00446CD5" w:rsidP="003B7582">
      <w:pPr>
        <w:pStyle w:val="mpcNormal"/>
        <w:keepNext/>
        <w:spacing w:after="0"/>
        <w:rPr>
          <w:rFonts w:cstheme="minorHAnsi"/>
        </w:rPr>
      </w:pPr>
      <w:r w:rsidRPr="00FC1605">
        <w:rPr>
          <w:rFonts w:cstheme="minorHAnsi"/>
        </w:rPr>
        <w:t xml:space="preserve">The advantages of this approach are that: </w:t>
      </w:r>
    </w:p>
    <w:p w14:paraId="360EC410" w14:textId="77777777" w:rsidR="006A5289" w:rsidRPr="00FC1605" w:rsidRDefault="006A5289" w:rsidP="003B7582">
      <w:pPr>
        <w:pStyle w:val="mpcNormal"/>
        <w:keepNext/>
        <w:spacing w:after="0"/>
        <w:rPr>
          <w:rFonts w:cstheme="minorHAnsi"/>
        </w:rPr>
      </w:pPr>
    </w:p>
    <w:p w14:paraId="76BEBA80" w14:textId="489BF694" w:rsidR="00CB7E67" w:rsidRPr="00FC1605" w:rsidRDefault="00CB7E67" w:rsidP="003B7582">
      <w:pPr>
        <w:pStyle w:val="mpcbullets1"/>
        <w:keepNext/>
      </w:pPr>
      <w:r w:rsidRPr="00FC1605">
        <w:t>i</w:t>
      </w:r>
      <w:r w:rsidR="00446CD5" w:rsidRPr="00FC1605">
        <w:t>t would not require the full list of</w:t>
      </w:r>
      <w:r w:rsidR="006A5289">
        <w:t xml:space="preserve"> all</w:t>
      </w:r>
      <w:r w:rsidR="00446CD5" w:rsidRPr="00FC1605">
        <w:t xml:space="preserve"> workers</w:t>
      </w:r>
      <w:r w:rsidR="006A5289">
        <w:t xml:space="preserve"> screened</w:t>
      </w:r>
      <w:r w:rsidR="00446CD5" w:rsidRPr="00FC1605">
        <w:t xml:space="preserve"> to be uploaded</w:t>
      </w:r>
      <w:r w:rsidR="006A5289">
        <w:t>,</w:t>
      </w:r>
      <w:r w:rsidRPr="00FC1605">
        <w:t xml:space="preserve"> which would ensure that the list was not burdensome to </w:t>
      </w:r>
      <w:r w:rsidR="00071FC9" w:rsidRPr="00FC1605">
        <w:t>administer</w:t>
      </w:r>
      <w:r w:rsidRPr="00FC1605">
        <w:t xml:space="preserve"> </w:t>
      </w:r>
    </w:p>
    <w:p w14:paraId="568C6E40" w14:textId="77777777" w:rsidR="00F50542" w:rsidRDefault="006A5289" w:rsidP="003B7582">
      <w:pPr>
        <w:pStyle w:val="mpcbullets1"/>
        <w:keepNext/>
      </w:pPr>
      <w:r w:rsidRPr="00FC1605">
        <w:t xml:space="preserve">it would be less costly to </w:t>
      </w:r>
      <w:r w:rsidR="00D1665D">
        <w:t xml:space="preserve">administer </w:t>
      </w:r>
      <w:r w:rsidRPr="00FC1605">
        <w:t xml:space="preserve">and require less infrastructure to monitor the addition and </w:t>
      </w:r>
      <w:r w:rsidRPr="00512E30">
        <w:t>removal of names from the list</w:t>
      </w:r>
    </w:p>
    <w:p w14:paraId="24996BFB" w14:textId="17F5FF30" w:rsidR="006A5289" w:rsidRPr="00D85D8E" w:rsidRDefault="008A4594" w:rsidP="003B7582">
      <w:pPr>
        <w:pStyle w:val="mpcbullets1"/>
        <w:keepNext/>
      </w:pPr>
      <w:r>
        <w:t>a list that only records the name of excluded workers does not</w:t>
      </w:r>
      <w:r w:rsidR="00FF71BE">
        <w:t xml:space="preserve"> also</w:t>
      </w:r>
      <w:r>
        <w:t xml:space="preserve"> reveal the names of cleared workers, thereby reducing the amount of personal information that is maintained in a register.</w:t>
      </w:r>
      <w:r w:rsidR="006A5289" w:rsidRPr="00512E30">
        <w:t xml:space="preserve"> </w:t>
      </w:r>
    </w:p>
    <w:p w14:paraId="4C62C7A8" w14:textId="02FF817A" w:rsidR="00446CD5" w:rsidRPr="00512E30" w:rsidRDefault="00446CD5" w:rsidP="006141A9">
      <w:pPr>
        <w:pStyle w:val="mpcNormal"/>
        <w:spacing w:after="0"/>
        <w:rPr>
          <w:rFonts w:cstheme="minorHAnsi"/>
        </w:rPr>
      </w:pPr>
    </w:p>
    <w:p w14:paraId="5DCE8033" w14:textId="530C486A" w:rsidR="00512E30" w:rsidRPr="003F45C4" w:rsidRDefault="00071FC9" w:rsidP="006141A9">
      <w:pPr>
        <w:pStyle w:val="mpcNormal"/>
        <w:spacing w:after="0"/>
        <w:rPr>
          <w:rFonts w:cstheme="minorHAnsi"/>
        </w:rPr>
      </w:pPr>
      <w:r w:rsidRPr="003F45C4">
        <w:rPr>
          <w:rFonts w:cstheme="minorHAnsi"/>
        </w:rPr>
        <w:t xml:space="preserve">The main disadvantage is that, without coupling </w:t>
      </w:r>
      <w:r w:rsidR="00BE13E5" w:rsidRPr="003F45C4">
        <w:rPr>
          <w:rFonts w:cstheme="minorHAnsi"/>
        </w:rPr>
        <w:t>the negative list with a positive list, there would be limited information</w:t>
      </w:r>
      <w:r w:rsidR="004D0127" w:rsidRPr="003F45C4">
        <w:rPr>
          <w:rFonts w:cstheme="minorHAnsi"/>
        </w:rPr>
        <w:t xml:space="preserve"> available to employers</w:t>
      </w:r>
      <w:r w:rsidR="00BE13E5" w:rsidRPr="003F45C4">
        <w:rPr>
          <w:rFonts w:cstheme="minorHAnsi"/>
        </w:rPr>
        <w:t xml:space="preserve"> </w:t>
      </w:r>
      <w:r w:rsidR="004D0127" w:rsidRPr="003F45C4">
        <w:rPr>
          <w:rFonts w:cstheme="minorHAnsi"/>
        </w:rPr>
        <w:t>regarding</w:t>
      </w:r>
      <w:r w:rsidR="00BE13E5" w:rsidRPr="003F45C4">
        <w:rPr>
          <w:rFonts w:cstheme="minorHAnsi"/>
        </w:rPr>
        <w:t xml:space="preserve"> cleared workers</w:t>
      </w:r>
      <w:r w:rsidR="004D0127" w:rsidRPr="003F45C4">
        <w:rPr>
          <w:rFonts w:cstheme="minorHAnsi"/>
        </w:rPr>
        <w:t>.</w:t>
      </w:r>
      <w:r w:rsidR="00BE13E5" w:rsidRPr="003F45C4">
        <w:rPr>
          <w:rFonts w:cstheme="minorHAnsi"/>
        </w:rPr>
        <w:t xml:space="preserve"> </w:t>
      </w:r>
      <w:r w:rsidR="003F45C4" w:rsidRPr="003F45C4">
        <w:rPr>
          <w:rFonts w:cstheme="minorHAnsi"/>
        </w:rPr>
        <w:t>However, a negative list of excluded workers presents more significant privacy issues than the presentation of a positive list of cleared workers.</w:t>
      </w:r>
    </w:p>
    <w:p w14:paraId="22C9A89F" w14:textId="77777777" w:rsidR="003F45C4" w:rsidRPr="003F45C4" w:rsidRDefault="003F45C4" w:rsidP="006141A9">
      <w:pPr>
        <w:pStyle w:val="mpcNormal"/>
        <w:spacing w:after="0"/>
        <w:rPr>
          <w:rFonts w:cstheme="minorHAnsi"/>
        </w:rPr>
      </w:pPr>
    </w:p>
    <w:p w14:paraId="36E96552" w14:textId="52FE1DDF" w:rsidR="00BE13E5" w:rsidRPr="00FC1605" w:rsidRDefault="00FF71BE" w:rsidP="006141A9">
      <w:pPr>
        <w:pStyle w:val="mpcNormal"/>
        <w:spacing w:after="0"/>
        <w:rPr>
          <w:rFonts w:cstheme="minorHAnsi"/>
        </w:rPr>
      </w:pPr>
      <w:r w:rsidRPr="003F45C4">
        <w:rPr>
          <w:rFonts w:cstheme="minorHAnsi"/>
        </w:rPr>
        <w:t>A negative list</w:t>
      </w:r>
      <w:r w:rsidR="00C7372D" w:rsidRPr="003F45C4">
        <w:rPr>
          <w:rFonts w:cstheme="minorHAnsi"/>
        </w:rPr>
        <w:t xml:space="preserve"> of excluded workers</w:t>
      </w:r>
      <w:r w:rsidRPr="003F45C4">
        <w:rPr>
          <w:rFonts w:cstheme="minorHAnsi"/>
        </w:rPr>
        <w:t xml:space="preserve"> also removes t</w:t>
      </w:r>
      <w:r w:rsidR="003F45C4" w:rsidRPr="003F45C4">
        <w:rPr>
          <w:rFonts w:cstheme="minorHAnsi"/>
        </w:rPr>
        <w:t xml:space="preserve">he potential benefit of </w:t>
      </w:r>
      <w:r w:rsidR="00C7372D" w:rsidRPr="003F45C4">
        <w:rPr>
          <w:rFonts w:cstheme="minorHAnsi"/>
        </w:rPr>
        <w:t>maintaining a</w:t>
      </w:r>
      <w:r w:rsidRPr="003F45C4">
        <w:rPr>
          <w:rFonts w:cstheme="minorHAnsi"/>
        </w:rPr>
        <w:t xml:space="preserve"> positive </w:t>
      </w:r>
      <w:r w:rsidR="00CA1826" w:rsidRPr="003F45C4">
        <w:rPr>
          <w:rFonts w:cstheme="minorHAnsi"/>
        </w:rPr>
        <w:t>list</w:t>
      </w:r>
      <w:r w:rsidRPr="003F45C4">
        <w:rPr>
          <w:rFonts w:cstheme="minorHAnsi"/>
        </w:rPr>
        <w:t xml:space="preserve"> of cleared workers, which could</w:t>
      </w:r>
      <w:r w:rsidR="00C7372D" w:rsidRPr="003F45C4">
        <w:rPr>
          <w:rFonts w:cstheme="minorHAnsi"/>
        </w:rPr>
        <w:t xml:space="preserve"> </w:t>
      </w:r>
      <w:r w:rsidRPr="003F45C4">
        <w:rPr>
          <w:rFonts w:cstheme="minorHAnsi"/>
        </w:rPr>
        <w:t>enhance the</w:t>
      </w:r>
      <w:r w:rsidR="00512E30" w:rsidRPr="003F45C4">
        <w:rPr>
          <w:rFonts w:cstheme="minorHAnsi"/>
        </w:rPr>
        <w:t xml:space="preserve"> </w:t>
      </w:r>
      <w:r w:rsidR="00CA1826" w:rsidRPr="003F45C4">
        <w:rPr>
          <w:rFonts w:cstheme="minorHAnsi"/>
        </w:rPr>
        <w:t>public perception of aged care</w:t>
      </w:r>
      <w:r w:rsidRPr="003F45C4">
        <w:rPr>
          <w:rFonts w:cstheme="minorHAnsi"/>
        </w:rPr>
        <w:t xml:space="preserve"> </w:t>
      </w:r>
      <w:r w:rsidR="00C7372D" w:rsidRPr="003F45C4">
        <w:rPr>
          <w:rFonts w:cstheme="minorHAnsi"/>
        </w:rPr>
        <w:t xml:space="preserve">(both </w:t>
      </w:r>
      <w:r w:rsidRPr="003F45C4">
        <w:rPr>
          <w:rFonts w:cstheme="minorHAnsi"/>
        </w:rPr>
        <w:t>as an industry and the workforce specifically</w:t>
      </w:r>
      <w:r w:rsidR="00C7372D" w:rsidRPr="003F45C4">
        <w:rPr>
          <w:rFonts w:cstheme="minorHAnsi"/>
        </w:rPr>
        <w:t>) and give workers something to aspire to.</w:t>
      </w:r>
      <w:r>
        <w:rPr>
          <w:rFonts w:cstheme="minorHAnsi"/>
        </w:rPr>
        <w:t xml:space="preserve"> </w:t>
      </w:r>
    </w:p>
    <w:p w14:paraId="3CBCB109" w14:textId="77777777" w:rsidR="00446CD5" w:rsidRPr="00DB362C" w:rsidRDefault="00446CD5" w:rsidP="006141A9">
      <w:pPr>
        <w:pStyle w:val="mpcNormal"/>
        <w:spacing w:after="0"/>
        <w:rPr>
          <w:rFonts w:cstheme="minorHAnsi"/>
        </w:rPr>
      </w:pPr>
    </w:p>
    <w:p w14:paraId="1BBF0129" w14:textId="258C9A70" w:rsidR="006141A9" w:rsidRPr="00DB362C" w:rsidRDefault="006141A9" w:rsidP="00742E6F">
      <w:pPr>
        <w:pStyle w:val="mpcNormal"/>
        <w:keepNext/>
        <w:spacing w:after="0"/>
        <w:rPr>
          <w:rFonts w:cstheme="minorHAnsi"/>
          <w:b/>
          <w:bCs/>
        </w:rPr>
      </w:pPr>
      <w:r w:rsidRPr="00DB362C">
        <w:rPr>
          <w:rFonts w:cstheme="minorHAnsi"/>
          <w:b/>
          <w:bCs/>
        </w:rPr>
        <w:lastRenderedPageBreak/>
        <w:t xml:space="preserve">Option </w:t>
      </w:r>
      <w:r w:rsidR="00246173">
        <w:rPr>
          <w:rFonts w:cstheme="minorHAnsi"/>
          <w:b/>
          <w:bCs/>
        </w:rPr>
        <w:t>G</w:t>
      </w:r>
      <w:r w:rsidR="001744F7">
        <w:rPr>
          <w:rFonts w:cstheme="minorHAnsi"/>
          <w:b/>
          <w:bCs/>
        </w:rPr>
        <w:t>3</w:t>
      </w:r>
      <w:r w:rsidRPr="00DB362C">
        <w:rPr>
          <w:rFonts w:cstheme="minorHAnsi"/>
          <w:b/>
          <w:bCs/>
        </w:rPr>
        <w:t xml:space="preserve"> – A list of workers who have been cleared to work in aged care and a list of workers who are excluded from working in aged care</w:t>
      </w:r>
    </w:p>
    <w:p w14:paraId="099C5285" w14:textId="77777777" w:rsidR="006141A9" w:rsidRPr="00DB362C" w:rsidRDefault="006141A9" w:rsidP="00742E6F">
      <w:pPr>
        <w:pStyle w:val="mpcNormal"/>
        <w:keepNext/>
        <w:spacing w:after="0"/>
        <w:rPr>
          <w:rFonts w:cstheme="minorHAnsi"/>
        </w:rPr>
      </w:pPr>
    </w:p>
    <w:p w14:paraId="4D167CE0" w14:textId="649AC35D" w:rsidR="006141A9" w:rsidRPr="00DB362C" w:rsidRDefault="006141A9" w:rsidP="00742E6F">
      <w:pPr>
        <w:pStyle w:val="mpcNormal"/>
        <w:keepNext/>
        <w:spacing w:after="0"/>
        <w:rPr>
          <w:rFonts w:cstheme="minorHAnsi"/>
        </w:rPr>
      </w:pPr>
      <w:r w:rsidRPr="00DB362C">
        <w:rPr>
          <w:rFonts w:cstheme="minorHAnsi"/>
        </w:rPr>
        <w:t xml:space="preserve">This option would involve a list of workers who had been cleared as well as those who present as an unsuitable risk to aged care </w:t>
      </w:r>
      <w:r w:rsidR="004B4BE8" w:rsidRPr="00DB362C">
        <w:rPr>
          <w:rFonts w:cstheme="minorHAnsi"/>
        </w:rPr>
        <w:t>consumers and</w:t>
      </w:r>
      <w:r w:rsidRPr="00DB362C">
        <w:rPr>
          <w:rFonts w:cstheme="minorHAnsi"/>
        </w:rPr>
        <w:t xml:space="preserve"> have</w:t>
      </w:r>
      <w:r w:rsidR="00742E6F">
        <w:rPr>
          <w:rFonts w:cstheme="minorHAnsi"/>
        </w:rPr>
        <w:t xml:space="preserve"> therefore</w:t>
      </w:r>
      <w:r w:rsidRPr="00DB362C">
        <w:rPr>
          <w:rFonts w:cstheme="minorHAnsi"/>
        </w:rPr>
        <w:t xml:space="preserve"> not been cleared (either for a </w:t>
      </w:r>
      <w:r w:rsidR="00742E6F">
        <w:rPr>
          <w:rFonts w:cstheme="minorHAnsi"/>
        </w:rPr>
        <w:t xml:space="preserve">specified </w:t>
      </w:r>
      <w:r w:rsidRPr="00DB362C">
        <w:rPr>
          <w:rFonts w:cstheme="minorHAnsi"/>
        </w:rPr>
        <w:t xml:space="preserve">period of time, or forever). </w:t>
      </w:r>
      <w:r w:rsidR="00742E6F">
        <w:rPr>
          <w:rFonts w:cstheme="minorHAnsi"/>
        </w:rPr>
        <w:t xml:space="preserve"> </w:t>
      </w:r>
    </w:p>
    <w:p w14:paraId="72C17EEE" w14:textId="77777777" w:rsidR="006141A9" w:rsidRPr="00DB362C" w:rsidRDefault="006141A9" w:rsidP="006141A9">
      <w:pPr>
        <w:pStyle w:val="mpcNormal"/>
        <w:spacing w:after="0"/>
        <w:rPr>
          <w:rFonts w:cstheme="minorHAnsi"/>
        </w:rPr>
      </w:pPr>
    </w:p>
    <w:p w14:paraId="6323AC6E" w14:textId="320EC524" w:rsidR="006141A9" w:rsidRPr="00DB362C" w:rsidRDefault="006141A9" w:rsidP="006141A9">
      <w:pPr>
        <w:pStyle w:val="mpcNormal"/>
        <w:spacing w:after="0"/>
        <w:rPr>
          <w:rFonts w:cstheme="minorHAnsi"/>
        </w:rPr>
      </w:pPr>
      <w:r w:rsidRPr="00DB362C">
        <w:rPr>
          <w:rFonts w:cstheme="minorHAnsi"/>
        </w:rPr>
        <w:t>This is consistent with most of the existing schemes that include both a positive register and an exclusion list</w:t>
      </w:r>
      <w:r w:rsidR="004F6962">
        <w:rPr>
          <w:rFonts w:cstheme="minorHAnsi"/>
        </w:rPr>
        <w:t xml:space="preserve">. </w:t>
      </w:r>
      <w:r w:rsidRPr="00DB362C">
        <w:rPr>
          <w:rFonts w:cstheme="minorHAnsi"/>
        </w:rPr>
        <w:t>For example:</w:t>
      </w:r>
    </w:p>
    <w:p w14:paraId="6A9AD47F" w14:textId="77777777" w:rsidR="006141A9" w:rsidRPr="00DB362C" w:rsidRDefault="006141A9" w:rsidP="006141A9">
      <w:pPr>
        <w:pStyle w:val="mpcNormal"/>
        <w:spacing w:after="0"/>
        <w:rPr>
          <w:rFonts w:cstheme="minorHAnsi"/>
        </w:rPr>
      </w:pPr>
    </w:p>
    <w:p w14:paraId="50D6F27D" w14:textId="563C39F9" w:rsidR="006141A9" w:rsidRPr="00DB362C" w:rsidRDefault="006141A9" w:rsidP="000C4A56">
      <w:pPr>
        <w:pStyle w:val="mpcbullets1"/>
      </w:pPr>
      <w:r w:rsidRPr="00DB362C">
        <w:t xml:space="preserve">under the NDIS model, from 1 July 2020 there will be a database of both cleared and excluded workers </w:t>
      </w:r>
    </w:p>
    <w:p w14:paraId="612183E5" w14:textId="006FBB39" w:rsidR="006141A9" w:rsidRPr="00DB362C" w:rsidRDefault="00465D72" w:rsidP="000C4A56">
      <w:pPr>
        <w:pStyle w:val="mpcbullets1"/>
      </w:pPr>
      <w:r>
        <w:t>A</w:t>
      </w:r>
      <w:r w:rsidR="00D17B2D">
        <w:t>hpra</w:t>
      </w:r>
      <w:r w:rsidR="006141A9" w:rsidRPr="00DB362C">
        <w:t xml:space="preserve"> </w:t>
      </w:r>
      <w:r w:rsidR="00BD30CF">
        <w:t>maintains</w:t>
      </w:r>
      <w:r w:rsidR="006141A9" w:rsidRPr="00DB362C">
        <w:t xml:space="preserve"> a list of registered health practitioners and provides details about whether </w:t>
      </w:r>
      <w:r w:rsidR="004500D4">
        <w:t>an individual practitioner’s</w:t>
      </w:r>
      <w:r w:rsidR="006141A9" w:rsidRPr="00DB362C">
        <w:t xml:space="preserve"> scope of practice is limited by the type of registration they have and any conditions that are applicable to the health pr</w:t>
      </w:r>
      <w:r w:rsidR="004500D4">
        <w:t>actitioner</w:t>
      </w:r>
      <w:r w:rsidR="006141A9" w:rsidRPr="00DB362C">
        <w:t>. It also maintains a register of those health pr</w:t>
      </w:r>
      <w:r w:rsidR="004500D4">
        <w:t>actitioner</w:t>
      </w:r>
      <w:r w:rsidR="006141A9" w:rsidRPr="00DB362C">
        <w:t>s who have had their registration cancelled or prohibited.</w:t>
      </w:r>
    </w:p>
    <w:p w14:paraId="5DCDC3E7" w14:textId="77777777" w:rsidR="006141A9" w:rsidRPr="00DB362C" w:rsidRDefault="006141A9" w:rsidP="006141A9">
      <w:pPr>
        <w:pStyle w:val="mpcNormal"/>
        <w:spacing w:after="0"/>
        <w:rPr>
          <w:rFonts w:cstheme="minorHAnsi"/>
        </w:rPr>
      </w:pPr>
    </w:p>
    <w:tbl>
      <w:tblPr>
        <w:tblStyle w:val="TableGrid"/>
        <w:tblW w:w="0" w:type="auto"/>
        <w:tblLook w:val="04A0" w:firstRow="1" w:lastRow="0" w:firstColumn="1" w:lastColumn="0" w:noHBand="0" w:noVBand="1"/>
      </w:tblPr>
      <w:tblGrid>
        <w:gridCol w:w="9736"/>
      </w:tblGrid>
      <w:tr w:rsidR="006141A9" w:rsidRPr="00DB362C" w14:paraId="5602FC66" w14:textId="77777777" w:rsidTr="00EF74F3">
        <w:tc>
          <w:tcPr>
            <w:tcW w:w="9736" w:type="dxa"/>
            <w:shd w:val="clear" w:color="auto" w:fill="D9D9D9" w:themeFill="background1" w:themeFillShade="D9"/>
          </w:tcPr>
          <w:p w14:paraId="39E15B58" w14:textId="77777777" w:rsidR="006141A9" w:rsidRPr="00DB362C" w:rsidRDefault="006141A9" w:rsidP="000E3253">
            <w:pPr>
              <w:pStyle w:val="mpcNormal"/>
              <w:keepNext/>
              <w:spacing w:after="0"/>
              <w:rPr>
                <w:rFonts w:cstheme="minorHAnsi"/>
                <w:b/>
                <w:bCs/>
              </w:rPr>
            </w:pPr>
            <w:r w:rsidRPr="00DB362C">
              <w:rPr>
                <w:rFonts w:cstheme="minorHAnsi"/>
                <w:b/>
                <w:bCs/>
              </w:rPr>
              <w:t>Consultation questions:</w:t>
            </w:r>
          </w:p>
          <w:p w14:paraId="157A246D" w14:textId="77777777" w:rsidR="006141A9" w:rsidRPr="00DB362C" w:rsidRDefault="006141A9" w:rsidP="000E3253">
            <w:pPr>
              <w:pStyle w:val="mpcNormal"/>
              <w:keepNext/>
              <w:spacing w:after="0"/>
              <w:rPr>
                <w:rFonts w:cstheme="minorHAnsi"/>
                <w:b/>
                <w:bCs/>
              </w:rPr>
            </w:pPr>
          </w:p>
          <w:p w14:paraId="09D41AD4" w14:textId="78E08AFF" w:rsidR="006141A9" w:rsidRPr="00DB362C" w:rsidRDefault="006141A9" w:rsidP="000E3253">
            <w:pPr>
              <w:pStyle w:val="mpcNormal"/>
              <w:keepNext/>
              <w:numPr>
                <w:ilvl w:val="0"/>
                <w:numId w:val="30"/>
              </w:numPr>
              <w:spacing w:after="0"/>
              <w:rPr>
                <w:rFonts w:cstheme="minorHAnsi"/>
                <w:b/>
                <w:bCs/>
              </w:rPr>
            </w:pPr>
            <w:r w:rsidRPr="00DB362C">
              <w:rPr>
                <w:rFonts w:cstheme="minorHAnsi"/>
              </w:rPr>
              <w:t>How should the register of cleared workers be presented?</w:t>
            </w:r>
          </w:p>
          <w:p w14:paraId="2915F775" w14:textId="77777777" w:rsidR="006141A9" w:rsidRPr="00DB362C" w:rsidRDefault="006141A9" w:rsidP="000E3253">
            <w:pPr>
              <w:pStyle w:val="mpcNormal"/>
              <w:keepNext/>
              <w:spacing w:after="0"/>
              <w:rPr>
                <w:rFonts w:cstheme="minorHAnsi"/>
                <w:b/>
                <w:bCs/>
              </w:rPr>
            </w:pPr>
          </w:p>
          <w:p w14:paraId="4AC2FF12" w14:textId="12D1A50E" w:rsidR="006141A9" w:rsidRPr="00DB362C" w:rsidRDefault="006141A9" w:rsidP="000E3253">
            <w:pPr>
              <w:pStyle w:val="mpcbullets2"/>
              <w:keepNext/>
              <w:rPr>
                <w:rFonts w:cstheme="minorHAnsi"/>
                <w:b/>
                <w:bCs/>
              </w:rPr>
            </w:pPr>
            <w:r w:rsidRPr="00DB362C">
              <w:rPr>
                <w:rFonts w:cstheme="minorHAnsi"/>
                <w:b/>
                <w:bCs/>
              </w:rPr>
              <w:t xml:space="preserve">Option </w:t>
            </w:r>
            <w:r w:rsidR="00246173">
              <w:rPr>
                <w:rFonts w:cstheme="minorHAnsi"/>
                <w:b/>
                <w:bCs/>
              </w:rPr>
              <w:t>G1</w:t>
            </w:r>
            <w:r w:rsidRPr="00DB362C">
              <w:rPr>
                <w:rFonts w:cstheme="minorHAnsi"/>
                <w:b/>
                <w:bCs/>
              </w:rPr>
              <w:t xml:space="preserve"> </w:t>
            </w:r>
            <w:r w:rsidRPr="00DB362C">
              <w:rPr>
                <w:rFonts w:cstheme="minorHAnsi"/>
              </w:rPr>
              <w:t>–</w:t>
            </w:r>
            <w:r w:rsidRPr="00DB362C">
              <w:rPr>
                <w:rFonts w:cstheme="minorHAnsi"/>
                <w:b/>
                <w:bCs/>
              </w:rPr>
              <w:t xml:space="preserve"> </w:t>
            </w:r>
            <w:r w:rsidRPr="00DB362C">
              <w:rPr>
                <w:rFonts w:cstheme="minorHAnsi"/>
              </w:rPr>
              <w:t>A list of workers who have been cleared to work in aged care (positive list)</w:t>
            </w:r>
          </w:p>
          <w:p w14:paraId="4117CB8B" w14:textId="0FB5C9EE" w:rsidR="001744F7" w:rsidRPr="001744F7" w:rsidRDefault="001744F7" w:rsidP="001744F7">
            <w:pPr>
              <w:pStyle w:val="mpcbullets2"/>
              <w:keepNext/>
              <w:rPr>
                <w:rFonts w:cstheme="minorHAnsi"/>
                <w:b/>
                <w:bCs/>
              </w:rPr>
            </w:pPr>
            <w:r>
              <w:rPr>
                <w:rFonts w:cstheme="minorHAnsi"/>
                <w:b/>
                <w:bCs/>
              </w:rPr>
              <w:t xml:space="preserve">Option G2 </w:t>
            </w:r>
            <w:r w:rsidRPr="00FD6A17">
              <w:rPr>
                <w:rFonts w:cstheme="minorHAnsi"/>
              </w:rPr>
              <w:t>– A list of workers who have been excluded from working in aged care (negative list)</w:t>
            </w:r>
          </w:p>
          <w:p w14:paraId="35C03EE4" w14:textId="4C1059A5" w:rsidR="006141A9" w:rsidRPr="00DB362C" w:rsidRDefault="006141A9" w:rsidP="000E3253">
            <w:pPr>
              <w:pStyle w:val="mpcbullets2"/>
              <w:keepNext/>
              <w:rPr>
                <w:rFonts w:cstheme="minorHAnsi"/>
                <w:b/>
                <w:bCs/>
              </w:rPr>
            </w:pPr>
            <w:r w:rsidRPr="00DB362C">
              <w:rPr>
                <w:rFonts w:cstheme="minorHAnsi"/>
                <w:b/>
                <w:bCs/>
              </w:rPr>
              <w:t xml:space="preserve">Option </w:t>
            </w:r>
            <w:r w:rsidR="00246173">
              <w:rPr>
                <w:rFonts w:cstheme="minorHAnsi"/>
                <w:b/>
                <w:bCs/>
              </w:rPr>
              <w:t>G</w:t>
            </w:r>
            <w:r w:rsidR="001744F7">
              <w:rPr>
                <w:rFonts w:cstheme="minorHAnsi"/>
                <w:b/>
                <w:bCs/>
              </w:rPr>
              <w:t>3</w:t>
            </w:r>
            <w:r w:rsidRPr="00DB362C">
              <w:rPr>
                <w:rFonts w:cstheme="minorHAnsi"/>
                <w:b/>
                <w:bCs/>
              </w:rPr>
              <w:t xml:space="preserve"> </w:t>
            </w:r>
            <w:r w:rsidRPr="00DB362C">
              <w:rPr>
                <w:rFonts w:cstheme="minorHAnsi"/>
              </w:rPr>
              <w:t>–</w:t>
            </w:r>
            <w:r w:rsidRPr="00DB362C">
              <w:rPr>
                <w:rFonts w:cstheme="minorHAnsi"/>
                <w:b/>
                <w:bCs/>
              </w:rPr>
              <w:t xml:space="preserve"> </w:t>
            </w:r>
            <w:r w:rsidRPr="00DB362C">
              <w:rPr>
                <w:rFonts w:cstheme="minorHAnsi"/>
              </w:rPr>
              <w:t>A list of workers who have been cleared to work in aged care and a list of workers who are excluded from working in aged care</w:t>
            </w:r>
          </w:p>
          <w:p w14:paraId="2B397324" w14:textId="77777777" w:rsidR="006141A9" w:rsidRPr="00DB362C" w:rsidRDefault="006141A9" w:rsidP="000E3253">
            <w:pPr>
              <w:pStyle w:val="mpcNormal"/>
              <w:keepNext/>
              <w:spacing w:after="0"/>
              <w:rPr>
                <w:rFonts w:cstheme="minorHAnsi"/>
                <w:b/>
                <w:bCs/>
              </w:rPr>
            </w:pPr>
          </w:p>
        </w:tc>
      </w:tr>
    </w:tbl>
    <w:p w14:paraId="4B99CA78" w14:textId="77777777" w:rsidR="006141A9" w:rsidRPr="00DB362C" w:rsidRDefault="006141A9" w:rsidP="006141A9">
      <w:pPr>
        <w:pStyle w:val="mpcNormal"/>
        <w:spacing w:after="0"/>
        <w:rPr>
          <w:rFonts w:cstheme="minorHAnsi"/>
          <w:b/>
          <w:bCs/>
        </w:rPr>
      </w:pPr>
    </w:p>
    <w:p w14:paraId="65F92945" w14:textId="77777777" w:rsidR="006141A9" w:rsidRPr="00DB362C" w:rsidRDefault="006141A9" w:rsidP="00391E70">
      <w:pPr>
        <w:pStyle w:val="mpcheading2"/>
        <w:keepNext/>
        <w:numPr>
          <w:ilvl w:val="0"/>
          <w:numId w:val="11"/>
        </w:numPr>
        <w:rPr>
          <w:rFonts w:cstheme="minorHAnsi"/>
        </w:rPr>
      </w:pPr>
      <w:bookmarkStart w:id="21" w:name="_Toc39239755"/>
      <w:r w:rsidRPr="00DB362C">
        <w:rPr>
          <w:rFonts w:cstheme="minorHAnsi"/>
        </w:rPr>
        <w:t>What protections should be built into the scheme, particularly for aged care workers?</w:t>
      </w:r>
      <w:bookmarkEnd w:id="21"/>
    </w:p>
    <w:p w14:paraId="22B12771" w14:textId="7EE5B1C0" w:rsidR="006141A9" w:rsidRPr="00DB362C" w:rsidRDefault="006141A9" w:rsidP="00391E70">
      <w:pPr>
        <w:pStyle w:val="mpcNormal"/>
        <w:keepNext/>
        <w:spacing w:after="0"/>
        <w:rPr>
          <w:rFonts w:cstheme="minorHAnsi"/>
        </w:rPr>
      </w:pPr>
      <w:r w:rsidRPr="00DB362C">
        <w:rPr>
          <w:rFonts w:cstheme="minorHAnsi"/>
        </w:rPr>
        <w:t>A determination about an aged care worker’s suitability (however described though the registration scheme) has very significant implications. Failure to be cleared or registered will mean that the person cannot work in aged care for a certain period or ever again. It may also have implications for them working in other related fields</w:t>
      </w:r>
      <w:r w:rsidR="008141F4">
        <w:rPr>
          <w:rFonts w:cstheme="minorHAnsi"/>
        </w:rPr>
        <w:t>,</w:t>
      </w:r>
      <w:r w:rsidRPr="00DB362C">
        <w:rPr>
          <w:rFonts w:cstheme="minorHAnsi"/>
        </w:rPr>
        <w:t xml:space="preserve"> including in disability care and childcare.</w:t>
      </w:r>
    </w:p>
    <w:p w14:paraId="0142D8B2" w14:textId="651BBDD2" w:rsidR="006141A9" w:rsidRPr="00DB362C" w:rsidRDefault="006141A9" w:rsidP="006141A9">
      <w:pPr>
        <w:pStyle w:val="mpcNormal"/>
        <w:spacing w:after="0"/>
        <w:rPr>
          <w:rFonts w:cstheme="minorHAnsi"/>
        </w:rPr>
      </w:pPr>
      <w:r w:rsidRPr="00DB362C">
        <w:rPr>
          <w:rFonts w:cstheme="minorHAnsi"/>
        </w:rPr>
        <w:br/>
        <w:t>Given the significan</w:t>
      </w:r>
      <w:r w:rsidR="008141F4">
        <w:rPr>
          <w:rFonts w:cstheme="minorHAnsi"/>
        </w:rPr>
        <w:t>ce of these</w:t>
      </w:r>
      <w:r w:rsidRPr="00DB362C">
        <w:rPr>
          <w:rFonts w:cstheme="minorHAnsi"/>
        </w:rPr>
        <w:t xml:space="preserve"> consequences</w:t>
      </w:r>
      <w:r w:rsidR="008141F4">
        <w:rPr>
          <w:rFonts w:cstheme="minorHAnsi"/>
        </w:rPr>
        <w:t>, a scheme that enables a</w:t>
      </w:r>
      <w:r w:rsidRPr="00DB362C">
        <w:rPr>
          <w:rFonts w:cstheme="minorHAnsi"/>
        </w:rPr>
        <w:t xml:space="preserve"> decision not to clear or register a </w:t>
      </w:r>
      <w:r w:rsidR="008141F4">
        <w:rPr>
          <w:rFonts w:cstheme="minorHAnsi"/>
        </w:rPr>
        <w:t>person to work in aged care</w:t>
      </w:r>
      <w:r w:rsidRPr="00DB362C">
        <w:rPr>
          <w:rFonts w:cstheme="minorHAnsi"/>
        </w:rPr>
        <w:t xml:space="preserve">, </w:t>
      </w:r>
      <w:r w:rsidR="008141F4">
        <w:rPr>
          <w:rFonts w:cstheme="minorHAnsi"/>
        </w:rPr>
        <w:t>or</w:t>
      </w:r>
      <w:r w:rsidRPr="00DB362C">
        <w:rPr>
          <w:rFonts w:cstheme="minorHAnsi"/>
        </w:rPr>
        <w:t xml:space="preserve"> to cancel a worker’s registration, must have safeguards built in it to ensure </w:t>
      </w:r>
      <w:r w:rsidR="008141F4">
        <w:rPr>
          <w:rFonts w:cstheme="minorHAnsi"/>
        </w:rPr>
        <w:t xml:space="preserve">there is </w:t>
      </w:r>
      <w:r w:rsidRPr="00DB362C">
        <w:rPr>
          <w:rFonts w:cstheme="minorHAnsi"/>
        </w:rPr>
        <w:t xml:space="preserve">procedural fairness for aged care workers. </w:t>
      </w:r>
    </w:p>
    <w:p w14:paraId="7C7FD271" w14:textId="77777777" w:rsidR="006141A9" w:rsidRPr="00DB362C" w:rsidRDefault="006141A9" w:rsidP="006141A9">
      <w:pPr>
        <w:pStyle w:val="mpcNormal"/>
        <w:spacing w:after="0"/>
        <w:rPr>
          <w:rFonts w:cstheme="minorHAnsi"/>
        </w:rPr>
      </w:pPr>
    </w:p>
    <w:p w14:paraId="4EB93894" w14:textId="4AC041EA" w:rsidR="006141A9" w:rsidRDefault="006141A9" w:rsidP="00DE1382">
      <w:pPr>
        <w:pStyle w:val="mpcNormal"/>
        <w:keepNext/>
        <w:spacing w:after="0"/>
        <w:rPr>
          <w:rFonts w:cstheme="minorHAnsi"/>
        </w:rPr>
      </w:pPr>
      <w:r w:rsidRPr="00DB362C">
        <w:rPr>
          <w:rFonts w:cstheme="minorHAnsi"/>
        </w:rPr>
        <w:lastRenderedPageBreak/>
        <w:t>For example:</w:t>
      </w:r>
    </w:p>
    <w:p w14:paraId="4CAD7916" w14:textId="77777777" w:rsidR="004500D4" w:rsidRPr="00DB362C" w:rsidRDefault="004500D4" w:rsidP="00DE1382">
      <w:pPr>
        <w:pStyle w:val="mpcNormal"/>
        <w:keepNext/>
        <w:spacing w:after="0"/>
        <w:rPr>
          <w:rFonts w:cstheme="minorHAnsi"/>
        </w:rPr>
      </w:pPr>
    </w:p>
    <w:p w14:paraId="32BC70FD" w14:textId="54C81326" w:rsidR="006141A9" w:rsidRDefault="0049061D" w:rsidP="00DE1382">
      <w:pPr>
        <w:pStyle w:val="mpcbullets1"/>
        <w:keepNext/>
      </w:pPr>
      <w:r>
        <w:t>U</w:t>
      </w:r>
      <w:r w:rsidR="006141A9" w:rsidRPr="00DB362C">
        <w:t xml:space="preserve">nder the NDIS, if a person is excluded on the basis of a criminal history check they have a right to appeal the decision unless the decision was automatic </w:t>
      </w:r>
      <w:r w:rsidR="006A7C67">
        <w:t>(</w:t>
      </w:r>
      <w:r w:rsidR="006141A9" w:rsidRPr="00DB362C">
        <w:t>on the basis that the offence fell into the relevant category of exclusion offences</w:t>
      </w:r>
      <w:r w:rsidR="006A7C67">
        <w:t>)</w:t>
      </w:r>
      <w:r w:rsidR="006141A9" w:rsidRPr="00DB362C">
        <w:t xml:space="preserve">. Likewise, if a complaint is made about a person in terms of their adherence to the NDIS Code of Conduct, that person has the right to respond to any concerns of the NDIS Commission and also has a right to seek internal review of certain decisions made by the NDIS Commission. Following internal review, an affected person can seek to have the Administrative Appeals Tribunal review the decision if they remain unhappy </w:t>
      </w:r>
      <w:r w:rsidR="0097452D">
        <w:t>with</w:t>
      </w:r>
      <w:r w:rsidR="006141A9" w:rsidRPr="00DB362C">
        <w:t xml:space="preserve"> the outcome. </w:t>
      </w:r>
    </w:p>
    <w:p w14:paraId="25C2C2D4" w14:textId="77777777" w:rsidR="0049061D" w:rsidRPr="00DB362C" w:rsidRDefault="0049061D" w:rsidP="0049061D">
      <w:pPr>
        <w:pStyle w:val="mpcNormal"/>
        <w:spacing w:after="0"/>
        <w:ind w:left="360"/>
        <w:rPr>
          <w:rFonts w:cstheme="minorHAnsi"/>
        </w:rPr>
      </w:pPr>
    </w:p>
    <w:p w14:paraId="024770FB" w14:textId="26628CF3" w:rsidR="006141A9" w:rsidRPr="00DB362C" w:rsidRDefault="006141A9" w:rsidP="000C4A56">
      <w:pPr>
        <w:pStyle w:val="mpcbullets1"/>
      </w:pPr>
      <w:r w:rsidRPr="00DB362C">
        <w:t xml:space="preserve">Similarly, under the </w:t>
      </w:r>
      <w:r w:rsidR="006844CB">
        <w:t>National Scheme</w:t>
      </w:r>
      <w:r w:rsidRPr="00DB362C">
        <w:t>, a health practitioner can appeal certain decision</w:t>
      </w:r>
      <w:r w:rsidR="0097452D">
        <w:t xml:space="preserve">s </w:t>
      </w:r>
      <w:r w:rsidRPr="00DB362C">
        <w:t xml:space="preserve">made by a National Board in relation to decisions around registration and decisions made as a result of the notifications process. For example, decisions by a National Board to impose or change a condition on a practitioner’s registration; refuse to change or remove a condition imposed or an undertaking given by the practitioner, or a decision to suspend the registration. A health practitioner can also appeal certain decisions made by a panel. </w:t>
      </w:r>
    </w:p>
    <w:p w14:paraId="09C60336" w14:textId="77777777" w:rsidR="006141A9" w:rsidRPr="00DB362C" w:rsidRDefault="006141A9" w:rsidP="006141A9">
      <w:pPr>
        <w:pStyle w:val="mpcNormal"/>
        <w:spacing w:after="0"/>
        <w:rPr>
          <w:rFonts w:cstheme="minorHAnsi"/>
        </w:rPr>
      </w:pPr>
    </w:p>
    <w:p w14:paraId="0C75E0AD" w14:textId="77777777" w:rsidR="006141A9" w:rsidRPr="00DB362C" w:rsidRDefault="006141A9" w:rsidP="006141A9">
      <w:pPr>
        <w:pStyle w:val="mpcNormal"/>
        <w:spacing w:after="0"/>
        <w:rPr>
          <w:rFonts w:cstheme="minorHAnsi"/>
        </w:rPr>
      </w:pPr>
      <w:r w:rsidRPr="00DB362C">
        <w:rPr>
          <w:rFonts w:cstheme="minorHAnsi"/>
        </w:rPr>
        <w:t>It is proposed that any screening and/or registration scheme include similar protections for aged care workers.</w:t>
      </w:r>
    </w:p>
    <w:p w14:paraId="2138FDD8" w14:textId="77777777" w:rsidR="006141A9" w:rsidRPr="00DB362C" w:rsidRDefault="006141A9" w:rsidP="006141A9">
      <w:pPr>
        <w:pStyle w:val="mpcNormal"/>
        <w:spacing w:after="0"/>
        <w:rPr>
          <w:rFonts w:cstheme="minorHAnsi"/>
        </w:rPr>
      </w:pPr>
    </w:p>
    <w:p w14:paraId="226F0A1C" w14:textId="77777777" w:rsidR="006141A9" w:rsidRPr="00DB362C" w:rsidRDefault="006141A9" w:rsidP="0096341A">
      <w:pPr>
        <w:pStyle w:val="mpcheading2"/>
        <w:keepNext/>
        <w:numPr>
          <w:ilvl w:val="0"/>
          <w:numId w:val="11"/>
        </w:numPr>
        <w:spacing w:after="0"/>
        <w:rPr>
          <w:rFonts w:cstheme="minorHAnsi"/>
        </w:rPr>
      </w:pPr>
      <w:bookmarkStart w:id="22" w:name="_Toc39239756"/>
      <w:r w:rsidRPr="00DB362C">
        <w:rPr>
          <w:rFonts w:cstheme="minorHAnsi"/>
        </w:rPr>
        <w:t>How should the scheme be managed?</w:t>
      </w:r>
      <w:bookmarkEnd w:id="22"/>
    </w:p>
    <w:p w14:paraId="4F7B351A" w14:textId="77777777" w:rsidR="002F6845" w:rsidRPr="00DB362C" w:rsidRDefault="002F6845" w:rsidP="002F6845">
      <w:pPr>
        <w:pStyle w:val="mpcNormal"/>
        <w:keepNext/>
        <w:spacing w:after="0"/>
        <w:rPr>
          <w:rFonts w:cstheme="minorHAnsi"/>
          <w:b/>
          <w:bCs/>
        </w:rPr>
      </w:pPr>
    </w:p>
    <w:p w14:paraId="44B10EAC" w14:textId="77777777" w:rsidR="002F6845" w:rsidRPr="00DB362C" w:rsidRDefault="002F6845" w:rsidP="002F6845">
      <w:pPr>
        <w:keepNext/>
        <w:pBdr>
          <w:top w:val="single" w:sz="4" w:space="1" w:color="auto"/>
          <w:left w:val="single" w:sz="4" w:space="4" w:color="auto"/>
          <w:bottom w:val="single" w:sz="4" w:space="1" w:color="auto"/>
          <w:right w:val="single" w:sz="4" w:space="4" w:color="auto"/>
        </w:pBdr>
        <w:rPr>
          <w:rFonts w:cstheme="minorHAnsi"/>
          <w:b/>
          <w:bCs/>
        </w:rPr>
      </w:pPr>
      <w:r w:rsidRPr="00DB362C">
        <w:rPr>
          <w:rFonts w:cstheme="minorHAnsi"/>
          <w:b/>
          <w:bCs/>
        </w:rPr>
        <w:t xml:space="preserve">Identifying the appropriate regulatory body </w:t>
      </w:r>
    </w:p>
    <w:p w14:paraId="578CA95C" w14:textId="77777777" w:rsidR="002F6845" w:rsidRPr="00DB362C" w:rsidRDefault="002F6845" w:rsidP="002F6845">
      <w:pPr>
        <w:pStyle w:val="mpcNormal"/>
        <w:keepNext/>
        <w:spacing w:after="0"/>
        <w:rPr>
          <w:rFonts w:cstheme="minorHAnsi"/>
        </w:rPr>
      </w:pPr>
    </w:p>
    <w:p w14:paraId="4A4A1632" w14:textId="77777777" w:rsidR="002F6845" w:rsidRPr="00DB362C" w:rsidRDefault="002F6845" w:rsidP="002F6845">
      <w:pPr>
        <w:pStyle w:val="mpcNormal"/>
        <w:keepNext/>
        <w:spacing w:after="0"/>
        <w:rPr>
          <w:rFonts w:cstheme="minorHAnsi"/>
        </w:rPr>
      </w:pPr>
      <w:r w:rsidRPr="00DB362C">
        <w:rPr>
          <w:rFonts w:cstheme="minorHAnsi"/>
        </w:rPr>
        <w:t xml:space="preserve">Any screening and/or registration scheme will require management by a government agency or third party (such as an industry body). </w:t>
      </w:r>
      <w:r>
        <w:rPr>
          <w:rFonts w:cstheme="minorHAnsi"/>
        </w:rPr>
        <w:t>An aged care worker regulatory</w:t>
      </w:r>
      <w:r w:rsidRPr="00DB362C">
        <w:rPr>
          <w:rFonts w:cstheme="minorHAnsi"/>
        </w:rPr>
        <w:t xml:space="preserve"> scheme could potentially be managed by:</w:t>
      </w:r>
    </w:p>
    <w:p w14:paraId="17426BF6" w14:textId="77777777" w:rsidR="002F6845" w:rsidRPr="00DB362C" w:rsidRDefault="002F6845" w:rsidP="002F6845">
      <w:pPr>
        <w:pStyle w:val="mpcNormal"/>
        <w:spacing w:after="0"/>
        <w:rPr>
          <w:rFonts w:cstheme="minorHAnsi"/>
        </w:rPr>
      </w:pPr>
    </w:p>
    <w:p w14:paraId="6A347024" w14:textId="0A3F5230" w:rsidR="002F6845" w:rsidRPr="00DB362C" w:rsidRDefault="002F6845" w:rsidP="000C4A56">
      <w:pPr>
        <w:pStyle w:val="mpcbullets1"/>
      </w:pPr>
      <w:r w:rsidRPr="00DB362C">
        <w:t xml:space="preserve">an existing body that already performs a registration function such as </w:t>
      </w:r>
      <w:r w:rsidR="00465D72">
        <w:t>A</w:t>
      </w:r>
      <w:r w:rsidR="00D17B2D">
        <w:t>hpra</w:t>
      </w:r>
      <w:r w:rsidRPr="00DB362C">
        <w:t xml:space="preserve"> or the NDIS Commission </w:t>
      </w:r>
    </w:p>
    <w:p w14:paraId="78BF029F" w14:textId="3A40B4E8" w:rsidR="002F6845" w:rsidRPr="00DB362C" w:rsidRDefault="002F6845" w:rsidP="000C4A56">
      <w:pPr>
        <w:pStyle w:val="mpcbullets1"/>
      </w:pPr>
      <w:r w:rsidRPr="00DB362C">
        <w:t xml:space="preserve">the </w:t>
      </w:r>
      <w:r w:rsidR="00B800E8">
        <w:t>ACQS</w:t>
      </w:r>
      <w:r w:rsidRPr="00DB362C">
        <w:t xml:space="preserve"> Commission</w:t>
      </w:r>
    </w:p>
    <w:p w14:paraId="52D47D08" w14:textId="77777777" w:rsidR="002F6845" w:rsidRPr="00DB362C" w:rsidRDefault="002F6845" w:rsidP="000C4A56">
      <w:pPr>
        <w:pStyle w:val="mpcbullets1"/>
      </w:pPr>
      <w:r w:rsidRPr="00DB362C">
        <w:t>a new government body established specifically for this purpose, or</w:t>
      </w:r>
    </w:p>
    <w:p w14:paraId="3CCD6BB5" w14:textId="77777777" w:rsidR="002F6845" w:rsidRPr="00DB362C" w:rsidRDefault="002F6845" w:rsidP="000C4A56">
      <w:pPr>
        <w:pStyle w:val="mpcbullets1"/>
      </w:pPr>
      <w:proofErr w:type="gramStart"/>
      <w:r w:rsidRPr="00DB362C">
        <w:t>a</w:t>
      </w:r>
      <w:proofErr w:type="gramEnd"/>
      <w:r w:rsidRPr="00DB362C">
        <w:t xml:space="preserve"> non-government body.</w:t>
      </w:r>
    </w:p>
    <w:p w14:paraId="2FA9C364" w14:textId="77777777" w:rsidR="002F6845" w:rsidRPr="00DB362C" w:rsidRDefault="002F6845" w:rsidP="002F6845">
      <w:pPr>
        <w:pStyle w:val="mpcNormal"/>
        <w:spacing w:after="0"/>
        <w:rPr>
          <w:rFonts w:cstheme="minorHAnsi"/>
        </w:rPr>
      </w:pPr>
    </w:p>
    <w:p w14:paraId="1EB9957E" w14:textId="77777777" w:rsidR="002F6845" w:rsidRPr="00DB362C" w:rsidRDefault="002F6845" w:rsidP="00C1421D">
      <w:pPr>
        <w:pStyle w:val="mpcNormal"/>
        <w:keepNext/>
        <w:spacing w:after="0"/>
        <w:rPr>
          <w:rFonts w:cstheme="minorHAnsi"/>
        </w:rPr>
      </w:pPr>
      <w:r w:rsidRPr="00DB362C">
        <w:rPr>
          <w:rFonts w:cstheme="minorHAnsi"/>
        </w:rPr>
        <w:lastRenderedPageBreak/>
        <w:t xml:space="preserve">There are advantages and disadvantages to each of these options. </w:t>
      </w:r>
    </w:p>
    <w:p w14:paraId="50A8C529" w14:textId="77777777" w:rsidR="002F6845" w:rsidRPr="00DB362C" w:rsidRDefault="002F6845" w:rsidP="00C1421D">
      <w:pPr>
        <w:pStyle w:val="mpcNormal"/>
        <w:keepNext/>
        <w:spacing w:after="0"/>
        <w:rPr>
          <w:rFonts w:cstheme="minorHAnsi"/>
        </w:rPr>
      </w:pPr>
    </w:p>
    <w:p w14:paraId="75A08D2F" w14:textId="77777777" w:rsidR="002F6845" w:rsidRPr="00DB362C" w:rsidRDefault="002F6845" w:rsidP="006C029E">
      <w:pPr>
        <w:pStyle w:val="mpcNormal"/>
        <w:keepNext/>
        <w:spacing w:after="0"/>
        <w:rPr>
          <w:rFonts w:cstheme="minorHAnsi"/>
        </w:rPr>
      </w:pPr>
      <w:r w:rsidRPr="00DB362C">
        <w:rPr>
          <w:rFonts w:cstheme="minorHAnsi"/>
        </w:rPr>
        <w:t>For example:</w:t>
      </w:r>
    </w:p>
    <w:p w14:paraId="2B55355E" w14:textId="77777777" w:rsidR="002F6845" w:rsidRPr="00DB362C" w:rsidRDefault="002F6845">
      <w:pPr>
        <w:pStyle w:val="mpcNormal"/>
        <w:keepNext/>
        <w:spacing w:after="0"/>
        <w:rPr>
          <w:rFonts w:cstheme="minorHAnsi"/>
        </w:rPr>
      </w:pPr>
    </w:p>
    <w:p w14:paraId="7EED2332" w14:textId="1BB5213B" w:rsidR="002F6845" w:rsidRPr="00DB362C" w:rsidRDefault="00465D72">
      <w:pPr>
        <w:pStyle w:val="mpcbullets1"/>
        <w:keepNext/>
      </w:pPr>
      <w:r>
        <w:rPr>
          <w:b/>
          <w:bCs/>
        </w:rPr>
        <w:t>A</w:t>
      </w:r>
      <w:r w:rsidR="00D17B2D">
        <w:rPr>
          <w:b/>
          <w:bCs/>
        </w:rPr>
        <w:t>hpra</w:t>
      </w:r>
      <w:r w:rsidR="002F6845" w:rsidRPr="00DB362C">
        <w:t xml:space="preserve"> </w:t>
      </w:r>
      <w:r w:rsidR="002F6845">
        <w:t>–</w:t>
      </w:r>
      <w:r w:rsidR="002F6845" w:rsidRPr="00DB362C">
        <w:t xml:space="preserve"> While </w:t>
      </w:r>
      <w:r>
        <w:t>A</w:t>
      </w:r>
      <w:r w:rsidR="00D17B2D">
        <w:t>hpra</w:t>
      </w:r>
      <w:r w:rsidR="002F6845" w:rsidRPr="00DB362C">
        <w:t xml:space="preserve"> </w:t>
      </w:r>
      <w:r w:rsidR="002F6845" w:rsidRPr="000C4A56">
        <w:t>currently</w:t>
      </w:r>
      <w:r w:rsidR="00EF211D">
        <w:t xml:space="preserve"> administers the</w:t>
      </w:r>
      <w:r w:rsidR="002F6845" w:rsidRPr="00DB362C">
        <w:t xml:space="preserve"> registration of 744,437 health practitioners, it does so on the basis of distinct and identifiable professions which each have defined scopes of practice and attract the use of a protected title.</w:t>
      </w:r>
    </w:p>
    <w:p w14:paraId="6A6C4360" w14:textId="3DD1CAC8" w:rsidR="002F6845" w:rsidRPr="00DB362C" w:rsidRDefault="002F6845" w:rsidP="00C1421D">
      <w:pPr>
        <w:pStyle w:val="mpcbullets2"/>
        <w:keepNext/>
      </w:pPr>
      <w:r w:rsidRPr="00DB362C">
        <w:t>There are strict guidelines in relation to the creation of new regulated professions under the Intergovernmental Agreement relating to health practitioners.</w:t>
      </w:r>
      <w:r w:rsidRPr="00DB362C">
        <w:rPr>
          <w:vertAlign w:val="superscript"/>
        </w:rPr>
        <w:footnoteReference w:id="49"/>
      </w:r>
      <w:r w:rsidRPr="00DB362C">
        <w:rPr>
          <w:vertAlign w:val="superscript"/>
        </w:rPr>
        <w:t xml:space="preserve"> </w:t>
      </w:r>
      <w:r w:rsidRPr="00DB362C">
        <w:t xml:space="preserve">If </w:t>
      </w:r>
      <w:r w:rsidR="00465D72">
        <w:t>A</w:t>
      </w:r>
      <w:r w:rsidR="00D17B2D">
        <w:t>hpra</w:t>
      </w:r>
      <w:r w:rsidRPr="00DB362C">
        <w:t xml:space="preserve"> were to </w:t>
      </w:r>
      <w:r w:rsidR="00EF211D">
        <w:t>expand its current registration</w:t>
      </w:r>
      <w:r w:rsidRPr="00DB362C">
        <w:t xml:space="preserve"> function it would require agreement of all States and Territories, changes to National Law and the creation of a new National Board</w:t>
      </w:r>
      <w:r>
        <w:t>,</w:t>
      </w:r>
      <w:r w:rsidRPr="00DB362C">
        <w:t xml:space="preserve"> etc. </w:t>
      </w:r>
    </w:p>
    <w:p w14:paraId="5661B0C9" w14:textId="75619A98" w:rsidR="002F6845" w:rsidRPr="00DB362C" w:rsidRDefault="002F6845" w:rsidP="002F6845">
      <w:pPr>
        <w:pStyle w:val="mpcbullets2"/>
      </w:pPr>
      <w:r w:rsidRPr="00DB362C">
        <w:t xml:space="preserve">While the function of registering PCWs may broadly align with </w:t>
      </w:r>
      <w:proofErr w:type="spellStart"/>
      <w:r w:rsidR="00D17B2D">
        <w:t>Ahpra</w:t>
      </w:r>
      <w:r>
        <w:t>’</w:t>
      </w:r>
      <w:r w:rsidRPr="00DB362C">
        <w:t>s</w:t>
      </w:r>
      <w:proofErr w:type="spellEnd"/>
      <w:r w:rsidRPr="00DB362C">
        <w:t xml:space="preserve"> </w:t>
      </w:r>
      <w:r w:rsidR="00EF211D">
        <w:t xml:space="preserve">registration </w:t>
      </w:r>
      <w:r w:rsidRPr="00DB362C">
        <w:t xml:space="preserve">functions in relation to enrolled and registered nurses, it would mean extending the existing registration framework to over 108,000 PCWs and distinguishing the role of PCWs from that of </w:t>
      </w:r>
      <w:r>
        <w:t>enrolled nurses</w:t>
      </w:r>
      <w:r w:rsidRPr="00DB362C">
        <w:t xml:space="preserve">, </w:t>
      </w:r>
      <w:r>
        <w:t>registered nurse</w:t>
      </w:r>
      <w:r w:rsidRPr="00DB362C">
        <w:t>s and other aged care workers</w:t>
      </w:r>
    </w:p>
    <w:p w14:paraId="7CC7F2F8" w14:textId="65B50D80" w:rsidR="002F6845" w:rsidRPr="00DB362C" w:rsidRDefault="002F6845" w:rsidP="002F6845">
      <w:pPr>
        <w:pStyle w:val="mpcbullets2"/>
      </w:pPr>
      <w:r w:rsidRPr="00DB362C">
        <w:t>While the registration model</w:t>
      </w:r>
      <w:r w:rsidR="00EF211D">
        <w:t xml:space="preserve"> used under the National Scheme</w:t>
      </w:r>
      <w:r w:rsidRPr="00DB362C">
        <w:t xml:space="preserve"> could theoretically apply to PC</w:t>
      </w:r>
      <w:r>
        <w:t>W</w:t>
      </w:r>
      <w:r w:rsidRPr="00DB362C">
        <w:t>s, the proposals relating to worker screening more broadly (as discussed in this</w:t>
      </w:r>
      <w:r>
        <w:t xml:space="preserve"> Consultation</w:t>
      </w:r>
      <w:r w:rsidRPr="00DB362C">
        <w:t xml:space="preserve"> Paper) would not be consistent with </w:t>
      </w:r>
      <w:proofErr w:type="spellStart"/>
      <w:r w:rsidR="00465D72">
        <w:t>A</w:t>
      </w:r>
      <w:r w:rsidR="00D17B2D">
        <w:t>hpra</w:t>
      </w:r>
      <w:r w:rsidR="00FC2DC9">
        <w:t>’s</w:t>
      </w:r>
      <w:proofErr w:type="spellEnd"/>
      <w:r w:rsidRPr="00DB362C">
        <w:t xml:space="preserve"> </w:t>
      </w:r>
      <w:r w:rsidR="00EF211D">
        <w:t xml:space="preserve">existing </w:t>
      </w:r>
      <w:r w:rsidRPr="00DB362C">
        <w:t>role.</w:t>
      </w:r>
    </w:p>
    <w:p w14:paraId="1DC12023" w14:textId="77777777" w:rsidR="002F6845" w:rsidRPr="00DB362C" w:rsidRDefault="002F6845" w:rsidP="002F6845">
      <w:pPr>
        <w:pStyle w:val="mpcNormal"/>
        <w:spacing w:after="0"/>
        <w:ind w:left="360"/>
        <w:rPr>
          <w:rFonts w:cstheme="minorHAnsi"/>
        </w:rPr>
      </w:pPr>
    </w:p>
    <w:p w14:paraId="14FAA4ED" w14:textId="62F8CADA" w:rsidR="002F6845" w:rsidRPr="00DB362C" w:rsidRDefault="002F6845" w:rsidP="002F6845">
      <w:pPr>
        <w:pStyle w:val="mpcbullets1"/>
      </w:pPr>
      <w:r w:rsidRPr="00DB362C">
        <w:rPr>
          <w:b/>
          <w:bCs/>
        </w:rPr>
        <w:t xml:space="preserve">State/Territory </w:t>
      </w:r>
      <w:r w:rsidR="003A6897">
        <w:rPr>
          <w:b/>
          <w:bCs/>
        </w:rPr>
        <w:t>WSUs</w:t>
      </w:r>
      <w:r w:rsidRPr="00DB362C">
        <w:t xml:space="preserve"> and the </w:t>
      </w:r>
      <w:r w:rsidRPr="00DB362C">
        <w:rPr>
          <w:b/>
          <w:bCs/>
        </w:rPr>
        <w:t>NDIS Commission</w:t>
      </w:r>
      <w:r w:rsidRPr="00DB362C">
        <w:t xml:space="preserve"> – The NDIS </w:t>
      </w:r>
      <w:r>
        <w:t xml:space="preserve">Worker Screening </w:t>
      </w:r>
      <w:r w:rsidRPr="00DB362C">
        <w:t xml:space="preserve">scheme involves only worker screening and not also worker registration. While the NDIS Commission will </w:t>
      </w:r>
      <w:r>
        <w:t>(</w:t>
      </w:r>
      <w:r w:rsidRPr="00DB362C">
        <w:t>from 1 July 2020</w:t>
      </w:r>
      <w:r>
        <w:t>)</w:t>
      </w:r>
      <w:r w:rsidRPr="00DB362C">
        <w:t xml:space="preserve"> maintain the </w:t>
      </w:r>
      <w:r>
        <w:t>Worker Screening Database</w:t>
      </w:r>
      <w:r w:rsidRPr="00DB362C">
        <w:t xml:space="preserve">, the scheme is operationalised by </w:t>
      </w:r>
      <w:r w:rsidR="003A6897">
        <w:t xml:space="preserve">WSUs </w:t>
      </w:r>
      <w:r w:rsidRPr="00DB362C">
        <w:t xml:space="preserve">in each State and Territory (that undertake the assessments of worker suitability and feed information into the </w:t>
      </w:r>
      <w:r w:rsidR="00962794">
        <w:t>d</w:t>
      </w:r>
      <w:r>
        <w:t>atabase</w:t>
      </w:r>
      <w:r w:rsidRPr="00DB362C">
        <w:t xml:space="preserve"> about whether a worker has or has not been cleared).</w:t>
      </w:r>
    </w:p>
    <w:p w14:paraId="6E95D323" w14:textId="7D8AF797" w:rsidR="002F6845" w:rsidRPr="00DB362C" w:rsidRDefault="002F6845" w:rsidP="002F6845">
      <w:pPr>
        <w:pStyle w:val="mpcbullets2"/>
      </w:pPr>
      <w:r w:rsidRPr="00DB362C">
        <w:t xml:space="preserve">One option would be for the </w:t>
      </w:r>
      <w:r w:rsidR="003A6897">
        <w:t>WSUs</w:t>
      </w:r>
      <w:r w:rsidRPr="00DB362C">
        <w:t xml:space="preserve"> in each State and Territory to also screen aged care workers and for the NDIS</w:t>
      </w:r>
      <w:r>
        <w:t xml:space="preserve"> Worker Screening</w:t>
      </w:r>
      <w:r w:rsidRPr="00DB362C">
        <w:t xml:space="preserve"> </w:t>
      </w:r>
      <w:r>
        <w:t>Database</w:t>
      </w:r>
      <w:r w:rsidRPr="00DB362C">
        <w:t xml:space="preserve"> to be expanded to include both disability and aged care workers.</w:t>
      </w:r>
    </w:p>
    <w:p w14:paraId="04D1EB04" w14:textId="45558180" w:rsidR="002F6845" w:rsidRPr="00DB362C" w:rsidRDefault="002F6845" w:rsidP="002F6845">
      <w:pPr>
        <w:pStyle w:val="mpcbullets2"/>
      </w:pPr>
      <w:r w:rsidRPr="00DB362C">
        <w:t>As for the</w:t>
      </w:r>
      <w:r w:rsidR="00010B72">
        <w:t xml:space="preserve"> discussion regarding</w:t>
      </w:r>
      <w:r w:rsidRPr="00DB362C">
        <w:t xml:space="preserve"> </w:t>
      </w:r>
      <w:r w:rsidR="00465D72">
        <w:t>A</w:t>
      </w:r>
      <w:r w:rsidR="00D17B2D">
        <w:t>hpra</w:t>
      </w:r>
      <w:r w:rsidRPr="00DB362C">
        <w:t xml:space="preserve">, this would expand the remit of </w:t>
      </w:r>
      <w:r w:rsidR="003A6897">
        <w:t>WSUs</w:t>
      </w:r>
      <w:r w:rsidRPr="00DB362C">
        <w:t xml:space="preserve"> and the NDIS Commission considerably and </w:t>
      </w:r>
      <w:r w:rsidRPr="00DB362C">
        <w:lastRenderedPageBreak/>
        <w:t>would not be consistent with existing NDIS legislation, funding and policy.</w:t>
      </w:r>
    </w:p>
    <w:p w14:paraId="0431B154" w14:textId="77777777" w:rsidR="002F6845" w:rsidRPr="00DB362C" w:rsidRDefault="002F6845" w:rsidP="002F6845">
      <w:pPr>
        <w:pStyle w:val="mpcbullets2"/>
      </w:pPr>
      <w:r w:rsidRPr="00DB362C">
        <w:t xml:space="preserve">Any such changes would require the agreement of States and Territories (noting that the NDIS </w:t>
      </w:r>
      <w:r>
        <w:t xml:space="preserve">worker screening </w:t>
      </w:r>
      <w:r w:rsidRPr="00DB362C">
        <w:t>scheme has been established via an Intergovernmental Agreement) in addition to changes to NDIS legislation.</w:t>
      </w:r>
    </w:p>
    <w:p w14:paraId="016C91D3" w14:textId="77777777" w:rsidR="002F6845" w:rsidRPr="00DB362C" w:rsidRDefault="002F6845" w:rsidP="002F6845">
      <w:pPr>
        <w:pStyle w:val="mpcbullets2"/>
      </w:pPr>
      <w:r w:rsidRPr="00DB362C">
        <w:t>Further, if the aged care worker reg</w:t>
      </w:r>
      <w:r>
        <w:t>ulatory</w:t>
      </w:r>
      <w:r w:rsidRPr="00DB362C">
        <w:t xml:space="preserve"> scheme extended beyond screening (for example, to include PCW registration) this would go </w:t>
      </w:r>
      <w:r>
        <w:t>further than</w:t>
      </w:r>
      <w:r w:rsidRPr="00DB362C">
        <w:t xml:space="preserve"> the current NDIS worker screening scheme where an active decision has been taken not to include such registration requirements for PCWs.</w:t>
      </w:r>
    </w:p>
    <w:p w14:paraId="3D2308DF" w14:textId="77777777" w:rsidR="002F6845" w:rsidRPr="00DB362C" w:rsidRDefault="002F6845" w:rsidP="002F6845">
      <w:pPr>
        <w:pStyle w:val="mpcNormal"/>
        <w:spacing w:after="0"/>
        <w:rPr>
          <w:rFonts w:cstheme="minorHAnsi"/>
        </w:rPr>
      </w:pPr>
    </w:p>
    <w:p w14:paraId="208259C3" w14:textId="38E5B2B2" w:rsidR="008B512E" w:rsidRPr="00A55446" w:rsidRDefault="002F6845" w:rsidP="002F6845">
      <w:pPr>
        <w:pStyle w:val="mpcbullets1"/>
      </w:pPr>
      <w:r w:rsidRPr="000832CF">
        <w:t xml:space="preserve">The </w:t>
      </w:r>
      <w:r w:rsidRPr="000832CF">
        <w:rPr>
          <w:b/>
          <w:bCs/>
        </w:rPr>
        <w:t xml:space="preserve">ACQS Commission </w:t>
      </w:r>
      <w:r w:rsidRPr="000832CF">
        <w:t xml:space="preserve">– The ACQS Commission currently regulates aged care providers, not aged care workers. </w:t>
      </w:r>
      <w:r w:rsidR="008D0463" w:rsidRPr="00D76471">
        <w:t>From 1</w:t>
      </w:r>
      <w:r w:rsidR="008B512E" w:rsidRPr="00D76471">
        <w:t xml:space="preserve"> January 2020 the Commission’s operations include managing approved provider approvals</w:t>
      </w:r>
      <w:r w:rsidR="008D0463" w:rsidRPr="00D76471">
        <w:t>, and</w:t>
      </w:r>
      <w:r w:rsidR="008B512E" w:rsidRPr="00D76471">
        <w:t xml:space="preserve"> </w:t>
      </w:r>
      <w:r w:rsidR="008D0463" w:rsidRPr="00D76471">
        <w:t>responding to mandatory reports from approved providers regarding incidents of assault and unexplained absences.</w:t>
      </w:r>
      <w:r w:rsidR="000832CF">
        <w:t xml:space="preserve"> </w:t>
      </w:r>
      <w:r w:rsidR="008D0463" w:rsidRPr="00A55446">
        <w:t>The</w:t>
      </w:r>
      <w:r w:rsidR="000832CF">
        <w:t xml:space="preserve"> ACQS Commission currently uses a range of </w:t>
      </w:r>
      <w:r w:rsidR="008D0463" w:rsidRPr="00A55446">
        <w:t xml:space="preserve">regulatory tools </w:t>
      </w:r>
      <w:r w:rsidR="000832CF">
        <w:t xml:space="preserve">to respond to </w:t>
      </w:r>
      <w:r w:rsidR="008400AD">
        <w:t xml:space="preserve">provider </w:t>
      </w:r>
      <w:r w:rsidR="000832CF">
        <w:t>ris</w:t>
      </w:r>
      <w:r w:rsidR="008400AD">
        <w:t xml:space="preserve">k, based on </w:t>
      </w:r>
      <w:r w:rsidR="008D0463" w:rsidRPr="00A55446">
        <w:t>intelligence and risk assessment.</w:t>
      </w:r>
      <w:r w:rsidR="008B512E" w:rsidRPr="00A55446">
        <w:t xml:space="preserve"> </w:t>
      </w:r>
    </w:p>
    <w:p w14:paraId="4CE4A8FD" w14:textId="77777777" w:rsidR="008B512E" w:rsidRDefault="008B512E" w:rsidP="008B512E">
      <w:pPr>
        <w:pStyle w:val="mpcbullets1"/>
        <w:numPr>
          <w:ilvl w:val="0"/>
          <w:numId w:val="0"/>
        </w:numPr>
        <w:ind w:left="360"/>
      </w:pPr>
    </w:p>
    <w:p w14:paraId="041815DA" w14:textId="7E6D9471" w:rsidR="002F6845" w:rsidRPr="00DB362C" w:rsidRDefault="002F6845" w:rsidP="002F6845">
      <w:pPr>
        <w:pStyle w:val="mpcbullets1"/>
      </w:pPr>
      <w:r w:rsidRPr="00DB362C">
        <w:t xml:space="preserve">If the ACSQ Commission were to be responsible for screening of all workers (and/or registration of PCWs) this: </w:t>
      </w:r>
    </w:p>
    <w:p w14:paraId="2B0B0C09" w14:textId="77777777" w:rsidR="002F6845" w:rsidRPr="00DB362C" w:rsidRDefault="002F6845" w:rsidP="002F6845">
      <w:pPr>
        <w:pStyle w:val="mpcbullets2"/>
      </w:pPr>
      <w:r w:rsidRPr="00DB362C">
        <w:t>would significantly expand the role of the ACQS Commission to undertake or at least be the repository for worker screening outcomes and registration</w:t>
      </w:r>
    </w:p>
    <w:p w14:paraId="61D985D1" w14:textId="77777777" w:rsidR="002F6845" w:rsidRPr="00921AC4" w:rsidRDefault="002F6845" w:rsidP="002F6845">
      <w:pPr>
        <w:pStyle w:val="mpcbullets2"/>
      </w:pPr>
      <w:r w:rsidRPr="00DB362C">
        <w:t>would require changes to</w:t>
      </w:r>
      <w:r>
        <w:t xml:space="preserve"> functions of ACQS Commission and</w:t>
      </w:r>
      <w:r w:rsidRPr="00DB362C">
        <w:t xml:space="preserve"> legislation </w:t>
      </w:r>
    </w:p>
    <w:p w14:paraId="70EF86E1" w14:textId="635BB2AF" w:rsidR="002F6845" w:rsidRPr="00DB362C" w:rsidRDefault="002F6845" w:rsidP="002F6845">
      <w:pPr>
        <w:pStyle w:val="mpcbullets2"/>
      </w:pPr>
      <w:r w:rsidRPr="00DB362C">
        <w:t xml:space="preserve">would </w:t>
      </w:r>
      <w:r w:rsidR="00FC2DC9">
        <w:t>mean</w:t>
      </w:r>
      <w:r w:rsidRPr="00DB362C">
        <w:t xml:space="preserve"> that one body </w:t>
      </w:r>
      <w:r w:rsidR="00FC2DC9">
        <w:t>would be</w:t>
      </w:r>
      <w:r>
        <w:t xml:space="preserve"> largely regulating and</w:t>
      </w:r>
      <w:r w:rsidRPr="00DB362C">
        <w:t xml:space="preserve"> managing aged care matters</w:t>
      </w:r>
      <w:r>
        <w:t>,</w:t>
      </w:r>
      <w:r w:rsidRPr="00DB362C">
        <w:t xml:space="preserve"> and </w:t>
      </w:r>
      <w:r>
        <w:t>worker screening/registration</w:t>
      </w:r>
      <w:r w:rsidRPr="00DB362C">
        <w:t xml:space="preserve"> would</w:t>
      </w:r>
      <w:r>
        <w:t xml:space="preserve"> be complementary to the Commission’s existing</w:t>
      </w:r>
      <w:r w:rsidRPr="00DB362C">
        <w:t xml:space="preserve"> functions in relation to both complaints about aged care workers and aged care providers such that issues could be examined and understood holistically</w:t>
      </w:r>
    </w:p>
    <w:p w14:paraId="30164B6B" w14:textId="4C88AF24" w:rsidR="002F6845" w:rsidRPr="00DB362C" w:rsidRDefault="002F6845" w:rsidP="002F6845">
      <w:pPr>
        <w:pStyle w:val="mpcbullets2"/>
      </w:pPr>
      <w:r w:rsidRPr="00DB362C">
        <w:t>would intersect with functions in relation to compulsory reporting of allegations or suspicions of assault.</w:t>
      </w:r>
    </w:p>
    <w:p w14:paraId="62580E14" w14:textId="77777777" w:rsidR="002F6845" w:rsidRPr="00DB362C" w:rsidRDefault="002F6845" w:rsidP="002F6845">
      <w:pPr>
        <w:pStyle w:val="mpcNormal"/>
        <w:spacing w:after="0"/>
        <w:rPr>
          <w:rFonts w:cstheme="minorHAnsi"/>
        </w:rPr>
      </w:pPr>
    </w:p>
    <w:p w14:paraId="6720F6AC" w14:textId="77777777" w:rsidR="002F6845" w:rsidRDefault="002F6845" w:rsidP="002F6845">
      <w:pPr>
        <w:pStyle w:val="mpcbullets1"/>
      </w:pPr>
      <w:r w:rsidRPr="00DB362C">
        <w:rPr>
          <w:b/>
          <w:bCs/>
        </w:rPr>
        <w:t xml:space="preserve">A new government body </w:t>
      </w:r>
      <w:r w:rsidRPr="00FF696B">
        <w:t>–</w:t>
      </w:r>
      <w:r w:rsidRPr="00DB362C">
        <w:rPr>
          <w:b/>
          <w:bCs/>
        </w:rPr>
        <w:t xml:space="preserve"> </w:t>
      </w:r>
      <w:r w:rsidRPr="00DB362C">
        <w:t xml:space="preserve">A new </w:t>
      </w:r>
      <w:r w:rsidRPr="002F6845">
        <w:t>government</w:t>
      </w:r>
      <w:r w:rsidRPr="00DB362C">
        <w:t xml:space="preserve"> body could be established specifically for the purpose of screening aged care workers and/or registering PCWs</w:t>
      </w:r>
      <w:r>
        <w:t>.</w:t>
      </w:r>
      <w:r w:rsidRPr="00DB362C">
        <w:t xml:space="preserve"> </w:t>
      </w:r>
    </w:p>
    <w:p w14:paraId="76A4036A" w14:textId="77777777" w:rsidR="002F6845" w:rsidRDefault="002F6845" w:rsidP="002F6845">
      <w:pPr>
        <w:pStyle w:val="mpcbullets2"/>
      </w:pPr>
      <w:r w:rsidRPr="00DB362C">
        <w:t>The key advantage of this is that there would be a dedicated body for this purpose (making independent decisions</w:t>
      </w:r>
      <w:r>
        <w:t>,</w:t>
      </w:r>
      <w:r w:rsidRPr="00DB362C">
        <w:t xml:space="preserve"> with clarity of purpose given its dedicated focus). </w:t>
      </w:r>
    </w:p>
    <w:p w14:paraId="0D23FF09" w14:textId="77777777" w:rsidR="002F6845" w:rsidRPr="00DB362C" w:rsidRDefault="002F6845" w:rsidP="002F6845">
      <w:pPr>
        <w:pStyle w:val="mpcbullets2"/>
      </w:pPr>
      <w:r w:rsidRPr="00DB362C">
        <w:lastRenderedPageBreak/>
        <w:t>The main disadvantages are:</w:t>
      </w:r>
      <w:r w:rsidRPr="00DB362C">
        <w:rPr>
          <w:b/>
          <w:bCs/>
        </w:rPr>
        <w:t xml:space="preserve"> </w:t>
      </w:r>
    </w:p>
    <w:p w14:paraId="38FBA3C2" w14:textId="1C92179A" w:rsidR="002F6845" w:rsidRDefault="002F6845" w:rsidP="002F6845">
      <w:pPr>
        <w:pStyle w:val="mpcbullets3"/>
      </w:pPr>
      <w:r>
        <w:t>T</w:t>
      </w:r>
      <w:r w:rsidRPr="00DB362C">
        <w:t>here are high overheads associated with establishing a small body with a limited range of functions. However, consistent with suggestions of the Counsel Assisting the Royal Commission, a new body could also have overall responsibility for aged care workforce planning.</w:t>
      </w:r>
      <w:r w:rsidRPr="00DB362C">
        <w:rPr>
          <w:vertAlign w:val="superscript"/>
        </w:rPr>
        <w:footnoteReference w:id="50"/>
      </w:r>
      <w:r w:rsidRPr="00DB362C">
        <w:rPr>
          <w:vertAlign w:val="superscript"/>
        </w:rPr>
        <w:t xml:space="preserve"> </w:t>
      </w:r>
      <w:r w:rsidR="00FC2DC9">
        <w:t>A</w:t>
      </w:r>
      <w:r w:rsidRPr="00DB362C">
        <w:t>ny new body established for the purposes of the worker registration scheme could also have a broader role to address the workforce planning functions foreshadowed by these recommendations</w:t>
      </w:r>
      <w:r>
        <w:t>.</w:t>
      </w:r>
    </w:p>
    <w:p w14:paraId="28C618C1" w14:textId="77777777" w:rsidR="002F6845" w:rsidRPr="0000699C" w:rsidRDefault="002F6845" w:rsidP="002F6845">
      <w:pPr>
        <w:pStyle w:val="mpcbullets3"/>
      </w:pPr>
      <w:r>
        <w:t>W</w:t>
      </w:r>
      <w:r w:rsidRPr="0000699C">
        <w:t xml:space="preserve">hen complaints are first made by consumers it is not always clear whether the root of the problem rests with the aged care provider and/or one or more workers. Separate investigation of each party by two separate bodies (i.e. ACQS Commission and </w:t>
      </w:r>
      <w:r>
        <w:t>a</w:t>
      </w:r>
      <w:r w:rsidRPr="0000699C">
        <w:t xml:space="preserve"> new </w:t>
      </w:r>
      <w:r>
        <w:t>government</w:t>
      </w:r>
      <w:r w:rsidRPr="0000699C">
        <w:t xml:space="preserve"> body</w:t>
      </w:r>
      <w:r>
        <w:t xml:space="preserve"> established for the purpose of worker screening/registration</w:t>
      </w:r>
      <w:r w:rsidRPr="0000699C">
        <w:t>) is unlikely to be as efficient as a single investigation by the one body examining the conduct of both the aged care provider and the worker.</w:t>
      </w:r>
    </w:p>
    <w:p w14:paraId="52B05E55" w14:textId="77777777" w:rsidR="002F6845" w:rsidRPr="00DB362C" w:rsidRDefault="002F6845" w:rsidP="002F6845">
      <w:pPr>
        <w:pStyle w:val="mpcNormal"/>
        <w:spacing w:after="0"/>
        <w:rPr>
          <w:rFonts w:cstheme="minorHAnsi"/>
          <w:color w:val="000000" w:themeColor="text1"/>
        </w:rPr>
      </w:pPr>
    </w:p>
    <w:p w14:paraId="531FC1E3" w14:textId="77777777" w:rsidR="002F6845" w:rsidRDefault="002F6845" w:rsidP="002F6845">
      <w:pPr>
        <w:pStyle w:val="mpcbullets1"/>
      </w:pPr>
      <w:r w:rsidRPr="0000699C">
        <w:rPr>
          <w:b/>
          <w:bCs/>
        </w:rPr>
        <w:t xml:space="preserve">A </w:t>
      </w:r>
      <w:r w:rsidRPr="00DB362C">
        <w:rPr>
          <w:b/>
          <w:bCs/>
        </w:rPr>
        <w:t>non-government (i.e. industry) body</w:t>
      </w:r>
      <w:r w:rsidRPr="00DB362C">
        <w:t xml:space="preserve"> – The functions of screening and registration could be outsourced to an industry body. </w:t>
      </w:r>
    </w:p>
    <w:p w14:paraId="045E0799" w14:textId="77777777" w:rsidR="002F6845" w:rsidRPr="00DB362C" w:rsidRDefault="002F6845" w:rsidP="002F6845">
      <w:pPr>
        <w:pStyle w:val="mpcbullets2"/>
      </w:pPr>
      <w:r w:rsidRPr="00DB362C">
        <w:t>The key disadvantages of this</w:t>
      </w:r>
      <w:r>
        <w:t xml:space="preserve"> option</w:t>
      </w:r>
      <w:r w:rsidRPr="00DB362C">
        <w:t xml:space="preserve"> are that it would not be consistent with other like schemes, would be unlikely to provide the expected level of independence and could</w:t>
      </w:r>
      <w:r>
        <w:t xml:space="preserve"> therefore</w:t>
      </w:r>
      <w:r w:rsidRPr="00DB362C">
        <w:t xml:space="preserve"> </w:t>
      </w:r>
      <w:r>
        <w:t>lack the</w:t>
      </w:r>
      <w:r w:rsidRPr="00DB362C">
        <w:t xml:space="preserve"> required public confidence</w:t>
      </w:r>
      <w:r w:rsidRPr="00DB362C">
        <w:rPr>
          <w:color w:val="000000" w:themeColor="text1"/>
        </w:rPr>
        <w:t>, and</w:t>
      </w:r>
      <w:r w:rsidRPr="00DB362C">
        <w:t xml:space="preserve"> may present privacy concerns about an industry body holding personal and sensitive information relevant to worker screening. </w:t>
      </w:r>
    </w:p>
    <w:p w14:paraId="26561BCD" w14:textId="77777777" w:rsidR="002F6845" w:rsidRPr="00DB362C" w:rsidRDefault="002F6845" w:rsidP="002F6845">
      <w:pPr>
        <w:pStyle w:val="mpcNormal"/>
        <w:spacing w:after="0"/>
        <w:rPr>
          <w:rFonts w:cstheme="minorHAnsi"/>
        </w:rPr>
      </w:pPr>
    </w:p>
    <w:p w14:paraId="5075492F" w14:textId="77777777" w:rsidR="002F6845" w:rsidRDefault="002F6845" w:rsidP="002F6845">
      <w:pPr>
        <w:pStyle w:val="mpcNormal"/>
        <w:spacing w:after="0"/>
        <w:rPr>
          <w:rFonts w:cstheme="minorHAnsi"/>
        </w:rPr>
      </w:pPr>
      <w:r w:rsidRPr="00DB362C">
        <w:rPr>
          <w:rFonts w:cstheme="minorHAnsi"/>
        </w:rPr>
        <w:t>Regardless of which body undertakes the ta</w:t>
      </w:r>
      <w:r>
        <w:rPr>
          <w:rFonts w:cstheme="minorHAnsi"/>
        </w:rPr>
        <w:t>sks</w:t>
      </w:r>
      <w:r w:rsidRPr="00DB362C">
        <w:rPr>
          <w:rFonts w:cstheme="minorHAnsi"/>
        </w:rPr>
        <w:t>, there are a wide range of implementation issues that would require consideration including:</w:t>
      </w:r>
    </w:p>
    <w:p w14:paraId="3E857561" w14:textId="77777777" w:rsidR="002F6845" w:rsidRPr="00DB362C" w:rsidRDefault="002F6845" w:rsidP="002F6845">
      <w:pPr>
        <w:pStyle w:val="mpcNormal"/>
        <w:spacing w:after="0"/>
        <w:rPr>
          <w:rFonts w:cstheme="minorHAnsi"/>
        </w:rPr>
      </w:pPr>
    </w:p>
    <w:p w14:paraId="20F4D3E5" w14:textId="77777777" w:rsidR="002F6845" w:rsidRPr="00DB362C" w:rsidRDefault="002F6845" w:rsidP="002F6845">
      <w:pPr>
        <w:pStyle w:val="mpcbullets1"/>
      </w:pPr>
      <w:r w:rsidRPr="00DB362C">
        <w:t>the functions of any body</w:t>
      </w:r>
    </w:p>
    <w:p w14:paraId="6B71C0DF" w14:textId="77777777" w:rsidR="002F6845" w:rsidRPr="00DB362C" w:rsidRDefault="002F6845" w:rsidP="002F6845">
      <w:pPr>
        <w:pStyle w:val="mpcbullets1"/>
      </w:pPr>
      <w:r w:rsidRPr="00DB362C">
        <w:t>the powers of any body</w:t>
      </w:r>
    </w:p>
    <w:p w14:paraId="06010C33" w14:textId="77777777" w:rsidR="002F6845" w:rsidRPr="00DB362C" w:rsidRDefault="002F6845" w:rsidP="002F6845">
      <w:pPr>
        <w:pStyle w:val="mpcbullets1"/>
      </w:pPr>
      <w:r w:rsidRPr="00DB362C">
        <w:t xml:space="preserve">worker protections </w:t>
      </w:r>
    </w:p>
    <w:p w14:paraId="713DA444" w14:textId="77777777" w:rsidR="002F6845" w:rsidRPr="00DB362C" w:rsidRDefault="002F6845" w:rsidP="002F6845">
      <w:pPr>
        <w:pStyle w:val="mpcbullets1"/>
      </w:pPr>
      <w:r w:rsidRPr="00DB362C">
        <w:t>how information could be shared between regulators</w:t>
      </w:r>
    </w:p>
    <w:p w14:paraId="64D3B731" w14:textId="77777777" w:rsidR="002F6845" w:rsidRPr="00DB362C" w:rsidRDefault="002F6845" w:rsidP="002F6845">
      <w:pPr>
        <w:pStyle w:val="mpcbullets1"/>
      </w:pPr>
      <w:r>
        <w:t>h</w:t>
      </w:r>
      <w:r w:rsidRPr="00DB362C">
        <w:t>ow existing infrastructure and platforms could be utilised to minimise cost and achieve streamlined processes for workers and employers</w:t>
      </w:r>
      <w:r>
        <w:t>.</w:t>
      </w:r>
      <w:r w:rsidRPr="00DB362C">
        <w:t xml:space="preserve"> </w:t>
      </w:r>
    </w:p>
    <w:p w14:paraId="2927C19F" w14:textId="77777777" w:rsidR="002F6845" w:rsidRPr="00DB362C" w:rsidRDefault="002F6845" w:rsidP="002F6845">
      <w:pPr>
        <w:pStyle w:val="mpcNormal"/>
        <w:spacing w:after="0"/>
        <w:rPr>
          <w:rFonts w:cstheme="minorHAnsi"/>
          <w:color w:val="000000" w:themeColor="text1"/>
        </w:rPr>
      </w:pPr>
    </w:p>
    <w:tbl>
      <w:tblPr>
        <w:tblStyle w:val="TableGrid"/>
        <w:tblW w:w="0" w:type="auto"/>
        <w:tblLook w:val="04A0" w:firstRow="1" w:lastRow="0" w:firstColumn="1" w:lastColumn="0" w:noHBand="0" w:noVBand="1"/>
      </w:tblPr>
      <w:tblGrid>
        <w:gridCol w:w="9736"/>
      </w:tblGrid>
      <w:tr w:rsidR="002F6845" w:rsidRPr="00DB362C" w14:paraId="3376D087" w14:textId="77777777" w:rsidTr="00EB0E2E">
        <w:tc>
          <w:tcPr>
            <w:tcW w:w="9736" w:type="dxa"/>
            <w:shd w:val="clear" w:color="auto" w:fill="D9D9D9" w:themeFill="background1" w:themeFillShade="D9"/>
          </w:tcPr>
          <w:p w14:paraId="753BBD09" w14:textId="77777777" w:rsidR="002F6845" w:rsidRPr="00DB362C" w:rsidRDefault="002F6845" w:rsidP="00EB0E2E">
            <w:pPr>
              <w:pStyle w:val="mpcNormal"/>
              <w:spacing w:after="0"/>
              <w:rPr>
                <w:rFonts w:cstheme="minorHAnsi"/>
                <w:b/>
                <w:bCs/>
              </w:rPr>
            </w:pPr>
            <w:r w:rsidRPr="00DB362C">
              <w:rPr>
                <w:rFonts w:cstheme="minorHAnsi"/>
                <w:b/>
                <w:bCs/>
              </w:rPr>
              <w:lastRenderedPageBreak/>
              <w:t>Consultation questions:</w:t>
            </w:r>
          </w:p>
          <w:p w14:paraId="0FCFFF07" w14:textId="77777777" w:rsidR="002F6845" w:rsidRPr="00DB362C" w:rsidRDefault="002F6845" w:rsidP="00EB0E2E">
            <w:pPr>
              <w:pStyle w:val="mpcNormal"/>
              <w:spacing w:after="0"/>
              <w:rPr>
                <w:rFonts w:cstheme="minorHAnsi"/>
                <w:b/>
                <w:bCs/>
              </w:rPr>
            </w:pPr>
          </w:p>
          <w:p w14:paraId="397773A7" w14:textId="77777777" w:rsidR="002F6845" w:rsidRPr="00DB362C" w:rsidRDefault="002F6845" w:rsidP="002F6845">
            <w:pPr>
              <w:pStyle w:val="mpcNormal"/>
              <w:numPr>
                <w:ilvl w:val="0"/>
                <w:numId w:val="30"/>
              </w:numPr>
              <w:spacing w:after="0"/>
              <w:rPr>
                <w:rFonts w:cstheme="minorHAnsi"/>
                <w:b/>
                <w:bCs/>
              </w:rPr>
            </w:pPr>
            <w:r w:rsidRPr="00DB362C">
              <w:rPr>
                <w:rFonts w:cstheme="minorHAnsi"/>
              </w:rPr>
              <w:t>What are the advantages and disadvantages of different bodies managing screening of all aged care workers and/or registration of PCWs?</w:t>
            </w:r>
          </w:p>
          <w:p w14:paraId="369CABC7" w14:textId="77777777" w:rsidR="002F6845" w:rsidRPr="00DB362C" w:rsidRDefault="002F6845" w:rsidP="00EB0E2E">
            <w:pPr>
              <w:pStyle w:val="mpcbullets2"/>
              <w:numPr>
                <w:ilvl w:val="0"/>
                <w:numId w:val="0"/>
              </w:numPr>
              <w:ind w:left="720"/>
              <w:rPr>
                <w:rFonts w:cstheme="minorHAnsi"/>
              </w:rPr>
            </w:pPr>
          </w:p>
        </w:tc>
      </w:tr>
    </w:tbl>
    <w:p w14:paraId="704FD6E1" w14:textId="41F36468" w:rsidR="006141A9" w:rsidRDefault="007F5A0B" w:rsidP="006141A9">
      <w:pPr>
        <w:pStyle w:val="mpcNormal"/>
        <w:spacing w:after="0"/>
        <w:rPr>
          <w:rFonts w:cstheme="minorHAnsi"/>
        </w:rPr>
      </w:pPr>
      <w:r>
        <w:rPr>
          <w:rFonts w:cstheme="minorHAnsi"/>
        </w:rPr>
        <w:br w:type="page"/>
      </w:r>
    </w:p>
    <w:p w14:paraId="2245876F" w14:textId="77777777" w:rsidR="00C54E0D" w:rsidRPr="00060E60" w:rsidRDefault="00C54E0D" w:rsidP="00060E60">
      <w:pPr>
        <w:pStyle w:val="mpcheading2"/>
        <w:keepNext/>
        <w:numPr>
          <w:ilvl w:val="0"/>
          <w:numId w:val="11"/>
        </w:numPr>
        <w:spacing w:after="0"/>
        <w:rPr>
          <w:rFonts w:cstheme="minorHAnsi"/>
        </w:rPr>
      </w:pPr>
      <w:bookmarkStart w:id="23" w:name="_Toc39239757"/>
      <w:r w:rsidRPr="00060E60">
        <w:rPr>
          <w:rFonts w:cstheme="minorHAnsi"/>
        </w:rPr>
        <w:lastRenderedPageBreak/>
        <w:t>How should the scheme intersect with other like schemes?</w:t>
      </w:r>
      <w:bookmarkEnd w:id="23"/>
    </w:p>
    <w:p w14:paraId="0C2C2025" w14:textId="77777777" w:rsidR="00060E60" w:rsidRDefault="00060E60" w:rsidP="00C54E0D">
      <w:pPr>
        <w:pStyle w:val="mpcNormal"/>
        <w:spacing w:after="0"/>
        <w:rPr>
          <w:rFonts w:cstheme="minorHAnsi"/>
        </w:rPr>
      </w:pPr>
    </w:p>
    <w:p w14:paraId="60696811" w14:textId="670028DA" w:rsidR="00C54E0D" w:rsidRDefault="00C54E0D" w:rsidP="00C54E0D">
      <w:pPr>
        <w:pStyle w:val="mpcNormal"/>
        <w:spacing w:after="0"/>
        <w:rPr>
          <w:rFonts w:cstheme="minorHAnsi"/>
        </w:rPr>
      </w:pPr>
      <w:r w:rsidRPr="00DB362C">
        <w:rPr>
          <w:rFonts w:cstheme="minorHAnsi"/>
        </w:rPr>
        <w:t xml:space="preserve">There will be aged care workers who have transitioned from related sectors (such as disability and health) or who work in both aged care and disability at the same time. </w:t>
      </w:r>
      <w:r>
        <w:rPr>
          <w:rFonts w:cstheme="minorHAnsi"/>
        </w:rPr>
        <w:t xml:space="preserve"> </w:t>
      </w:r>
    </w:p>
    <w:p w14:paraId="46CA3D9A" w14:textId="77777777" w:rsidR="00C54E0D" w:rsidRDefault="00C54E0D" w:rsidP="00C54E0D">
      <w:pPr>
        <w:pStyle w:val="mpcNormal"/>
        <w:spacing w:after="0"/>
        <w:rPr>
          <w:rFonts w:cstheme="minorHAnsi"/>
        </w:rPr>
      </w:pPr>
    </w:p>
    <w:p w14:paraId="57AA0639" w14:textId="77777777" w:rsidR="00C54E0D" w:rsidRDefault="00C54E0D" w:rsidP="00C54E0D">
      <w:pPr>
        <w:pStyle w:val="mpcNormal"/>
        <w:spacing w:after="0"/>
        <w:rPr>
          <w:rFonts w:cstheme="minorHAnsi"/>
        </w:rPr>
      </w:pPr>
      <w:r w:rsidRPr="00DB362C">
        <w:rPr>
          <w:rFonts w:cstheme="minorHAnsi"/>
        </w:rPr>
        <w:t xml:space="preserve">Consistent with the objectives described at the commencement of this Consultation Paper, </w:t>
      </w:r>
      <w:r>
        <w:rPr>
          <w:rFonts w:cstheme="minorHAnsi"/>
        </w:rPr>
        <w:t>care must be taken to avoid duplicative requirements and to minimise the impost (including cost) on both workers and providers.</w:t>
      </w:r>
    </w:p>
    <w:p w14:paraId="30BDAB46" w14:textId="77777777" w:rsidR="00C54E0D" w:rsidRDefault="00C54E0D" w:rsidP="00C54E0D">
      <w:pPr>
        <w:pStyle w:val="mpcNormal"/>
        <w:spacing w:after="0"/>
        <w:rPr>
          <w:rFonts w:cstheme="minorHAnsi"/>
        </w:rPr>
      </w:pPr>
    </w:p>
    <w:p w14:paraId="77606BDA" w14:textId="123EBF8C" w:rsidR="00C54E0D" w:rsidRDefault="00C54E0D" w:rsidP="00C54E0D">
      <w:pPr>
        <w:pStyle w:val="mpcNormal"/>
        <w:spacing w:after="0"/>
        <w:rPr>
          <w:rFonts w:cstheme="minorHAnsi"/>
        </w:rPr>
      </w:pPr>
      <w:r>
        <w:rPr>
          <w:rFonts w:cstheme="minorHAnsi"/>
        </w:rPr>
        <w:t xml:space="preserve">To this end it </w:t>
      </w:r>
      <w:r w:rsidRPr="00DB362C">
        <w:rPr>
          <w:rFonts w:cstheme="minorHAnsi"/>
        </w:rPr>
        <w:t>is proposed that</w:t>
      </w:r>
      <w:r>
        <w:rPr>
          <w:rFonts w:cstheme="minorHAnsi"/>
        </w:rPr>
        <w:t xml:space="preserve"> i</w:t>
      </w:r>
      <w:r w:rsidRPr="00DB362C">
        <w:rPr>
          <w:rFonts w:cstheme="minorHAnsi"/>
        </w:rPr>
        <w:t>f worker screening is adopted in aged care</w:t>
      </w:r>
      <w:r>
        <w:rPr>
          <w:rFonts w:cstheme="minorHAnsi"/>
        </w:rPr>
        <w:t xml:space="preserve">, </w:t>
      </w:r>
      <w:r w:rsidRPr="00DB362C">
        <w:rPr>
          <w:rFonts w:cstheme="minorHAnsi"/>
        </w:rPr>
        <w:t xml:space="preserve">the aged care scheme </w:t>
      </w:r>
      <w:r>
        <w:rPr>
          <w:rFonts w:cstheme="minorHAnsi"/>
        </w:rPr>
        <w:t xml:space="preserve">could </w:t>
      </w:r>
      <w:r w:rsidRPr="00DB362C">
        <w:rPr>
          <w:rFonts w:cstheme="minorHAnsi"/>
        </w:rPr>
        <w:t>recognise NDIS worker screening clearances such that if a person has been cleared by the NDIS</w:t>
      </w:r>
      <w:r w:rsidRPr="00B66B18">
        <w:rPr>
          <w:rFonts w:cstheme="minorHAnsi"/>
        </w:rPr>
        <w:t xml:space="preserve"> </w:t>
      </w:r>
      <w:r w:rsidRPr="00DB362C">
        <w:rPr>
          <w:rFonts w:cstheme="minorHAnsi"/>
        </w:rPr>
        <w:t>they would be automatically cleared for aged care</w:t>
      </w:r>
      <w:r>
        <w:rPr>
          <w:rFonts w:cstheme="minorHAnsi"/>
        </w:rPr>
        <w:t>. Likewise</w:t>
      </w:r>
      <w:r w:rsidR="00060E60">
        <w:rPr>
          <w:rFonts w:cstheme="minorHAnsi"/>
        </w:rPr>
        <w:t>,</w:t>
      </w:r>
      <w:r>
        <w:rPr>
          <w:rFonts w:cstheme="minorHAnsi"/>
        </w:rPr>
        <w:t xml:space="preserve"> if a person is excluded from providing services to people with a disability (because they are unsuitable to do so) they should also be excluded as an aged care worker</w:t>
      </w:r>
      <w:r w:rsidR="00C37E88">
        <w:rPr>
          <w:rFonts w:cstheme="minorHAnsi"/>
        </w:rPr>
        <w:t>.</w:t>
      </w:r>
    </w:p>
    <w:p w14:paraId="491678B7" w14:textId="77777777" w:rsidR="00C54E0D" w:rsidRDefault="00C54E0D" w:rsidP="00C54E0D">
      <w:pPr>
        <w:pStyle w:val="mpcNormal"/>
        <w:spacing w:after="0"/>
        <w:rPr>
          <w:rFonts w:cstheme="minorHAnsi"/>
        </w:rPr>
      </w:pPr>
    </w:p>
    <w:p w14:paraId="7E21DB52" w14:textId="77777777" w:rsidR="00C54E0D" w:rsidRDefault="00C54E0D" w:rsidP="00C54E0D">
      <w:pPr>
        <w:pStyle w:val="mpcNormal"/>
        <w:spacing w:after="0"/>
        <w:rPr>
          <w:rFonts w:cstheme="minorHAnsi"/>
        </w:rPr>
      </w:pPr>
      <w:r>
        <w:rPr>
          <w:rFonts w:cstheme="minorHAnsi"/>
        </w:rPr>
        <w:t>Further consideration would need to be given to how to achieve this in practice, including required information sharing and procedural fairness for workers.</w:t>
      </w:r>
    </w:p>
    <w:p w14:paraId="73E7C6A2" w14:textId="77777777" w:rsidR="00C54E0D" w:rsidRPr="00DB362C" w:rsidRDefault="00C54E0D" w:rsidP="00C54E0D">
      <w:pPr>
        <w:pStyle w:val="mpcNormal"/>
        <w:spacing w:after="0"/>
        <w:rPr>
          <w:rFonts w:cstheme="minorHAnsi"/>
        </w:rPr>
      </w:pPr>
    </w:p>
    <w:p w14:paraId="1DBC19C8" w14:textId="66728C47" w:rsidR="00C54E0D" w:rsidRDefault="00C54E0D" w:rsidP="00C54E0D">
      <w:pPr>
        <w:pStyle w:val="mpcNormal"/>
        <w:spacing w:after="0"/>
        <w:rPr>
          <w:rFonts w:cstheme="minorHAnsi"/>
        </w:rPr>
      </w:pPr>
      <w:r>
        <w:rPr>
          <w:rFonts w:cstheme="minorHAnsi"/>
        </w:rPr>
        <w:t xml:space="preserve">A more complex issue is whether </w:t>
      </w:r>
      <w:r w:rsidRPr="00DB362C">
        <w:rPr>
          <w:rFonts w:cstheme="minorHAnsi"/>
        </w:rPr>
        <w:t xml:space="preserve">anyone who </w:t>
      </w:r>
      <w:r w:rsidR="00010B72">
        <w:rPr>
          <w:rFonts w:cstheme="minorHAnsi"/>
        </w:rPr>
        <w:t xml:space="preserve">is </w:t>
      </w:r>
      <w:r w:rsidRPr="00DB362C">
        <w:rPr>
          <w:rFonts w:cstheme="minorHAnsi"/>
        </w:rPr>
        <w:t>regist</w:t>
      </w:r>
      <w:r w:rsidR="00010B72">
        <w:rPr>
          <w:rFonts w:cstheme="minorHAnsi"/>
        </w:rPr>
        <w:t>ered</w:t>
      </w:r>
      <w:r w:rsidRPr="00DB362C">
        <w:rPr>
          <w:rFonts w:cstheme="minorHAnsi"/>
        </w:rPr>
        <w:t xml:space="preserve"> as a health practitioner </w:t>
      </w:r>
      <w:r>
        <w:rPr>
          <w:rFonts w:cstheme="minorHAnsi"/>
        </w:rPr>
        <w:t>(such as an enrolled nurse) would automatically be registered as a PCW if they wish to perform that role in aged care.</w:t>
      </w:r>
    </w:p>
    <w:p w14:paraId="5435DAE8" w14:textId="77777777" w:rsidR="00C54E0D" w:rsidRPr="00DB362C" w:rsidRDefault="00C54E0D" w:rsidP="00C54E0D">
      <w:pPr>
        <w:pStyle w:val="mpcNormal"/>
        <w:spacing w:after="0"/>
        <w:rPr>
          <w:rFonts w:cstheme="minorHAnsi"/>
        </w:rPr>
      </w:pPr>
    </w:p>
    <w:tbl>
      <w:tblPr>
        <w:tblStyle w:val="TableGrid"/>
        <w:tblW w:w="0" w:type="auto"/>
        <w:tblLook w:val="04A0" w:firstRow="1" w:lastRow="0" w:firstColumn="1" w:lastColumn="0" w:noHBand="0" w:noVBand="1"/>
      </w:tblPr>
      <w:tblGrid>
        <w:gridCol w:w="9736"/>
      </w:tblGrid>
      <w:tr w:rsidR="00C54E0D" w:rsidRPr="00DB362C" w14:paraId="0CA0FFB6" w14:textId="77777777" w:rsidTr="00060E60">
        <w:tc>
          <w:tcPr>
            <w:tcW w:w="9736" w:type="dxa"/>
            <w:shd w:val="clear" w:color="auto" w:fill="D9D9D9" w:themeFill="background1" w:themeFillShade="D9"/>
          </w:tcPr>
          <w:p w14:paraId="311BDA89" w14:textId="77777777" w:rsidR="00C54E0D" w:rsidRPr="00DB362C" w:rsidRDefault="00C54E0D" w:rsidP="00060E60">
            <w:pPr>
              <w:pStyle w:val="mpcNormal"/>
              <w:spacing w:after="0"/>
              <w:rPr>
                <w:rFonts w:cstheme="minorHAnsi"/>
                <w:b/>
                <w:bCs/>
              </w:rPr>
            </w:pPr>
            <w:r w:rsidRPr="00DB362C">
              <w:rPr>
                <w:rFonts w:cstheme="minorHAnsi"/>
                <w:b/>
                <w:bCs/>
              </w:rPr>
              <w:t>Consultation questions:</w:t>
            </w:r>
          </w:p>
          <w:p w14:paraId="149B94F6" w14:textId="77777777" w:rsidR="00C54E0D" w:rsidRPr="00DB362C" w:rsidRDefault="00C54E0D" w:rsidP="00060E60">
            <w:pPr>
              <w:pStyle w:val="mpcNormal"/>
              <w:spacing w:after="0"/>
              <w:rPr>
                <w:rFonts w:cstheme="minorHAnsi"/>
                <w:b/>
                <w:bCs/>
              </w:rPr>
            </w:pPr>
          </w:p>
          <w:p w14:paraId="2FAE5704" w14:textId="77777777" w:rsidR="00C54E0D" w:rsidRDefault="00C54E0D" w:rsidP="00C54E0D">
            <w:pPr>
              <w:pStyle w:val="mpcNormal"/>
              <w:numPr>
                <w:ilvl w:val="0"/>
                <w:numId w:val="30"/>
              </w:numPr>
              <w:spacing w:after="0"/>
              <w:rPr>
                <w:rFonts w:cstheme="minorHAnsi"/>
              </w:rPr>
            </w:pPr>
            <w:r>
              <w:rPr>
                <w:rFonts w:cstheme="minorHAnsi"/>
              </w:rPr>
              <w:t>In principle, s</w:t>
            </w:r>
            <w:r w:rsidRPr="00DB362C">
              <w:rPr>
                <w:rFonts w:cstheme="minorHAnsi"/>
              </w:rPr>
              <w:t>hould a</w:t>
            </w:r>
            <w:r>
              <w:rPr>
                <w:rFonts w:cstheme="minorHAnsi"/>
              </w:rPr>
              <w:t xml:space="preserve"> person cleared to work with people with a disability be automatically cleared to work in aged care?</w:t>
            </w:r>
          </w:p>
          <w:p w14:paraId="4E4D1064" w14:textId="77777777" w:rsidR="00C54E0D" w:rsidRPr="00DB362C" w:rsidRDefault="00C54E0D" w:rsidP="00060E60">
            <w:pPr>
              <w:pStyle w:val="mpcNormal"/>
              <w:spacing w:after="0"/>
              <w:ind w:left="360"/>
              <w:rPr>
                <w:rFonts w:cstheme="minorHAnsi"/>
              </w:rPr>
            </w:pPr>
          </w:p>
          <w:p w14:paraId="7D7AA14B" w14:textId="77777777" w:rsidR="00C54E0D" w:rsidRPr="00DB362C" w:rsidRDefault="00C54E0D" w:rsidP="00C54E0D">
            <w:pPr>
              <w:pStyle w:val="mpcNormal"/>
              <w:numPr>
                <w:ilvl w:val="0"/>
                <w:numId w:val="30"/>
              </w:numPr>
              <w:spacing w:after="0"/>
              <w:rPr>
                <w:rFonts w:cstheme="minorHAnsi"/>
              </w:rPr>
            </w:pPr>
            <w:r w:rsidRPr="00DB362C">
              <w:rPr>
                <w:rFonts w:cstheme="minorHAnsi"/>
              </w:rPr>
              <w:t>Are there any other clearances that should support automatic clearance in aged care?</w:t>
            </w:r>
          </w:p>
          <w:p w14:paraId="648AB9B2" w14:textId="77777777" w:rsidR="00C54E0D" w:rsidRPr="00DB362C" w:rsidRDefault="00C54E0D" w:rsidP="00060E60">
            <w:pPr>
              <w:pStyle w:val="ListParagraph"/>
              <w:rPr>
                <w:rFonts w:cstheme="minorHAnsi"/>
              </w:rPr>
            </w:pPr>
          </w:p>
          <w:p w14:paraId="3902E0D1" w14:textId="6A21CCFD" w:rsidR="00C54E0D" w:rsidRPr="002D07FC" w:rsidRDefault="00C54E0D" w:rsidP="00C54E0D">
            <w:pPr>
              <w:pStyle w:val="mpcNormal"/>
              <w:numPr>
                <w:ilvl w:val="0"/>
                <w:numId w:val="30"/>
              </w:numPr>
              <w:spacing w:after="0"/>
              <w:rPr>
                <w:rFonts w:cstheme="minorHAnsi"/>
              </w:rPr>
            </w:pPr>
            <w:r>
              <w:rPr>
                <w:rFonts w:cstheme="minorHAnsi"/>
              </w:rPr>
              <w:t xml:space="preserve">What are the relevant considerations regarding the interplay between </w:t>
            </w:r>
            <w:r w:rsidR="00465D72">
              <w:rPr>
                <w:rFonts w:cstheme="minorHAnsi"/>
              </w:rPr>
              <w:t>A</w:t>
            </w:r>
            <w:r w:rsidR="00D17B2D">
              <w:rPr>
                <w:rFonts w:cstheme="minorHAnsi"/>
              </w:rPr>
              <w:t>hpra</w:t>
            </w:r>
            <w:r>
              <w:rPr>
                <w:rFonts w:cstheme="minorHAnsi"/>
              </w:rPr>
              <w:t xml:space="preserve"> (and any other professional registrations) and PCW registration for aged care?</w:t>
            </w:r>
          </w:p>
          <w:p w14:paraId="3E779522" w14:textId="77777777" w:rsidR="00C54E0D" w:rsidRPr="00DB362C" w:rsidRDefault="00C54E0D" w:rsidP="00060E60">
            <w:pPr>
              <w:pStyle w:val="mpcbullets2"/>
              <w:numPr>
                <w:ilvl w:val="0"/>
                <w:numId w:val="0"/>
              </w:numPr>
              <w:rPr>
                <w:rFonts w:cstheme="minorHAnsi"/>
              </w:rPr>
            </w:pPr>
          </w:p>
        </w:tc>
      </w:tr>
    </w:tbl>
    <w:p w14:paraId="5BB918FF" w14:textId="7F1B5EA3" w:rsidR="006141A9" w:rsidRDefault="006141A9" w:rsidP="006141A9">
      <w:pPr>
        <w:pStyle w:val="mpcNormal"/>
        <w:spacing w:after="0"/>
        <w:rPr>
          <w:rFonts w:cstheme="minorHAnsi"/>
        </w:rPr>
      </w:pPr>
    </w:p>
    <w:p w14:paraId="73B1B490" w14:textId="77777777" w:rsidR="00C54E0D" w:rsidRPr="00060E60" w:rsidRDefault="00C54E0D" w:rsidP="00060E60">
      <w:pPr>
        <w:pStyle w:val="mpcheading2"/>
        <w:keepNext/>
        <w:numPr>
          <w:ilvl w:val="0"/>
          <w:numId w:val="11"/>
        </w:numPr>
        <w:spacing w:after="0"/>
        <w:rPr>
          <w:rFonts w:cstheme="minorHAnsi"/>
        </w:rPr>
      </w:pPr>
      <w:bookmarkStart w:id="24" w:name="_Toc39239758"/>
      <w:r w:rsidRPr="00060E60">
        <w:rPr>
          <w:rFonts w:cstheme="minorHAnsi"/>
        </w:rPr>
        <w:t>Implementation and transition issues</w:t>
      </w:r>
      <w:bookmarkEnd w:id="24"/>
    </w:p>
    <w:p w14:paraId="0368FC91" w14:textId="77777777" w:rsidR="00C54E0D" w:rsidRPr="00DB362C" w:rsidRDefault="00C54E0D" w:rsidP="00C54E0D">
      <w:pPr>
        <w:pStyle w:val="mpcbullets1"/>
        <w:numPr>
          <w:ilvl w:val="0"/>
          <w:numId w:val="0"/>
        </w:numPr>
        <w:contextualSpacing/>
        <w:rPr>
          <w:rFonts w:cstheme="minorHAnsi"/>
        </w:rPr>
      </w:pPr>
    </w:p>
    <w:p w14:paraId="6DADEAB7" w14:textId="77777777" w:rsidR="00C54E0D" w:rsidRPr="00DB362C" w:rsidRDefault="00C54E0D" w:rsidP="00C54E0D">
      <w:pPr>
        <w:pStyle w:val="mpcbullets1"/>
        <w:numPr>
          <w:ilvl w:val="0"/>
          <w:numId w:val="0"/>
        </w:numPr>
        <w:contextualSpacing/>
        <w:rPr>
          <w:rFonts w:cstheme="minorHAnsi"/>
        </w:rPr>
      </w:pPr>
      <w:r w:rsidRPr="00DB362C">
        <w:rPr>
          <w:rFonts w:cstheme="minorHAnsi"/>
        </w:rPr>
        <w:t xml:space="preserve">Subject to stakeholder views on the preferred options, considerable further work would need to be undertaken to determine the overall worker regulation model and the mechanisms to implement any such model. </w:t>
      </w:r>
    </w:p>
    <w:p w14:paraId="4412567B" w14:textId="77777777" w:rsidR="00C54E0D" w:rsidRPr="00DB362C" w:rsidRDefault="00C54E0D" w:rsidP="00C54E0D">
      <w:pPr>
        <w:pStyle w:val="mpcbullets1"/>
        <w:numPr>
          <w:ilvl w:val="0"/>
          <w:numId w:val="0"/>
        </w:numPr>
        <w:ind w:left="360" w:hanging="360"/>
        <w:contextualSpacing/>
        <w:rPr>
          <w:rFonts w:cstheme="minorHAnsi"/>
        </w:rPr>
      </w:pPr>
    </w:p>
    <w:p w14:paraId="0E8C8B06" w14:textId="77777777" w:rsidR="00C54E0D" w:rsidRPr="00DB362C" w:rsidRDefault="00C54E0D" w:rsidP="00C54E0D">
      <w:pPr>
        <w:pStyle w:val="mpcbullets1"/>
        <w:numPr>
          <w:ilvl w:val="0"/>
          <w:numId w:val="0"/>
        </w:numPr>
        <w:contextualSpacing/>
        <w:rPr>
          <w:rFonts w:cstheme="minorHAnsi"/>
        </w:rPr>
      </w:pPr>
      <w:r>
        <w:rPr>
          <w:rFonts w:cstheme="minorHAnsi"/>
        </w:rPr>
        <w:lastRenderedPageBreak/>
        <w:t>For example, further consideration would need to be given to</w:t>
      </w:r>
      <w:r w:rsidRPr="00DB362C">
        <w:rPr>
          <w:rFonts w:cstheme="minorHAnsi"/>
        </w:rPr>
        <w:t>:</w:t>
      </w:r>
    </w:p>
    <w:p w14:paraId="40BE0C98" w14:textId="77777777" w:rsidR="00C54E0D" w:rsidRPr="00DB362C" w:rsidRDefault="00C54E0D" w:rsidP="00C54E0D">
      <w:pPr>
        <w:pStyle w:val="mpcbullets1"/>
        <w:numPr>
          <w:ilvl w:val="0"/>
          <w:numId w:val="0"/>
        </w:numPr>
        <w:contextualSpacing/>
        <w:rPr>
          <w:rFonts w:cstheme="minorHAnsi"/>
        </w:rPr>
      </w:pPr>
    </w:p>
    <w:p w14:paraId="55F5EB86" w14:textId="44431B57" w:rsidR="00C54E0D" w:rsidRDefault="00C54E0D" w:rsidP="002F6845">
      <w:pPr>
        <w:pStyle w:val="mpcbullets1"/>
      </w:pPr>
      <w:r w:rsidRPr="00DB362C">
        <w:t>the sequencing of implementation</w:t>
      </w:r>
      <w:r w:rsidR="002D4EC7">
        <w:t xml:space="preserve">, and the possibility of ‘phasing in’ </w:t>
      </w:r>
      <w:r w:rsidR="00762861">
        <w:t xml:space="preserve">the </w:t>
      </w:r>
      <w:r w:rsidR="002D4EC7">
        <w:t xml:space="preserve">various features </w:t>
      </w:r>
      <w:r w:rsidR="00762861">
        <w:t>of</w:t>
      </w:r>
      <w:r w:rsidR="002D4EC7">
        <w:t xml:space="preserve"> a</w:t>
      </w:r>
      <w:r w:rsidR="00762861">
        <w:t>ny new</w:t>
      </w:r>
      <w:r w:rsidR="002D4EC7">
        <w:t xml:space="preserve"> scheme, including</w:t>
      </w:r>
      <w:r w:rsidRPr="00DB362C">
        <w:t xml:space="preserve"> to account for the transition of the existing workforce to whom the regulation will apply, including any mechanisms needed to assist aged care providers and the current aged care workforce to transition to a</w:t>
      </w:r>
      <w:r>
        <w:t xml:space="preserve">ny </w:t>
      </w:r>
      <w:r w:rsidRPr="00DB362C">
        <w:t>new scheme</w:t>
      </w:r>
    </w:p>
    <w:p w14:paraId="56595862" w14:textId="77777777" w:rsidR="00C54E0D" w:rsidRPr="00DB362C" w:rsidRDefault="00C54E0D" w:rsidP="002F6845">
      <w:pPr>
        <w:pStyle w:val="mpcbullets1"/>
      </w:pPr>
      <w:r w:rsidRPr="00DB362C">
        <w:t xml:space="preserve">the costs associated with establishing any new regulatory body or expanding the capacity of a current regulator to accommodate the worker </w:t>
      </w:r>
      <w:r>
        <w:t xml:space="preserve">screening and/or registration </w:t>
      </w:r>
      <w:r w:rsidRPr="00DB362C">
        <w:t>scheme</w:t>
      </w:r>
    </w:p>
    <w:p w14:paraId="3CA0863D" w14:textId="24A10940" w:rsidR="00C54E0D" w:rsidRDefault="00C54E0D" w:rsidP="002F6845">
      <w:pPr>
        <w:pStyle w:val="mpcbullets1"/>
      </w:pPr>
      <w:r>
        <w:t>the legislative basis for any such scheme</w:t>
      </w:r>
    </w:p>
    <w:p w14:paraId="754A9571" w14:textId="77777777" w:rsidR="00C54E0D" w:rsidRDefault="00C54E0D" w:rsidP="002F6845">
      <w:pPr>
        <w:pStyle w:val="mpcbullets2"/>
      </w:pPr>
      <w:r>
        <w:t>Should the worker screening and/or PCW registration scheme impose direct obligations on workers (rather than on providers as the aged care legislation currently does) consideration will need to be given to the constitutional basis on which this may be done and the implications for any Commonwealth legislation</w:t>
      </w:r>
    </w:p>
    <w:p w14:paraId="49541499" w14:textId="2FBBB356" w:rsidR="00C54E0D" w:rsidRPr="002F6845" w:rsidRDefault="00C54E0D" w:rsidP="002F6845">
      <w:pPr>
        <w:pStyle w:val="mpcbullets1"/>
      </w:pPr>
      <w:r w:rsidRPr="00DB362C">
        <w:t xml:space="preserve">any </w:t>
      </w:r>
      <w:r w:rsidRPr="002F6845">
        <w:t xml:space="preserve">opportunity to </w:t>
      </w:r>
      <w:r w:rsidR="0048001E">
        <w:t>leverage</w:t>
      </w:r>
      <w:r w:rsidRPr="002F6845">
        <w:t xml:space="preserve"> existing arrangements, particularly the State and Territory </w:t>
      </w:r>
      <w:r w:rsidR="003A6897">
        <w:t>WSUs</w:t>
      </w:r>
      <w:r w:rsidRPr="002F6845">
        <w:t xml:space="preserve"> (utilised for the purposes of NDIS worker screening)</w:t>
      </w:r>
    </w:p>
    <w:p w14:paraId="39A717DC" w14:textId="77777777" w:rsidR="00C54E0D" w:rsidRPr="002F6845" w:rsidRDefault="00C54E0D" w:rsidP="002F6845">
      <w:pPr>
        <w:pStyle w:val="mpcbullets1"/>
      </w:pPr>
      <w:r w:rsidRPr="002F6845">
        <w:t xml:space="preserve">the supporting infrastructure needed to support the implementation of a national scheme across a sizable workforce such as the required IT platform necessary to manage a register of screened workers and/or registered PCWs  </w:t>
      </w:r>
    </w:p>
    <w:p w14:paraId="5A4B2A70" w14:textId="4EDBA403" w:rsidR="00C54E0D" w:rsidRPr="002F6845" w:rsidRDefault="00C54E0D" w:rsidP="002F6845">
      <w:pPr>
        <w:pStyle w:val="mpcbullets1"/>
      </w:pPr>
      <w:r w:rsidRPr="002F6845">
        <w:t>the way that the aged care worker screening and/or PCW registration scheme might intersect with existing schemes (e.g. NDIS</w:t>
      </w:r>
      <w:r w:rsidR="001471CA">
        <w:t xml:space="preserve"> worker screening</w:t>
      </w:r>
      <w:r w:rsidRPr="002F6845">
        <w:t xml:space="preserve">, </w:t>
      </w:r>
      <w:r w:rsidR="001471CA">
        <w:t>National Scheme</w:t>
      </w:r>
      <w:r w:rsidRPr="002F6845">
        <w:t>, health complaints)</w:t>
      </w:r>
    </w:p>
    <w:p w14:paraId="10A7EA86" w14:textId="77777777" w:rsidR="00C54E0D" w:rsidRPr="00DB362C" w:rsidRDefault="00C54E0D" w:rsidP="002F6845">
      <w:pPr>
        <w:pStyle w:val="mpcbullets1"/>
      </w:pPr>
      <w:r w:rsidRPr="002F6845">
        <w:t>the mechanisms</w:t>
      </w:r>
      <w:r>
        <w:t xml:space="preserve"> </w:t>
      </w:r>
      <w:r w:rsidRPr="00DB362C">
        <w:t xml:space="preserve">for requiring compliance with </w:t>
      </w:r>
      <w:r>
        <w:t>any</w:t>
      </w:r>
      <w:r w:rsidRPr="00DB362C">
        <w:t xml:space="preserve"> new scheme</w:t>
      </w:r>
      <w:r>
        <w:t>.</w:t>
      </w:r>
    </w:p>
    <w:p w14:paraId="14DCD65F" w14:textId="77777777" w:rsidR="00C54E0D" w:rsidRPr="00FF0317" w:rsidRDefault="00C54E0D" w:rsidP="00C54E0D">
      <w:pPr>
        <w:pStyle w:val="mpcNormal"/>
        <w:numPr>
          <w:ilvl w:val="0"/>
          <w:numId w:val="17"/>
        </w:numPr>
        <w:spacing w:after="0"/>
        <w:rPr>
          <w:rFonts w:cstheme="minorHAnsi"/>
        </w:rPr>
      </w:pPr>
      <w:r w:rsidRPr="00DB362C">
        <w:rPr>
          <w:rFonts w:cstheme="minorHAnsi"/>
        </w:rPr>
        <w:br w:type="page"/>
      </w:r>
    </w:p>
    <w:p w14:paraId="580A83C2" w14:textId="266D7CB9" w:rsidR="00C54E0D" w:rsidRDefault="00C54E0D" w:rsidP="006141A9">
      <w:pPr>
        <w:pStyle w:val="mpcNormal"/>
        <w:spacing w:after="0"/>
        <w:rPr>
          <w:rFonts w:cstheme="minorHAnsi"/>
        </w:rPr>
      </w:pPr>
    </w:p>
    <w:p w14:paraId="7029D78A" w14:textId="103EC90A" w:rsidR="00FF0317" w:rsidRPr="00DB362C" w:rsidRDefault="006141A9" w:rsidP="00FF0317">
      <w:pPr>
        <w:pStyle w:val="mpcheading1"/>
        <w:spacing w:after="0"/>
        <w:rPr>
          <w:rFonts w:cstheme="minorHAnsi"/>
        </w:rPr>
      </w:pPr>
      <w:bookmarkStart w:id="25" w:name="_Toc39239759"/>
      <w:r w:rsidRPr="00DB362C">
        <w:rPr>
          <w:rFonts w:cstheme="minorHAnsi"/>
        </w:rPr>
        <w:t>Attachment A – Further detail regarding existing schemes</w:t>
      </w:r>
      <w:bookmarkEnd w:id="25"/>
    </w:p>
    <w:p w14:paraId="7ABFD980" w14:textId="77777777" w:rsidR="00FF0317" w:rsidRDefault="00FF0317" w:rsidP="00FF0317">
      <w:pPr>
        <w:pStyle w:val="mpcbullets1"/>
        <w:numPr>
          <w:ilvl w:val="0"/>
          <w:numId w:val="0"/>
        </w:numPr>
        <w:contextualSpacing/>
        <w:rPr>
          <w:rFonts w:cstheme="minorHAnsi"/>
        </w:rPr>
      </w:pPr>
    </w:p>
    <w:p w14:paraId="3D887913" w14:textId="379183CD" w:rsidR="00FF0317" w:rsidRPr="00DB362C" w:rsidRDefault="00CB0F1C" w:rsidP="00FF0317">
      <w:pPr>
        <w:pStyle w:val="mpcheading2"/>
        <w:spacing w:after="0"/>
        <w:rPr>
          <w:rFonts w:cstheme="minorHAnsi"/>
        </w:rPr>
      </w:pPr>
      <w:bookmarkStart w:id="26" w:name="_Toc39239760"/>
      <w:r>
        <w:rPr>
          <w:rFonts w:cstheme="minorHAnsi"/>
        </w:rPr>
        <w:t>NDIS Worker Screening Check and Database</w:t>
      </w:r>
      <w:bookmarkEnd w:id="26"/>
    </w:p>
    <w:p w14:paraId="3F3DB654" w14:textId="77777777" w:rsidR="00FF0317" w:rsidRDefault="00FF0317" w:rsidP="00FF0317">
      <w:pPr>
        <w:pStyle w:val="mpcbullets1"/>
        <w:numPr>
          <w:ilvl w:val="0"/>
          <w:numId w:val="0"/>
        </w:numPr>
        <w:contextualSpacing/>
        <w:rPr>
          <w:rFonts w:cstheme="minorHAnsi"/>
        </w:rPr>
      </w:pPr>
    </w:p>
    <w:p w14:paraId="6570DCF0" w14:textId="77777777" w:rsidR="00165539" w:rsidRDefault="00165539" w:rsidP="00165539">
      <w:pPr>
        <w:pStyle w:val="mpcbullets1"/>
        <w:numPr>
          <w:ilvl w:val="0"/>
          <w:numId w:val="0"/>
        </w:numPr>
        <w:contextualSpacing/>
      </w:pPr>
      <w:r>
        <w:t>The NDIS Quality and Safeguards Commission (NDIS Commission) is an independent agency established under the NDIS Quality and Safeguards Framework to:</w:t>
      </w:r>
    </w:p>
    <w:p w14:paraId="35D8D11C" w14:textId="151C4266" w:rsidR="00165539" w:rsidRPr="00116112" w:rsidRDefault="00165539" w:rsidP="00165539">
      <w:pPr>
        <w:pStyle w:val="mpcbullets1"/>
        <w:numPr>
          <w:ilvl w:val="0"/>
          <w:numId w:val="51"/>
        </w:numPr>
        <w:contextualSpacing/>
      </w:pPr>
      <w:r>
        <w:t>regulate NDIS providers</w:t>
      </w:r>
    </w:p>
    <w:p w14:paraId="59DAE48E" w14:textId="782BF58E" w:rsidR="00165539" w:rsidRDefault="00165539" w:rsidP="00165539">
      <w:pPr>
        <w:pStyle w:val="mpcbullets1"/>
        <w:numPr>
          <w:ilvl w:val="0"/>
          <w:numId w:val="51"/>
        </w:numPr>
        <w:contextualSpacing/>
      </w:pPr>
      <w:r w:rsidRPr="006A7143">
        <w:t>provide national consistency</w:t>
      </w:r>
    </w:p>
    <w:p w14:paraId="3D7EFD11" w14:textId="497832C2" w:rsidR="00165539" w:rsidRDefault="00165539" w:rsidP="00165539">
      <w:pPr>
        <w:pStyle w:val="mpcbullets1"/>
        <w:numPr>
          <w:ilvl w:val="0"/>
          <w:numId w:val="51"/>
        </w:numPr>
        <w:contextualSpacing/>
      </w:pPr>
      <w:r w:rsidRPr="006A7143">
        <w:t>promote safety and quality services</w:t>
      </w:r>
    </w:p>
    <w:p w14:paraId="4BBF5B14" w14:textId="7F79B20C" w:rsidR="00165539" w:rsidRDefault="00165539" w:rsidP="00165539">
      <w:pPr>
        <w:pStyle w:val="mpcbullets1"/>
        <w:numPr>
          <w:ilvl w:val="0"/>
          <w:numId w:val="51"/>
        </w:numPr>
        <w:contextualSpacing/>
      </w:pPr>
      <w:r w:rsidRPr="006A7143">
        <w:t xml:space="preserve">resolve </w:t>
      </w:r>
      <w:r>
        <w:t>NDIS service and supports quality and safety issues</w:t>
      </w:r>
    </w:p>
    <w:p w14:paraId="0715E94F" w14:textId="77777777" w:rsidR="00165539" w:rsidRDefault="00165539" w:rsidP="00165539">
      <w:pPr>
        <w:pStyle w:val="mpcbullets1"/>
        <w:numPr>
          <w:ilvl w:val="0"/>
          <w:numId w:val="51"/>
        </w:numPr>
        <w:contextualSpacing/>
      </w:pPr>
      <w:r w:rsidRPr="006A7143">
        <w:t>identify areas for improvement.</w:t>
      </w:r>
    </w:p>
    <w:p w14:paraId="6EA42369" w14:textId="77777777" w:rsidR="00165539" w:rsidRDefault="00165539" w:rsidP="00165539">
      <w:pPr>
        <w:pStyle w:val="mpcbullets1"/>
        <w:numPr>
          <w:ilvl w:val="0"/>
          <w:numId w:val="0"/>
        </w:numPr>
        <w:contextualSpacing/>
      </w:pPr>
    </w:p>
    <w:p w14:paraId="29EF5753" w14:textId="0579C6FE" w:rsidR="00165539" w:rsidRDefault="00165539" w:rsidP="00165539">
      <w:pPr>
        <w:pStyle w:val="mpcbullets1"/>
        <w:numPr>
          <w:ilvl w:val="0"/>
          <w:numId w:val="0"/>
        </w:numPr>
        <w:contextualSpacing/>
      </w:pPr>
      <w:r>
        <w:t xml:space="preserve">All NDIS providers are regulated by the NDIS Commission and must comply with the NDIS Code of Conduct. Entities delivering NDIS supports and services include not-for-profit organisations, sole traders, private businesses, and in some States and Territories, government agencies. Providers of specified supports and services must register with the NDIS Commission and comply with the NDIS Practice Standards. This compliance assures NDIS participants of the quality of service delivery expected from registered providers. Self-managing participants may choose to engage providers not registered with the NDIS Commission with the exception of certain higher risk supports and services. These providers are still required to comply with the NDIS Code of Conduct and to manage participant complaints. </w:t>
      </w:r>
    </w:p>
    <w:p w14:paraId="0533D974" w14:textId="77777777" w:rsidR="00FF0317" w:rsidRDefault="00FF0317" w:rsidP="00FF0317">
      <w:pPr>
        <w:pStyle w:val="mpcNormal"/>
        <w:spacing w:after="0"/>
        <w:rPr>
          <w:rFonts w:cstheme="minorHAnsi"/>
        </w:rPr>
      </w:pPr>
    </w:p>
    <w:p w14:paraId="3D81DD82" w14:textId="28BA59D3" w:rsidR="006141A9" w:rsidRPr="00DB362C" w:rsidRDefault="006141A9" w:rsidP="006141A9">
      <w:pPr>
        <w:pStyle w:val="mpcheading3"/>
        <w:rPr>
          <w:rFonts w:cstheme="minorHAnsi"/>
        </w:rPr>
      </w:pPr>
      <w:r w:rsidRPr="00DB362C">
        <w:rPr>
          <w:rFonts w:cstheme="minorHAnsi"/>
        </w:rPr>
        <w:t xml:space="preserve">Worker screening </w:t>
      </w:r>
    </w:p>
    <w:p w14:paraId="54929464" w14:textId="5F3B17FA" w:rsidR="00165539" w:rsidRDefault="00165539" w:rsidP="00165539">
      <w:pPr>
        <w:pStyle w:val="mpcbullets1"/>
        <w:numPr>
          <w:ilvl w:val="0"/>
          <w:numId w:val="0"/>
        </w:numPr>
        <w:contextualSpacing/>
      </w:pPr>
      <w:r>
        <w:t xml:space="preserve">As a condition of NDIS registration, registered NDIS providers are required to ensure workers in risk-assessed roles have an appropriate clearance to work with NDIS participants. </w:t>
      </w:r>
    </w:p>
    <w:p w14:paraId="7EF11C14" w14:textId="77777777" w:rsidR="00165539" w:rsidRDefault="00165539" w:rsidP="00165539">
      <w:pPr>
        <w:pStyle w:val="mpcbullets1"/>
        <w:numPr>
          <w:ilvl w:val="0"/>
          <w:numId w:val="0"/>
        </w:numPr>
        <w:contextualSpacing/>
      </w:pPr>
    </w:p>
    <w:p w14:paraId="4EC87827" w14:textId="46D3AF44" w:rsidR="006141A9" w:rsidRPr="00DB362C" w:rsidRDefault="006141A9" w:rsidP="006141A9">
      <w:pPr>
        <w:pStyle w:val="mpcNormal"/>
        <w:rPr>
          <w:rFonts w:cstheme="minorHAnsi"/>
        </w:rPr>
      </w:pPr>
      <w:r w:rsidRPr="00DB362C">
        <w:rPr>
          <w:rFonts w:cstheme="minorHAnsi"/>
        </w:rPr>
        <w:t xml:space="preserve">It may also be an offence under </w:t>
      </w:r>
      <w:r w:rsidR="00AB3F07">
        <w:rPr>
          <w:rFonts w:cstheme="minorHAnsi"/>
        </w:rPr>
        <w:t>S</w:t>
      </w:r>
      <w:r w:rsidRPr="00DB362C">
        <w:rPr>
          <w:rFonts w:cstheme="minorHAnsi"/>
        </w:rPr>
        <w:t xml:space="preserve">tate and </w:t>
      </w:r>
      <w:r w:rsidR="00AB3F07">
        <w:rPr>
          <w:rFonts w:cstheme="minorHAnsi"/>
        </w:rPr>
        <w:t>T</w:t>
      </w:r>
      <w:r w:rsidRPr="00DB362C">
        <w:rPr>
          <w:rFonts w:cstheme="minorHAnsi"/>
        </w:rPr>
        <w:t>erritory legislation for workers to work without a check if their role requires one</w:t>
      </w:r>
      <w:r w:rsidR="00165539" w:rsidRPr="00165539">
        <w:t xml:space="preserve"> </w:t>
      </w:r>
      <w:r w:rsidR="00165539">
        <w:t>- for example, for some States, it is not permitted to starting working where an application has been made but a clearance has not been given.</w:t>
      </w:r>
    </w:p>
    <w:p w14:paraId="7BB64462" w14:textId="77777777" w:rsidR="006141A9" w:rsidRPr="00DB362C" w:rsidRDefault="006141A9" w:rsidP="006141A9">
      <w:pPr>
        <w:pStyle w:val="mpcNormal"/>
        <w:rPr>
          <w:rFonts w:cstheme="minorHAnsi"/>
        </w:rPr>
      </w:pPr>
      <w:r w:rsidRPr="00DB362C">
        <w:rPr>
          <w:rFonts w:cstheme="minorHAnsi"/>
        </w:rPr>
        <w:t>A person will be characterised as holding a ‘risk-assessed role’ if:</w:t>
      </w:r>
    </w:p>
    <w:p w14:paraId="1A6A6A1A" w14:textId="536DCF71" w:rsidR="006141A9" w:rsidRPr="00DB362C" w:rsidRDefault="006141A9" w:rsidP="000C4A56">
      <w:pPr>
        <w:pStyle w:val="mpcbullets1"/>
      </w:pPr>
      <w:r w:rsidRPr="00DB362C">
        <w:t>they are key personnel</w:t>
      </w:r>
      <w:r w:rsidR="00165539">
        <w:t xml:space="preserve"> as defined under the </w:t>
      </w:r>
      <w:r w:rsidR="00165539" w:rsidRPr="00391E70">
        <w:rPr>
          <w:i/>
          <w:iCs/>
        </w:rPr>
        <w:t>NDIS Act 2013</w:t>
      </w:r>
    </w:p>
    <w:p w14:paraId="7F751CB7" w14:textId="0E944ECD" w:rsidR="006141A9" w:rsidRPr="000C4A56" w:rsidRDefault="006141A9" w:rsidP="000C4A56">
      <w:pPr>
        <w:pStyle w:val="mpcbullets1"/>
      </w:pPr>
      <w:r w:rsidRPr="00DB362C">
        <w:lastRenderedPageBreak/>
        <w:t xml:space="preserve">their </w:t>
      </w:r>
      <w:r w:rsidRPr="000C4A56">
        <w:t>normal duties include the direct delivery of specified supports or specified services to a person with disability</w:t>
      </w:r>
      <w:r w:rsidR="00165539">
        <w:t>, or</w:t>
      </w:r>
    </w:p>
    <w:p w14:paraId="4ADB9E4D" w14:textId="77777777" w:rsidR="006141A9" w:rsidRPr="00DB362C" w:rsidRDefault="006141A9" w:rsidP="000C4A56">
      <w:pPr>
        <w:pStyle w:val="mpcbullets1"/>
      </w:pPr>
      <w:r w:rsidRPr="000C4A56">
        <w:t>their normal</w:t>
      </w:r>
      <w:r w:rsidRPr="00DB362C">
        <w:t xml:space="preserve"> duties require more than incidental contact with a person with disability. </w:t>
      </w:r>
    </w:p>
    <w:p w14:paraId="6654D9B2" w14:textId="52F953F4" w:rsidR="006141A9" w:rsidRPr="00DB362C" w:rsidRDefault="00165539" w:rsidP="006141A9">
      <w:pPr>
        <w:pStyle w:val="NormalWeb"/>
        <w:rPr>
          <w:rFonts w:cstheme="minorHAnsi"/>
        </w:rPr>
      </w:pPr>
      <w:r>
        <w:rPr>
          <w:rFonts w:cstheme="minorHAnsi"/>
        </w:rPr>
        <w:t>While</w:t>
      </w:r>
      <w:r w:rsidRPr="00DB362C">
        <w:rPr>
          <w:rFonts w:cstheme="minorHAnsi"/>
        </w:rPr>
        <w:t xml:space="preserve"> </w:t>
      </w:r>
      <w:r w:rsidR="006141A9" w:rsidRPr="00DB362C">
        <w:rPr>
          <w:rFonts w:cstheme="minorHAnsi"/>
        </w:rPr>
        <w:t>other roles are not required to undergo a NDIS Worker Screening Check</w:t>
      </w:r>
      <w:r>
        <w:rPr>
          <w:rFonts w:cstheme="minorHAnsi"/>
        </w:rPr>
        <w:t>, a registered NDIS provider is still able to request those workers to undertake a check</w:t>
      </w:r>
      <w:r w:rsidR="006141A9" w:rsidRPr="00DB362C">
        <w:rPr>
          <w:rFonts w:cstheme="minorHAnsi"/>
        </w:rPr>
        <w:t>.</w:t>
      </w:r>
    </w:p>
    <w:p w14:paraId="603066D1" w14:textId="38A6D46F" w:rsidR="006141A9" w:rsidRPr="00DB362C" w:rsidRDefault="006141A9" w:rsidP="006141A9">
      <w:pPr>
        <w:pStyle w:val="mpcNormal"/>
        <w:rPr>
          <w:rFonts w:cstheme="minorHAnsi"/>
        </w:rPr>
      </w:pPr>
      <w:r w:rsidRPr="00DB362C">
        <w:rPr>
          <w:rFonts w:cstheme="minorHAnsi"/>
        </w:rPr>
        <w:t xml:space="preserve">Worker screening of risk-assessed roles is undertaken by State/Territory </w:t>
      </w:r>
      <w:r w:rsidR="003A6897">
        <w:rPr>
          <w:rFonts w:cstheme="minorHAnsi"/>
        </w:rPr>
        <w:t>WSUs</w:t>
      </w:r>
      <w:r w:rsidRPr="00DB362C">
        <w:rPr>
          <w:rFonts w:cstheme="minorHAnsi"/>
        </w:rPr>
        <w:t xml:space="preserve">. A </w:t>
      </w:r>
      <w:r w:rsidR="00165539">
        <w:rPr>
          <w:rFonts w:cstheme="minorHAnsi"/>
        </w:rPr>
        <w:t>worker</w:t>
      </w:r>
      <w:r w:rsidR="00165539" w:rsidRPr="00DB362C">
        <w:rPr>
          <w:rFonts w:cstheme="minorHAnsi"/>
        </w:rPr>
        <w:t xml:space="preserve"> </w:t>
      </w:r>
      <w:r w:rsidRPr="00DB362C">
        <w:rPr>
          <w:rFonts w:cstheme="minorHAnsi"/>
        </w:rPr>
        <w:t xml:space="preserve">can apply in one State/Territory and complete the relevant screening requirements in that jurisdiction and thereafter receive clearance to work across all States/Territories for a period of up to five years (subject to ongoing monitoring). </w:t>
      </w:r>
    </w:p>
    <w:p w14:paraId="3BE54202" w14:textId="73308ABA" w:rsidR="006141A9" w:rsidRDefault="006141A9" w:rsidP="006141A9">
      <w:pPr>
        <w:pStyle w:val="mpcNormal"/>
        <w:rPr>
          <w:rFonts w:cstheme="minorHAnsi"/>
        </w:rPr>
      </w:pPr>
      <w:r w:rsidRPr="00DB362C">
        <w:rPr>
          <w:rFonts w:cstheme="minorHAnsi"/>
        </w:rPr>
        <w:t xml:space="preserve">The types of convictions and conduct that determine a worker’s clearance is outlined in the Intergovernmental Agreement between Commonwealth, State and Territory </w:t>
      </w:r>
      <w:r w:rsidR="00860BCE">
        <w:rPr>
          <w:rFonts w:cstheme="minorHAnsi"/>
        </w:rPr>
        <w:t>g</w:t>
      </w:r>
      <w:r w:rsidRPr="00DB362C">
        <w:rPr>
          <w:rFonts w:cstheme="minorHAnsi"/>
        </w:rPr>
        <w:t xml:space="preserve">overnments. </w:t>
      </w:r>
    </w:p>
    <w:p w14:paraId="6730E755" w14:textId="74571517" w:rsidR="005E2295" w:rsidRPr="00F0205B" w:rsidRDefault="00F0205B" w:rsidP="006141A9">
      <w:pPr>
        <w:pStyle w:val="mpcNormal"/>
      </w:pPr>
      <w:r>
        <w:t xml:space="preserve">The risk assessment completed by WSUs is undertaken against a range of considerations.  Criminal codes across all States and Territories have undergone an equivalence process, allocating them into three tiers. </w:t>
      </w:r>
    </w:p>
    <w:p w14:paraId="652217A6" w14:textId="65E998E1" w:rsidR="006141A9" w:rsidRPr="00DB362C" w:rsidRDefault="006141A9" w:rsidP="006141A9">
      <w:pPr>
        <w:pStyle w:val="NormalWeb"/>
        <w:rPr>
          <w:rFonts w:cstheme="minorHAnsi"/>
        </w:rPr>
      </w:pPr>
      <w:r w:rsidRPr="00DB362C">
        <w:rPr>
          <w:rFonts w:cstheme="minorHAnsi"/>
        </w:rPr>
        <w:t xml:space="preserve">There are three </w:t>
      </w:r>
      <w:r w:rsidR="00165539">
        <w:rPr>
          <w:rFonts w:cstheme="minorHAnsi"/>
        </w:rPr>
        <w:t>tiers</w:t>
      </w:r>
      <w:r w:rsidR="00165539" w:rsidRPr="00DB362C">
        <w:rPr>
          <w:rFonts w:cstheme="minorHAnsi"/>
        </w:rPr>
        <w:t xml:space="preserve"> </w:t>
      </w:r>
      <w:r w:rsidRPr="00DB362C">
        <w:rPr>
          <w:rFonts w:cstheme="minorHAnsi"/>
        </w:rPr>
        <w:t xml:space="preserve">that are assessed across all </w:t>
      </w:r>
      <w:r w:rsidR="003A6897">
        <w:rPr>
          <w:rFonts w:cstheme="minorHAnsi"/>
        </w:rPr>
        <w:t>WSUs</w:t>
      </w:r>
      <w:r w:rsidRPr="00DB362C">
        <w:rPr>
          <w:rFonts w:cstheme="minorHAnsi"/>
        </w:rPr>
        <w:t>:</w:t>
      </w:r>
    </w:p>
    <w:p w14:paraId="67F21BBC" w14:textId="3F785DD2" w:rsidR="006141A9" w:rsidRPr="00DB362C" w:rsidRDefault="006141A9" w:rsidP="000C4A56">
      <w:pPr>
        <w:pStyle w:val="mpcbullets1"/>
      </w:pPr>
      <w:r w:rsidRPr="00DB362C">
        <w:t>convictions that lead to an automatic exclusion from the disability sector (where clearance will not be given)</w:t>
      </w:r>
      <w:r w:rsidR="00165539">
        <w:t xml:space="preserve"> (Tier 1)</w:t>
      </w:r>
    </w:p>
    <w:p w14:paraId="4E1EF2BB" w14:textId="62D75D19" w:rsidR="006141A9" w:rsidRPr="00DB362C" w:rsidRDefault="006141A9" w:rsidP="000C4A56">
      <w:pPr>
        <w:pStyle w:val="mpcbullets1"/>
      </w:pPr>
      <w:r w:rsidRPr="00DB362C">
        <w:t>convictions and circumstances that are presumed to disqualify a person from being provided with clearance unless there are exceptional circumstances</w:t>
      </w:r>
      <w:r w:rsidR="00165539">
        <w:t xml:space="preserve"> (Tier 2)</w:t>
      </w:r>
    </w:p>
    <w:p w14:paraId="1452DE4E" w14:textId="498C9DE6" w:rsidR="006141A9" w:rsidRDefault="006141A9" w:rsidP="000C4A56">
      <w:pPr>
        <w:pStyle w:val="mpcbullets1"/>
      </w:pPr>
      <w:r w:rsidRPr="00DB362C">
        <w:t>convictions and conduct that require a risk</w:t>
      </w:r>
      <w:r w:rsidR="009B6DA1">
        <w:t xml:space="preserve"> </w:t>
      </w:r>
      <w:r w:rsidRPr="00DB362C">
        <w:t xml:space="preserve">assessment by the </w:t>
      </w:r>
      <w:r w:rsidR="003A6897">
        <w:t>WSU</w:t>
      </w:r>
      <w:r w:rsidRPr="00DB362C">
        <w:t xml:space="preserve"> to determine if there is a risk of harm to a NDIS participant</w:t>
      </w:r>
      <w:r w:rsidR="00165539">
        <w:t xml:space="preserve"> (Tier 3)</w:t>
      </w:r>
      <w:r w:rsidRPr="00DB362C">
        <w:t>.</w:t>
      </w:r>
    </w:p>
    <w:p w14:paraId="2C83E252" w14:textId="5A8E202E" w:rsidR="00F0205B" w:rsidRDefault="00F0205B" w:rsidP="00F0205B">
      <w:pPr>
        <w:pStyle w:val="mpcbullets1"/>
        <w:numPr>
          <w:ilvl w:val="0"/>
          <w:numId w:val="0"/>
        </w:numPr>
        <w:ind w:left="360" w:hanging="360"/>
      </w:pPr>
    </w:p>
    <w:p w14:paraId="23DBEC49" w14:textId="3292597F" w:rsidR="000C4A56" w:rsidRPr="00DB362C" w:rsidRDefault="00F0205B" w:rsidP="00391E70">
      <w:pPr>
        <w:pStyle w:val="mpcNormal"/>
      </w:pPr>
      <w:r>
        <w:t xml:space="preserve">Criminal convictions allocated to Tier 2 and Tier 3 progress to a WSU risk assessment. The Intergovernmental Agreement lists what information is considered by WSUs in their assessment of a worker. It includes national criminal history information, disciplinary and misconduct information provided by the NDIS Commission, adverse actions taken by the NDIS Commission, additional circumstances information held by law enforcement agencies where available, and a range of self-disclosure matters including civil penalties, international criminal history, etc. The Intergovernmental Agreement also provides that ‘all </w:t>
      </w:r>
      <w:r>
        <w:lastRenderedPageBreak/>
        <w:t xml:space="preserve">other relevant criminal, disciplinary, or misconduct information, or any other information considered relevant by the </w:t>
      </w:r>
      <w:r w:rsidR="003A6897">
        <w:t>WSU,</w:t>
      </w:r>
      <w:r>
        <w:t xml:space="preserve"> should trigger an assessment of a person’s eligibility…’</w:t>
      </w:r>
      <w:r w:rsidR="00DD01A1">
        <w:t>.</w:t>
      </w:r>
    </w:p>
    <w:p w14:paraId="4A271F2A" w14:textId="5A16ADA1" w:rsidR="006141A9" w:rsidRPr="00DB362C" w:rsidRDefault="006141A9" w:rsidP="006141A9">
      <w:pPr>
        <w:pStyle w:val="mpcNormal"/>
        <w:rPr>
          <w:rFonts w:cstheme="minorHAnsi"/>
        </w:rPr>
      </w:pPr>
      <w:r w:rsidRPr="00DB362C">
        <w:rPr>
          <w:rFonts w:cstheme="minorHAnsi"/>
        </w:rPr>
        <w:t xml:space="preserve">As clearance and risk assessments are conducted at a State/Territory level, workers are provided with protections in relation to the decisions made by the State/Territory </w:t>
      </w:r>
      <w:r w:rsidR="003A6897">
        <w:rPr>
          <w:rFonts w:cstheme="minorHAnsi"/>
        </w:rPr>
        <w:t>WSUs</w:t>
      </w:r>
      <w:r w:rsidRPr="00DB362C">
        <w:rPr>
          <w:rFonts w:cstheme="minorHAnsi"/>
        </w:rPr>
        <w:t xml:space="preserve">. Workers can seek internal review by </w:t>
      </w:r>
      <w:r w:rsidR="00DD01A1">
        <w:rPr>
          <w:rFonts w:cstheme="minorHAnsi"/>
        </w:rPr>
        <w:t>a WSU</w:t>
      </w:r>
      <w:r w:rsidRPr="00DB362C">
        <w:rPr>
          <w:rFonts w:cstheme="minorHAnsi"/>
        </w:rPr>
        <w:t xml:space="preserve"> for certain decisions including decisions to </w:t>
      </w:r>
      <w:r w:rsidR="00DD01A1">
        <w:rPr>
          <w:rFonts w:cstheme="minorHAnsi"/>
        </w:rPr>
        <w:t>revoke or suspend</w:t>
      </w:r>
      <w:r w:rsidRPr="00DB362C">
        <w:rPr>
          <w:rFonts w:cstheme="minorHAnsi"/>
        </w:rPr>
        <w:t xml:space="preserve"> a NDIS Worker Screening Check. If the individual is not satisfied after the internal review, they may seek an external review by a tribunal or authority within that jurisdiction.</w:t>
      </w:r>
      <w:r w:rsidR="00DD01A1">
        <w:rPr>
          <w:rFonts w:cstheme="minorHAnsi"/>
        </w:rPr>
        <w:t xml:space="preserve"> There is no right of appeal for a decision that a worker is excluded on the basis of a Tier 1 criminal conviction.</w:t>
      </w:r>
    </w:p>
    <w:p w14:paraId="5E215C5B" w14:textId="0CD591F4" w:rsidR="00BE2526" w:rsidRDefault="00BE2526" w:rsidP="00BE2526">
      <w:pPr>
        <w:pStyle w:val="mpcNormal"/>
      </w:pPr>
      <w:r>
        <w:t>WSUs’ IT systems interface with the NDIS Worker Screening Database</w:t>
      </w:r>
      <w:r>
        <w:rPr>
          <w:rFonts w:cstheme="minorHAnsi"/>
        </w:rPr>
        <w:t xml:space="preserve"> </w:t>
      </w:r>
      <w:r>
        <w:t xml:space="preserve">uploading the clearance or exclusion status of an applicant for viewing by their NDIS employer. The database holds clearance decisions only – no criminal conviction information is held on the database. The database will commence the display of Check outcomes from 1 July 2020. </w:t>
      </w:r>
    </w:p>
    <w:p w14:paraId="663B450B" w14:textId="0985D664" w:rsidR="00206F1B" w:rsidRDefault="006141A9" w:rsidP="006141A9">
      <w:pPr>
        <w:pStyle w:val="mpcNormal"/>
        <w:rPr>
          <w:rFonts w:cstheme="minorHAnsi"/>
        </w:rPr>
      </w:pPr>
      <w:r w:rsidRPr="00DB362C">
        <w:rPr>
          <w:rFonts w:cstheme="minorHAnsi"/>
        </w:rPr>
        <w:t xml:space="preserve">Note that the NDIS model does not address minimum qualifications or CPD as part of the risk assessments or clearance decisions. </w:t>
      </w:r>
      <w:r w:rsidR="00206F1B" w:rsidRPr="00DB362C">
        <w:rPr>
          <w:rFonts w:cstheme="minorHAnsi"/>
        </w:rPr>
        <w:t xml:space="preserve">This </w:t>
      </w:r>
      <w:r w:rsidR="00206F1B">
        <w:rPr>
          <w:rFonts w:cstheme="minorHAnsi"/>
        </w:rPr>
        <w:t>was</w:t>
      </w:r>
      <w:r w:rsidR="00206F1B" w:rsidRPr="00DB362C">
        <w:rPr>
          <w:rFonts w:cstheme="minorHAnsi"/>
        </w:rPr>
        <w:t xml:space="preserve"> a policy decision based on a focus on participant choice and control and a desire to see workers with the right capabilities and experience (matched to the participant’s need and preferences) rather than only formal qualifications. The intent is to build a workforce that represents the different needs and interests of participants including age, gender, language and culture.</w:t>
      </w:r>
    </w:p>
    <w:p w14:paraId="4B003673" w14:textId="77777777" w:rsidR="006141A9" w:rsidRPr="00DB362C" w:rsidRDefault="006141A9" w:rsidP="00C37E88">
      <w:pPr>
        <w:pStyle w:val="mpcheading3"/>
        <w:keepNext/>
        <w:rPr>
          <w:rFonts w:cstheme="minorHAnsi"/>
        </w:rPr>
      </w:pPr>
      <w:r w:rsidRPr="00DB362C">
        <w:rPr>
          <w:rFonts w:cstheme="minorHAnsi"/>
        </w:rPr>
        <w:t xml:space="preserve">NDIS Code of Conduct </w:t>
      </w:r>
    </w:p>
    <w:p w14:paraId="6235C5AC" w14:textId="594F7B9C" w:rsidR="006141A9" w:rsidRPr="00DB362C" w:rsidRDefault="006141A9" w:rsidP="00C37E88">
      <w:pPr>
        <w:pStyle w:val="mpcNormal"/>
        <w:keepNext/>
        <w:rPr>
          <w:rFonts w:cstheme="minorHAnsi"/>
        </w:rPr>
      </w:pPr>
      <w:r w:rsidRPr="00DB362C">
        <w:rPr>
          <w:rFonts w:cstheme="minorHAnsi"/>
        </w:rPr>
        <w:t xml:space="preserve">Separate to receiving a clearance to work, all </w:t>
      </w:r>
      <w:r w:rsidR="00BE2526">
        <w:rPr>
          <w:rFonts w:cstheme="minorHAnsi"/>
        </w:rPr>
        <w:t xml:space="preserve">NDIS providers and </w:t>
      </w:r>
      <w:r w:rsidRPr="00DB362C">
        <w:rPr>
          <w:rFonts w:cstheme="minorHAnsi"/>
        </w:rPr>
        <w:t xml:space="preserve">workers (including, for example, </w:t>
      </w:r>
      <w:r w:rsidR="00465D72">
        <w:rPr>
          <w:rFonts w:cstheme="minorHAnsi"/>
        </w:rPr>
        <w:t>A</w:t>
      </w:r>
      <w:r w:rsidR="00D17B2D">
        <w:rPr>
          <w:rFonts w:cstheme="minorHAnsi"/>
        </w:rPr>
        <w:t>hpra</w:t>
      </w:r>
      <w:r w:rsidRPr="00DB362C">
        <w:rPr>
          <w:rFonts w:cstheme="minorHAnsi"/>
        </w:rPr>
        <w:t xml:space="preserve"> registered health practitioners) who </w:t>
      </w:r>
      <w:r w:rsidR="00BE2526">
        <w:rPr>
          <w:rFonts w:cstheme="minorHAnsi"/>
        </w:rPr>
        <w:t>deliver specified services and supports to</w:t>
      </w:r>
      <w:r w:rsidRPr="00DB362C">
        <w:rPr>
          <w:rFonts w:cstheme="minorHAnsi"/>
        </w:rPr>
        <w:t xml:space="preserve"> NDIS participants are required to comply with the NDIS Code of Conduct (NDIS Code). </w:t>
      </w:r>
    </w:p>
    <w:p w14:paraId="43ED46E7" w14:textId="77777777" w:rsidR="006141A9" w:rsidRPr="00DB362C" w:rsidRDefault="006141A9" w:rsidP="006141A9">
      <w:pPr>
        <w:pStyle w:val="mpcNormal"/>
        <w:rPr>
          <w:rFonts w:cstheme="minorHAnsi"/>
        </w:rPr>
      </w:pPr>
      <w:r w:rsidRPr="00DB362C">
        <w:rPr>
          <w:rFonts w:cstheme="minorHAnsi"/>
        </w:rPr>
        <w:t>Compliance with the NDIS Code is regulated by the NDIS Commission. The NDIS Commission is responsible for receiving complaints about NDIS supports and services and in particular, non-compliance with NDIS Practice Standards, the NDIS Code and other quality and safeguarding requirements.</w:t>
      </w:r>
    </w:p>
    <w:p w14:paraId="00C5E995" w14:textId="77777777" w:rsidR="006141A9" w:rsidRPr="00DB362C" w:rsidRDefault="006141A9" w:rsidP="006141A9">
      <w:pPr>
        <w:pStyle w:val="mpcNormal"/>
        <w:rPr>
          <w:rFonts w:cstheme="minorHAnsi"/>
        </w:rPr>
      </w:pPr>
      <w:r w:rsidRPr="00DB362C">
        <w:rPr>
          <w:rFonts w:cstheme="minorHAnsi"/>
        </w:rPr>
        <w:t xml:space="preserve">The NDIS Commission determines from the complaints and other referral information it receives whether there has been a breach of the </w:t>
      </w:r>
      <w:r w:rsidRPr="00DB362C">
        <w:rPr>
          <w:rFonts w:cstheme="minorHAnsi"/>
        </w:rPr>
        <w:lastRenderedPageBreak/>
        <w:t xml:space="preserve">NDIS Code. It also has powers to commence an own motion investigation. </w:t>
      </w:r>
    </w:p>
    <w:p w14:paraId="439EAE8E" w14:textId="65846FC4" w:rsidR="006141A9" w:rsidRPr="00DB362C" w:rsidRDefault="006141A9" w:rsidP="006141A9">
      <w:pPr>
        <w:pStyle w:val="mpcNormal"/>
        <w:rPr>
          <w:rFonts w:cstheme="minorHAnsi"/>
        </w:rPr>
      </w:pPr>
      <w:r w:rsidRPr="00DB362C">
        <w:rPr>
          <w:rFonts w:cstheme="minorHAnsi"/>
        </w:rPr>
        <w:t xml:space="preserve">If there is sufficient evidence of a breach of the </w:t>
      </w:r>
      <w:r w:rsidRPr="00391E70">
        <w:rPr>
          <w:rFonts w:cstheme="minorHAnsi"/>
          <w:i/>
          <w:iCs/>
        </w:rPr>
        <w:t xml:space="preserve">NDIS Act </w:t>
      </w:r>
      <w:r w:rsidR="002A0816" w:rsidRPr="00391E70">
        <w:rPr>
          <w:rFonts w:cstheme="minorHAnsi"/>
          <w:i/>
          <w:iCs/>
        </w:rPr>
        <w:t>2013</w:t>
      </w:r>
      <w:r w:rsidR="002A0816">
        <w:rPr>
          <w:rFonts w:cstheme="minorHAnsi"/>
        </w:rPr>
        <w:t xml:space="preserve"> </w:t>
      </w:r>
      <w:r w:rsidRPr="00DB362C">
        <w:rPr>
          <w:rFonts w:cstheme="minorHAnsi"/>
        </w:rPr>
        <w:t xml:space="preserve">or NDIS Code, the NDIS Commission may take the following action: </w:t>
      </w:r>
    </w:p>
    <w:p w14:paraId="399B449F" w14:textId="77777777" w:rsidR="006141A9" w:rsidRPr="00DB362C" w:rsidRDefault="006141A9" w:rsidP="000C4A56">
      <w:pPr>
        <w:pStyle w:val="mpcbullets1"/>
      </w:pPr>
      <w:r w:rsidRPr="00DB362C">
        <w:t>seek civil penalties against a registered NDIS provider or a worker</w:t>
      </w:r>
    </w:p>
    <w:p w14:paraId="14A44E33" w14:textId="77777777" w:rsidR="006141A9" w:rsidRPr="00DB362C" w:rsidRDefault="006141A9" w:rsidP="000C4A56">
      <w:pPr>
        <w:pStyle w:val="mpcbullets1"/>
      </w:pPr>
      <w:r w:rsidRPr="00DB362C">
        <w:t xml:space="preserve">require a registered NDIS provider or worker to undertake further training </w:t>
      </w:r>
    </w:p>
    <w:p w14:paraId="7E58A41C" w14:textId="77777777" w:rsidR="006141A9" w:rsidRPr="00DB362C" w:rsidRDefault="006141A9" w:rsidP="000C4A56">
      <w:pPr>
        <w:pStyle w:val="mpcbullets1"/>
      </w:pPr>
      <w:r w:rsidRPr="00DB362C">
        <w:t>impose conditions on a registered NDIS provider</w:t>
      </w:r>
    </w:p>
    <w:p w14:paraId="299CBF1C" w14:textId="77777777" w:rsidR="006141A9" w:rsidRPr="00DB362C" w:rsidRDefault="006141A9" w:rsidP="000C4A56">
      <w:pPr>
        <w:pStyle w:val="mpcbullets1"/>
      </w:pPr>
      <w:r w:rsidRPr="00DB362C">
        <w:t xml:space="preserve">vary, suspend or revoke the registration of a registered NDIS provider </w:t>
      </w:r>
    </w:p>
    <w:p w14:paraId="7D5C4F3D" w14:textId="77777777" w:rsidR="006141A9" w:rsidRPr="00DB362C" w:rsidRDefault="006141A9" w:rsidP="000C4A56">
      <w:pPr>
        <w:pStyle w:val="mpcbullets1"/>
      </w:pPr>
      <w:r w:rsidRPr="00DB362C">
        <w:t xml:space="preserve">issue a banning order on a registered NDIS provider or a worker. </w:t>
      </w:r>
    </w:p>
    <w:p w14:paraId="4CEEA3DB" w14:textId="77777777" w:rsidR="000C4A56" w:rsidRDefault="000C4A56" w:rsidP="000C4A56">
      <w:pPr>
        <w:pStyle w:val="mpcNormal"/>
        <w:spacing w:after="0"/>
        <w:rPr>
          <w:rFonts w:cstheme="minorHAnsi"/>
        </w:rPr>
      </w:pPr>
    </w:p>
    <w:p w14:paraId="51D3EBC0" w14:textId="77777777" w:rsidR="00070CE5" w:rsidRDefault="006141A9" w:rsidP="00070CE5">
      <w:pPr>
        <w:pStyle w:val="mpcNormal"/>
        <w:spacing w:after="0"/>
        <w:rPr>
          <w:rFonts w:cstheme="minorHAnsi"/>
        </w:rPr>
      </w:pPr>
      <w:r w:rsidRPr="00DB362C">
        <w:rPr>
          <w:rFonts w:cstheme="minorHAnsi"/>
        </w:rPr>
        <w:t>In most cases, a banning order may only be made where the person has been given an opportunity to make submissions to the NDIS Commission on the matter.</w:t>
      </w:r>
      <w:r w:rsidR="00070CE5">
        <w:rPr>
          <w:rFonts w:cstheme="minorHAnsi"/>
        </w:rPr>
        <w:t xml:space="preserve"> </w:t>
      </w:r>
    </w:p>
    <w:p w14:paraId="2F03E0EF" w14:textId="77777777" w:rsidR="00070CE5" w:rsidRDefault="00070CE5" w:rsidP="00070CE5">
      <w:pPr>
        <w:pStyle w:val="mpcNormal"/>
        <w:spacing w:after="0"/>
        <w:rPr>
          <w:rFonts w:cstheme="minorHAnsi"/>
        </w:rPr>
      </w:pPr>
    </w:p>
    <w:p w14:paraId="3EFA8BBD" w14:textId="33FE37BD" w:rsidR="006141A9" w:rsidRDefault="00070CE5" w:rsidP="00070CE5">
      <w:pPr>
        <w:pStyle w:val="mpcNormal"/>
        <w:spacing w:after="0"/>
        <w:rPr>
          <w:rFonts w:cstheme="minorHAnsi"/>
        </w:rPr>
      </w:pPr>
      <w:r>
        <w:rPr>
          <w:rFonts w:cstheme="minorHAnsi"/>
        </w:rPr>
        <w:t>Compliance and enforcement action taken by the NDIS Commission is</w:t>
      </w:r>
      <w:r w:rsidRPr="00DB362C">
        <w:rPr>
          <w:rFonts w:cstheme="minorHAnsi"/>
        </w:rPr>
        <w:t xml:space="preserve"> </w:t>
      </w:r>
      <w:r w:rsidR="006141A9" w:rsidRPr="00DB362C">
        <w:rPr>
          <w:rFonts w:cstheme="minorHAnsi"/>
        </w:rPr>
        <w:t xml:space="preserve">published on the NDIS Commission’s website for public </w:t>
      </w:r>
      <w:r w:rsidR="00BE2526">
        <w:rPr>
          <w:rFonts w:cstheme="minorHAnsi"/>
        </w:rPr>
        <w:t>viewing</w:t>
      </w:r>
      <w:r w:rsidR="006141A9" w:rsidRPr="00DB362C">
        <w:rPr>
          <w:rFonts w:cstheme="minorHAnsi"/>
        </w:rPr>
        <w:t xml:space="preserve">. </w:t>
      </w:r>
    </w:p>
    <w:p w14:paraId="0960CAD5" w14:textId="77777777" w:rsidR="00070CE5" w:rsidRPr="00DB362C" w:rsidRDefault="00070CE5" w:rsidP="00391E70">
      <w:pPr>
        <w:pStyle w:val="mpcNormal"/>
        <w:spacing w:after="0"/>
        <w:rPr>
          <w:rFonts w:cstheme="minorHAnsi"/>
        </w:rPr>
      </w:pPr>
    </w:p>
    <w:p w14:paraId="2CCFA86E" w14:textId="6E21484C" w:rsidR="006141A9" w:rsidRPr="00DB362C" w:rsidRDefault="006141A9" w:rsidP="006141A9">
      <w:pPr>
        <w:pStyle w:val="mpcNormal"/>
        <w:rPr>
          <w:rFonts w:cstheme="minorHAnsi"/>
        </w:rPr>
      </w:pPr>
      <w:r w:rsidRPr="00DB362C">
        <w:rPr>
          <w:rFonts w:cstheme="minorHAnsi"/>
        </w:rPr>
        <w:t xml:space="preserve">If the investigation involves the conduct of a worker, </w:t>
      </w:r>
      <w:r w:rsidR="00BE2526">
        <w:t xml:space="preserve">relevant information may be shared with the relevant WSU in accordance with information disclosure provisions in the </w:t>
      </w:r>
      <w:r w:rsidR="00BE2526" w:rsidRPr="00391E70">
        <w:rPr>
          <w:i/>
          <w:iCs/>
        </w:rPr>
        <w:t>NDIS Act</w:t>
      </w:r>
      <w:r w:rsidR="002A0816" w:rsidRPr="00391E70">
        <w:rPr>
          <w:i/>
          <w:iCs/>
        </w:rPr>
        <w:t xml:space="preserve"> 2013</w:t>
      </w:r>
      <w:r w:rsidR="00BE2526">
        <w:t>. This information can then be utilised to re-assess the NDIS worker’s suitability to continue to provide supports and services to NDIS participants.</w:t>
      </w:r>
    </w:p>
    <w:p w14:paraId="357D447A" w14:textId="77777777" w:rsidR="006141A9" w:rsidRPr="00DB362C" w:rsidRDefault="006141A9" w:rsidP="006141A9">
      <w:pPr>
        <w:pStyle w:val="mpcheading3"/>
        <w:keepNext/>
        <w:rPr>
          <w:rFonts w:cstheme="minorHAnsi"/>
        </w:rPr>
      </w:pPr>
      <w:r w:rsidRPr="00DB362C">
        <w:rPr>
          <w:rFonts w:cstheme="minorHAnsi"/>
        </w:rPr>
        <w:t>Database</w:t>
      </w:r>
    </w:p>
    <w:p w14:paraId="21B8BEDC" w14:textId="38A8B6A5" w:rsidR="006141A9" w:rsidRPr="00DB362C" w:rsidRDefault="006141A9" w:rsidP="006141A9">
      <w:pPr>
        <w:pStyle w:val="mpcNormal"/>
        <w:keepNext/>
        <w:rPr>
          <w:rFonts w:cstheme="minorHAnsi"/>
        </w:rPr>
      </w:pPr>
      <w:r w:rsidRPr="00DB362C">
        <w:rPr>
          <w:rFonts w:cstheme="minorHAnsi"/>
        </w:rPr>
        <w:t xml:space="preserve">The </w:t>
      </w:r>
      <w:r w:rsidR="00BE2526">
        <w:rPr>
          <w:rFonts w:cstheme="minorHAnsi"/>
        </w:rPr>
        <w:t>d</w:t>
      </w:r>
      <w:r w:rsidRPr="00DB362C">
        <w:rPr>
          <w:rFonts w:cstheme="minorHAnsi"/>
        </w:rPr>
        <w:t xml:space="preserve">atabase </w:t>
      </w:r>
      <w:r w:rsidR="00BE2526">
        <w:t xml:space="preserve">has been established to provide registered NDIS providers a tool to meet the NDIS Practice Standards. It provides a single source of clearance information for employees of registered NDIS providers. The </w:t>
      </w:r>
      <w:r w:rsidR="008963BA">
        <w:t>database</w:t>
      </w:r>
      <w:r w:rsidR="00BE2526">
        <w:t xml:space="preserve"> also supports self-managing participants to seek clearance of unregistered providers employed to deliver service and supports included in the </w:t>
      </w:r>
      <w:r w:rsidR="008963BA">
        <w:t xml:space="preserve">NDIS </w:t>
      </w:r>
      <w:r w:rsidR="00BE2526">
        <w:t>participant’s plan</w:t>
      </w:r>
      <w:proofErr w:type="gramStart"/>
      <w:r w:rsidR="00BE2526">
        <w:t>.</w:t>
      </w:r>
      <w:r w:rsidRPr="00DB362C">
        <w:rPr>
          <w:rFonts w:cstheme="minorHAnsi"/>
        </w:rPr>
        <w:t>.</w:t>
      </w:r>
      <w:proofErr w:type="gramEnd"/>
      <w:r w:rsidRPr="00DB362C">
        <w:rPr>
          <w:rFonts w:cstheme="minorHAnsi"/>
        </w:rPr>
        <w:t xml:space="preserve"> </w:t>
      </w:r>
    </w:p>
    <w:p w14:paraId="477EBCC9" w14:textId="77777777" w:rsidR="006141A9" w:rsidRPr="00DB362C" w:rsidRDefault="006141A9" w:rsidP="006141A9">
      <w:pPr>
        <w:pStyle w:val="mpcbullets1"/>
        <w:numPr>
          <w:ilvl w:val="0"/>
          <w:numId w:val="0"/>
        </w:numPr>
        <w:contextualSpacing/>
        <w:rPr>
          <w:rFonts w:cstheme="minorHAnsi"/>
        </w:rPr>
      </w:pPr>
      <w:r w:rsidRPr="00DB362C">
        <w:rPr>
          <w:rFonts w:cstheme="minorHAnsi"/>
        </w:rPr>
        <w:t>The database will keep a record of decisions made in relation to anyone who has applied for an NDIS Worker Screening Check and the register will list the cleared and excluded workers from all States and Territories to enable national application of clearances. It will not contain information about a person’s criminal history, including convictions and charges and any other information relied on to support a decision that is made under NDIS worker screening law. </w:t>
      </w:r>
    </w:p>
    <w:p w14:paraId="641D5411" w14:textId="77777777" w:rsidR="006141A9" w:rsidRPr="00DB362C" w:rsidRDefault="006141A9" w:rsidP="006141A9">
      <w:pPr>
        <w:pStyle w:val="mpcbullets1"/>
        <w:numPr>
          <w:ilvl w:val="0"/>
          <w:numId w:val="0"/>
        </w:numPr>
        <w:contextualSpacing/>
        <w:rPr>
          <w:rFonts w:cstheme="minorHAnsi"/>
        </w:rPr>
      </w:pPr>
    </w:p>
    <w:p w14:paraId="542F0357" w14:textId="0795788C" w:rsidR="006141A9" w:rsidRPr="00DB362C" w:rsidRDefault="006141A9" w:rsidP="006141A9">
      <w:pPr>
        <w:pStyle w:val="mpcbullets1"/>
        <w:numPr>
          <w:ilvl w:val="0"/>
          <w:numId w:val="0"/>
        </w:numPr>
        <w:contextualSpacing/>
        <w:rPr>
          <w:rFonts w:cstheme="minorHAnsi"/>
        </w:rPr>
      </w:pPr>
      <w:r w:rsidRPr="00DB362C">
        <w:rPr>
          <w:rFonts w:cstheme="minorHAnsi"/>
        </w:rPr>
        <w:lastRenderedPageBreak/>
        <w:t xml:space="preserve">The NDIS Commission </w:t>
      </w:r>
      <w:r w:rsidR="008963BA">
        <w:rPr>
          <w:rFonts w:cstheme="minorHAnsi"/>
        </w:rPr>
        <w:t>is</w:t>
      </w:r>
      <w:r w:rsidRPr="00DB362C">
        <w:rPr>
          <w:rFonts w:cstheme="minorHAnsi"/>
        </w:rPr>
        <w:t xml:space="preserve"> responsible for administering the database and providing access to certain persons and bodies including the States and Territories and a subset of employers and self-managing participants. </w:t>
      </w:r>
      <w:r w:rsidR="008963BA">
        <w:t xml:space="preserve">Personal information available to employers accessing the database is limited to a worker’s Worker Screening ID, their Stat/Territory application number, their full name, their date of birth, clearance or exclusion status, expiry date, and whether the clearance permits the worker to work. </w:t>
      </w:r>
      <w:r w:rsidRPr="00DB362C">
        <w:rPr>
          <w:rFonts w:cstheme="minorHAnsi"/>
        </w:rPr>
        <w:t>Employers will not have access to the details of a worker’s other employers, or sensitive information.</w:t>
      </w:r>
    </w:p>
    <w:p w14:paraId="2AA0016A" w14:textId="77777777" w:rsidR="006141A9" w:rsidRPr="00DB362C" w:rsidRDefault="006141A9" w:rsidP="006141A9">
      <w:pPr>
        <w:pStyle w:val="mpcbullets1"/>
        <w:numPr>
          <w:ilvl w:val="0"/>
          <w:numId w:val="0"/>
        </w:numPr>
        <w:contextualSpacing/>
        <w:rPr>
          <w:rFonts w:cstheme="minorHAnsi"/>
        </w:rPr>
      </w:pPr>
    </w:p>
    <w:p w14:paraId="57630D0F" w14:textId="0EC28A82" w:rsidR="006141A9" w:rsidRPr="00DB362C" w:rsidRDefault="00855F68" w:rsidP="006141A9">
      <w:pPr>
        <w:pStyle w:val="mpcheading2"/>
        <w:keepNext/>
        <w:rPr>
          <w:rFonts w:cstheme="minorHAnsi"/>
        </w:rPr>
      </w:pPr>
      <w:bookmarkStart w:id="27" w:name="_Toc39239761"/>
      <w:r>
        <w:rPr>
          <w:rFonts w:cstheme="minorHAnsi"/>
        </w:rPr>
        <w:t>The health practitioner national registration and accreditation scheme</w:t>
      </w:r>
      <w:bookmarkEnd w:id="27"/>
    </w:p>
    <w:p w14:paraId="7FD58229" w14:textId="685F4CF5" w:rsidR="00E71DFF" w:rsidRPr="007409B6" w:rsidRDefault="00E71DFF" w:rsidP="00E71DFF">
      <w:pPr>
        <w:keepNext/>
      </w:pPr>
      <w:r>
        <w:rPr>
          <w:rFonts w:eastAsiaTheme="minorHAnsi" w:cstheme="minorBidi"/>
          <w:lang w:eastAsia="en-US"/>
        </w:rPr>
        <w:t>Under the</w:t>
      </w:r>
      <w:r w:rsidR="002D4D04">
        <w:rPr>
          <w:rFonts w:eastAsiaTheme="minorHAnsi" w:cstheme="minorBidi"/>
          <w:lang w:eastAsia="en-US"/>
        </w:rPr>
        <w:t xml:space="preserve"> National Registration and Accreditation Scheme</w:t>
      </w:r>
      <w:r>
        <w:rPr>
          <w:rFonts w:eastAsiaTheme="minorHAnsi" w:cstheme="minorBidi"/>
          <w:lang w:eastAsia="en-US"/>
        </w:rPr>
        <w:t xml:space="preserve"> </w:t>
      </w:r>
      <w:r w:rsidR="002D4D04">
        <w:rPr>
          <w:rFonts w:eastAsiaTheme="minorHAnsi" w:cstheme="minorBidi"/>
          <w:lang w:eastAsia="en-US"/>
        </w:rPr>
        <w:t>(</w:t>
      </w:r>
      <w:r>
        <w:rPr>
          <w:rFonts w:eastAsiaTheme="minorHAnsi" w:cstheme="minorBidi"/>
          <w:lang w:eastAsia="en-US"/>
        </w:rPr>
        <w:t>National Scheme</w:t>
      </w:r>
      <w:r w:rsidR="002D4D04">
        <w:rPr>
          <w:rFonts w:eastAsiaTheme="minorHAnsi" w:cstheme="minorBidi"/>
          <w:lang w:eastAsia="en-US"/>
        </w:rPr>
        <w:t>)</w:t>
      </w:r>
      <w:r>
        <w:rPr>
          <w:rFonts w:eastAsiaTheme="minorHAnsi" w:cstheme="minorBidi"/>
          <w:lang w:eastAsia="en-US"/>
        </w:rPr>
        <w:t>, a health practitioner can apply for registration with a National Board.  They must provide evidence that they are eligible to hold registration. This means that they must hold recognised qualifications suitable for registration in the profession and demonstrate that they me</w:t>
      </w:r>
      <w:r w:rsidR="0001304E">
        <w:rPr>
          <w:rFonts w:eastAsiaTheme="minorHAnsi" w:cstheme="minorBidi"/>
          <w:lang w:eastAsia="en-US"/>
        </w:rPr>
        <w:t>e</w:t>
      </w:r>
      <w:r>
        <w:rPr>
          <w:rFonts w:eastAsiaTheme="minorHAnsi" w:cstheme="minorBidi"/>
          <w:lang w:eastAsia="en-US"/>
        </w:rPr>
        <w:t xml:space="preserve">t the registration standards of the National Board.  </w:t>
      </w:r>
    </w:p>
    <w:p w14:paraId="1DA552B0" w14:textId="673190F8" w:rsidR="006141A9" w:rsidRDefault="006141A9" w:rsidP="00391E70">
      <w:pPr>
        <w:keepNext/>
        <w:rPr>
          <w:rFonts w:eastAsiaTheme="minorHAnsi" w:cstheme="minorHAnsi"/>
          <w:lang w:eastAsia="en-US"/>
        </w:rPr>
      </w:pPr>
    </w:p>
    <w:p w14:paraId="1E489A20" w14:textId="3D55D65B" w:rsidR="00465D72" w:rsidRDefault="00465D72" w:rsidP="00465D72">
      <w:pPr>
        <w:keepNext/>
        <w:rPr>
          <w:rFonts w:eastAsiaTheme="minorHAnsi" w:cstheme="minorHAnsi"/>
          <w:lang w:eastAsia="en-US"/>
        </w:rPr>
      </w:pPr>
      <w:r w:rsidRPr="00391E70">
        <w:rPr>
          <w:rFonts w:eastAsiaTheme="minorHAnsi" w:cstheme="minorHAnsi"/>
          <w:lang w:eastAsia="en-US"/>
        </w:rPr>
        <w:t xml:space="preserve">The National Scheme is delivered by </w:t>
      </w:r>
      <w:r>
        <w:rPr>
          <w:rFonts w:eastAsiaTheme="minorHAnsi" w:cstheme="minorHAnsi"/>
          <w:lang w:eastAsia="en-US"/>
        </w:rPr>
        <w:t>Ahpra</w:t>
      </w:r>
      <w:r w:rsidRPr="00391E70">
        <w:rPr>
          <w:rFonts w:eastAsiaTheme="minorHAnsi" w:cstheme="minorHAnsi"/>
          <w:lang w:eastAsia="en-US"/>
        </w:rPr>
        <w:t xml:space="preserve"> in partnership with National Boards, with the Ministerial Council providing high-level oversight and Accreditation Authorities exercising accreditation functions for programs of study and health practitioners who were qualified overseas. Ombudsman, privacy and freedom of information oversight is provided the </w:t>
      </w:r>
      <w:r w:rsidRPr="00465D72">
        <w:rPr>
          <w:rFonts w:eastAsiaTheme="minorHAnsi" w:cstheme="minorHAnsi"/>
          <w:lang w:eastAsia="en-US"/>
        </w:rPr>
        <w:t xml:space="preserve">National Health Practitioner Ombudsman and Privacy Commissioner. </w:t>
      </w:r>
      <w:r w:rsidR="00E71DFF">
        <w:rPr>
          <w:rFonts w:eastAsiaTheme="minorHAnsi" w:cstheme="minorHAnsi"/>
          <w:lang w:eastAsia="en-US"/>
        </w:rPr>
        <w:t xml:space="preserve">The figure below </w:t>
      </w:r>
      <w:r w:rsidRPr="00465D72">
        <w:rPr>
          <w:rFonts w:eastAsiaTheme="minorHAnsi" w:cstheme="minorHAnsi"/>
          <w:lang w:eastAsia="en-US"/>
        </w:rPr>
        <w:t xml:space="preserve">shows the inter-relationships between the entities within the National Scheme. </w:t>
      </w:r>
    </w:p>
    <w:p w14:paraId="2261C429" w14:textId="77777777" w:rsidR="00465D72" w:rsidRPr="00465D72" w:rsidRDefault="00465D72" w:rsidP="00465D72">
      <w:pPr>
        <w:keepNext/>
        <w:rPr>
          <w:rFonts w:eastAsiaTheme="minorHAnsi" w:cstheme="minorHAnsi"/>
          <w:lang w:eastAsia="en-US"/>
        </w:rPr>
      </w:pPr>
    </w:p>
    <w:p w14:paraId="624D790B" w14:textId="77777777" w:rsidR="00465D72" w:rsidRDefault="00465D72" w:rsidP="00465D72">
      <w:pPr>
        <w:pStyle w:val="AHPRAbody"/>
        <w:jc w:val="center"/>
      </w:pPr>
      <w:r w:rsidRPr="00464CFA">
        <w:rPr>
          <w:noProof/>
          <w:lang w:eastAsia="en-AU"/>
        </w:rPr>
        <w:drawing>
          <wp:inline distT="0" distB="0" distL="0" distR="0" wp14:anchorId="51297668" wp14:editId="75CBB7E2">
            <wp:extent cx="5168348" cy="3185917"/>
            <wp:effectExtent l="0" t="0" r="635" b="1905"/>
            <wp:docPr id="3" name="Picture 3" descr="This is a figure that shows the inter-relationships between entities within the National Scheme. It starts with the Ministerial Council at the top and branches off to the National Boards, National Health Practitioner Ombudsman and Privacy Commissioner, the Australian Health Workforce Advisory Council and the Agency Management Committee. AHPRA is located at the bottom of this figure linking up to the National Board and their committees, accreditation authorities and the Agency Management Committ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6506" cy="3234096"/>
                    </a:xfrm>
                    <a:prstGeom prst="rect">
                      <a:avLst/>
                    </a:prstGeom>
                    <a:noFill/>
                    <a:ln>
                      <a:noFill/>
                    </a:ln>
                  </pic:spPr>
                </pic:pic>
              </a:graphicData>
            </a:graphic>
          </wp:inline>
        </w:drawing>
      </w:r>
    </w:p>
    <w:p w14:paraId="739370DA" w14:textId="7A5D5793" w:rsidR="00465D72" w:rsidRDefault="00465D72" w:rsidP="006141A9">
      <w:pPr>
        <w:rPr>
          <w:rFonts w:eastAsiaTheme="minorHAnsi" w:cstheme="minorHAnsi"/>
          <w:lang w:eastAsia="en-US"/>
        </w:rPr>
      </w:pPr>
    </w:p>
    <w:p w14:paraId="6A61E115" w14:textId="77777777" w:rsidR="006141A9" w:rsidRPr="00DB362C" w:rsidRDefault="006141A9" w:rsidP="006141A9">
      <w:pPr>
        <w:pStyle w:val="mpcheading3"/>
        <w:rPr>
          <w:rFonts w:cstheme="minorHAnsi"/>
        </w:rPr>
      </w:pPr>
      <w:r w:rsidRPr="00DB362C">
        <w:rPr>
          <w:rFonts w:cstheme="minorHAnsi"/>
        </w:rPr>
        <w:t>Registration with a National Board</w:t>
      </w:r>
    </w:p>
    <w:p w14:paraId="4804D6D8" w14:textId="77777777" w:rsidR="006141A9" w:rsidRPr="00DB362C" w:rsidRDefault="006141A9" w:rsidP="006141A9">
      <w:pPr>
        <w:rPr>
          <w:rFonts w:eastAsiaTheme="minorHAnsi" w:cstheme="minorHAnsi"/>
          <w:lang w:eastAsia="en-US"/>
        </w:rPr>
      </w:pPr>
      <w:r w:rsidRPr="00DB362C">
        <w:rPr>
          <w:rFonts w:eastAsiaTheme="minorHAnsi" w:cstheme="minorHAnsi"/>
          <w:lang w:eastAsia="en-US"/>
        </w:rPr>
        <w:t xml:space="preserve">In order for a person to use one of the health practitioner ‘protected titles’ (e.g. medical practitioner, registered nurse, chiropractor, etc.) the practitioner must be assessed in line with the registration standards set by the relevant National Board.  </w:t>
      </w:r>
    </w:p>
    <w:p w14:paraId="7CB2EBBD" w14:textId="77777777" w:rsidR="006141A9" w:rsidRPr="00DB362C" w:rsidRDefault="006141A9" w:rsidP="006141A9">
      <w:pPr>
        <w:rPr>
          <w:rFonts w:eastAsiaTheme="minorHAnsi" w:cstheme="minorHAnsi"/>
          <w:lang w:eastAsia="en-US"/>
        </w:rPr>
      </w:pPr>
    </w:p>
    <w:p w14:paraId="770AB89A" w14:textId="080F4824" w:rsidR="006141A9" w:rsidRPr="00DB362C" w:rsidRDefault="006141A9" w:rsidP="006141A9">
      <w:pPr>
        <w:rPr>
          <w:rFonts w:eastAsiaTheme="minorHAnsi" w:cstheme="minorHAnsi"/>
          <w:lang w:eastAsia="en-US"/>
        </w:rPr>
      </w:pPr>
      <w:r w:rsidRPr="00DB362C">
        <w:rPr>
          <w:rFonts w:eastAsiaTheme="minorHAnsi" w:cstheme="minorHAnsi"/>
          <w:lang w:eastAsia="en-US"/>
        </w:rPr>
        <w:t>The registration standards</w:t>
      </w:r>
      <w:r w:rsidR="00855F68">
        <w:rPr>
          <w:rFonts w:eastAsiaTheme="minorHAnsi" w:cstheme="minorHAnsi"/>
          <w:lang w:eastAsia="en-US"/>
        </w:rPr>
        <w:t xml:space="preserve"> that are </w:t>
      </w:r>
      <w:r w:rsidR="00855F68">
        <w:rPr>
          <w:rFonts w:eastAsiaTheme="minorHAnsi" w:cstheme="minorBidi"/>
          <w:lang w:eastAsia="en-US"/>
        </w:rPr>
        <w:t>mandatory for each profession</w:t>
      </w:r>
      <w:r w:rsidRPr="00DB362C">
        <w:rPr>
          <w:rFonts w:eastAsiaTheme="minorHAnsi" w:cstheme="minorHAnsi"/>
          <w:lang w:eastAsia="en-US"/>
        </w:rPr>
        <w:t xml:space="preserve"> cover matters such as a person’s criminal history, English language skills, continuing professional development requirements for ongoing education, professional indemnity insurance arrangements and requirements about the recency of their practice. </w:t>
      </w:r>
    </w:p>
    <w:p w14:paraId="7158F164" w14:textId="77777777" w:rsidR="006141A9" w:rsidRPr="00DB362C" w:rsidRDefault="006141A9" w:rsidP="006141A9">
      <w:pPr>
        <w:rPr>
          <w:rFonts w:eastAsiaTheme="minorHAnsi" w:cstheme="minorHAnsi"/>
          <w:lang w:eastAsia="en-US"/>
        </w:rPr>
      </w:pPr>
    </w:p>
    <w:p w14:paraId="7C31767F" w14:textId="77777777" w:rsidR="006141A9" w:rsidRPr="00DB362C" w:rsidRDefault="006141A9" w:rsidP="006141A9">
      <w:pPr>
        <w:rPr>
          <w:rFonts w:eastAsiaTheme="minorHAnsi" w:cstheme="minorHAnsi"/>
          <w:lang w:eastAsia="en-US"/>
        </w:rPr>
      </w:pPr>
      <w:r w:rsidRPr="00DB362C">
        <w:rPr>
          <w:rFonts w:eastAsiaTheme="minorHAnsi" w:cstheme="minorHAnsi"/>
          <w:lang w:eastAsia="en-US"/>
        </w:rPr>
        <w:t xml:space="preserve">When a health practitioner first applies for registration, the relevant National Board requires the applicant to declare their criminal history in all countries, including Australia. </w:t>
      </w:r>
    </w:p>
    <w:p w14:paraId="109BD901" w14:textId="77777777" w:rsidR="006141A9" w:rsidRPr="00DB362C" w:rsidRDefault="006141A9" w:rsidP="006141A9">
      <w:pPr>
        <w:rPr>
          <w:rFonts w:eastAsiaTheme="minorHAnsi" w:cstheme="minorHAnsi"/>
          <w:lang w:eastAsia="en-US"/>
        </w:rPr>
      </w:pPr>
    </w:p>
    <w:p w14:paraId="45E0C05F" w14:textId="3B1D90F3" w:rsidR="006141A9" w:rsidRDefault="006141A9" w:rsidP="006141A9">
      <w:pPr>
        <w:rPr>
          <w:rFonts w:eastAsiaTheme="minorHAnsi" w:cstheme="minorHAnsi"/>
          <w:lang w:eastAsia="en-US"/>
        </w:rPr>
      </w:pPr>
      <w:r w:rsidRPr="00DB362C">
        <w:rPr>
          <w:rFonts w:eastAsiaTheme="minorHAnsi" w:cstheme="minorHAnsi"/>
          <w:lang w:eastAsia="en-US"/>
        </w:rPr>
        <w:t>All registered health practitioners must inform their National Board if they have been:</w:t>
      </w:r>
    </w:p>
    <w:p w14:paraId="784E7BB0" w14:textId="77777777" w:rsidR="000C4A56" w:rsidRPr="00DB362C" w:rsidRDefault="000C4A56" w:rsidP="006141A9">
      <w:pPr>
        <w:rPr>
          <w:rFonts w:eastAsiaTheme="minorHAnsi" w:cstheme="minorHAnsi"/>
          <w:lang w:eastAsia="en-US"/>
        </w:rPr>
      </w:pPr>
    </w:p>
    <w:p w14:paraId="5A40E184" w14:textId="77777777" w:rsidR="006141A9" w:rsidRPr="00DB362C" w:rsidRDefault="006141A9" w:rsidP="000C4A56">
      <w:pPr>
        <w:pStyle w:val="mpcbullets1"/>
      </w:pPr>
      <w:r w:rsidRPr="00DB362C">
        <w:t>charged with an offence punishable by 12 months’ imprisonment or more, or</w:t>
      </w:r>
    </w:p>
    <w:p w14:paraId="0618591A" w14:textId="77777777" w:rsidR="006141A9" w:rsidRPr="00DB362C" w:rsidRDefault="006141A9" w:rsidP="000C4A56">
      <w:pPr>
        <w:pStyle w:val="mpcbullets1"/>
      </w:pPr>
      <w:r w:rsidRPr="00DB362C">
        <w:t>convicted or found guilty of an offence punishable by imprisonment in Australia and/or overseas.</w:t>
      </w:r>
    </w:p>
    <w:p w14:paraId="79982612" w14:textId="77777777" w:rsidR="000C4A56" w:rsidRDefault="000C4A56" w:rsidP="006141A9">
      <w:pPr>
        <w:rPr>
          <w:rFonts w:eastAsiaTheme="minorHAnsi" w:cstheme="minorHAnsi"/>
          <w:lang w:eastAsia="en-US"/>
        </w:rPr>
      </w:pPr>
    </w:p>
    <w:p w14:paraId="6F1EED3F" w14:textId="3FADDD29" w:rsidR="006141A9" w:rsidRPr="00DB362C" w:rsidRDefault="00DC262D" w:rsidP="006141A9">
      <w:pPr>
        <w:rPr>
          <w:rFonts w:eastAsiaTheme="minorHAnsi" w:cstheme="minorHAnsi"/>
          <w:lang w:eastAsia="en-US"/>
        </w:rPr>
      </w:pPr>
      <w:r>
        <w:rPr>
          <w:rFonts w:eastAsiaTheme="minorHAnsi" w:cstheme="minorHAnsi"/>
          <w:lang w:eastAsia="en-US"/>
        </w:rPr>
        <w:t xml:space="preserve">While the requirements of the registration standard </w:t>
      </w:r>
      <w:r w:rsidR="001F2F65">
        <w:rPr>
          <w:rFonts w:eastAsiaTheme="minorHAnsi" w:cstheme="minorHAnsi"/>
          <w:lang w:eastAsia="en-US"/>
        </w:rPr>
        <w:t>are</w:t>
      </w:r>
      <w:r>
        <w:rPr>
          <w:rFonts w:eastAsiaTheme="minorHAnsi" w:cstheme="minorHAnsi"/>
          <w:lang w:eastAsia="en-US"/>
        </w:rPr>
        <w:t xml:space="preserve"> the same or similar across National Boards</w:t>
      </w:r>
      <w:r w:rsidR="006141A9" w:rsidRPr="00DB362C">
        <w:rPr>
          <w:rFonts w:eastAsiaTheme="minorHAnsi" w:cstheme="minorHAnsi"/>
          <w:lang w:eastAsia="en-US"/>
        </w:rPr>
        <w:t>, the offences listed in the criminal history check varies between the States/Territories.</w:t>
      </w:r>
    </w:p>
    <w:p w14:paraId="10806993" w14:textId="77777777" w:rsidR="006141A9" w:rsidRPr="00DB362C" w:rsidRDefault="006141A9" w:rsidP="006141A9">
      <w:pPr>
        <w:rPr>
          <w:rFonts w:eastAsiaTheme="minorHAnsi" w:cstheme="minorHAnsi"/>
          <w:lang w:eastAsia="en-US"/>
        </w:rPr>
      </w:pPr>
    </w:p>
    <w:p w14:paraId="295EDE3B" w14:textId="1851CC1B" w:rsidR="006141A9" w:rsidRPr="00DB362C" w:rsidRDefault="006141A9" w:rsidP="006141A9">
      <w:pPr>
        <w:rPr>
          <w:rFonts w:eastAsiaTheme="minorHAnsi" w:cstheme="minorHAnsi"/>
          <w:lang w:eastAsia="en-US"/>
        </w:rPr>
      </w:pPr>
      <w:r w:rsidRPr="00DB362C">
        <w:rPr>
          <w:rFonts w:eastAsiaTheme="minorHAnsi" w:cstheme="minorHAnsi"/>
          <w:lang w:eastAsia="en-US"/>
        </w:rPr>
        <w:t xml:space="preserve">Registration with the relevant National Board is required to be renewed annually and requires a registered health practitioner to disclose any changes to their criminal history, declare that they continue to meet the relevant National Board’s </w:t>
      </w:r>
      <w:r w:rsidR="00DC262D">
        <w:rPr>
          <w:rFonts w:eastAsiaTheme="minorHAnsi" w:cstheme="minorHAnsi"/>
          <w:lang w:eastAsia="en-US"/>
        </w:rPr>
        <w:t>recency</w:t>
      </w:r>
      <w:r w:rsidRPr="00DB362C">
        <w:rPr>
          <w:rFonts w:eastAsiaTheme="minorHAnsi" w:cstheme="minorHAnsi"/>
          <w:lang w:eastAsia="en-US"/>
        </w:rPr>
        <w:t xml:space="preserve"> of practice and CPD requirements, and to advise of any complaints that </w:t>
      </w:r>
      <w:r w:rsidR="00465D72">
        <w:rPr>
          <w:rFonts w:eastAsiaTheme="minorHAnsi" w:cstheme="minorHAnsi"/>
          <w:lang w:eastAsia="en-US"/>
        </w:rPr>
        <w:t>A</w:t>
      </w:r>
      <w:r w:rsidR="00DC262D">
        <w:rPr>
          <w:rFonts w:eastAsiaTheme="minorHAnsi" w:cstheme="minorHAnsi"/>
          <w:lang w:eastAsia="en-US"/>
        </w:rPr>
        <w:t>hpra</w:t>
      </w:r>
      <w:r w:rsidRPr="00DB362C">
        <w:rPr>
          <w:rFonts w:eastAsiaTheme="minorHAnsi" w:cstheme="minorHAnsi"/>
          <w:lang w:eastAsia="en-US"/>
        </w:rPr>
        <w:t xml:space="preserve"> has not been made aware of. </w:t>
      </w:r>
    </w:p>
    <w:p w14:paraId="37804F42" w14:textId="77777777" w:rsidR="006141A9" w:rsidRPr="00DB362C" w:rsidRDefault="006141A9" w:rsidP="006141A9">
      <w:pPr>
        <w:rPr>
          <w:rFonts w:eastAsiaTheme="minorHAnsi" w:cstheme="minorHAnsi"/>
          <w:lang w:eastAsia="en-US"/>
        </w:rPr>
      </w:pPr>
    </w:p>
    <w:p w14:paraId="506D57F0" w14:textId="64A757D7" w:rsidR="006141A9" w:rsidRPr="00DB362C" w:rsidRDefault="006141A9" w:rsidP="006141A9">
      <w:pPr>
        <w:rPr>
          <w:rFonts w:eastAsiaTheme="minorHAnsi" w:cstheme="minorHAnsi"/>
          <w:lang w:eastAsia="en-US"/>
        </w:rPr>
      </w:pPr>
      <w:r w:rsidRPr="00DB362C">
        <w:rPr>
          <w:rFonts w:eastAsiaTheme="minorHAnsi" w:cstheme="minorHAnsi"/>
          <w:lang w:eastAsia="en-US"/>
        </w:rPr>
        <w:t>There are different types of registration which identify the scope of practice applicable to the health practitioner (e.g. general, specialist,</w:t>
      </w:r>
      <w:r w:rsidR="006A1D22">
        <w:rPr>
          <w:rFonts w:eastAsiaTheme="minorHAnsi" w:cstheme="minorHAnsi"/>
          <w:lang w:eastAsia="en-US"/>
        </w:rPr>
        <w:t xml:space="preserve"> limited,</w:t>
      </w:r>
      <w:r w:rsidRPr="00DB362C">
        <w:rPr>
          <w:rFonts w:eastAsiaTheme="minorHAnsi" w:cstheme="minorHAnsi"/>
          <w:lang w:eastAsia="en-US"/>
        </w:rPr>
        <w:t xml:space="preserve"> provisional). </w:t>
      </w:r>
    </w:p>
    <w:p w14:paraId="0DD37E8A" w14:textId="77777777" w:rsidR="006141A9" w:rsidRPr="00DB362C" w:rsidRDefault="006141A9" w:rsidP="006141A9">
      <w:pPr>
        <w:rPr>
          <w:rFonts w:eastAsiaTheme="minorHAnsi" w:cstheme="minorHAnsi"/>
          <w:lang w:eastAsia="en-US"/>
        </w:rPr>
      </w:pPr>
    </w:p>
    <w:p w14:paraId="05AA1A46" w14:textId="77777777" w:rsidR="006141A9" w:rsidRPr="00DB362C" w:rsidRDefault="006141A9" w:rsidP="006141A9">
      <w:pPr>
        <w:pStyle w:val="mpcheading3"/>
        <w:rPr>
          <w:rFonts w:cstheme="minorHAnsi"/>
        </w:rPr>
      </w:pPr>
      <w:r w:rsidRPr="00DB362C">
        <w:rPr>
          <w:rFonts w:cstheme="minorHAnsi"/>
        </w:rPr>
        <w:t xml:space="preserve">Register </w:t>
      </w:r>
    </w:p>
    <w:p w14:paraId="69BEB45D" w14:textId="150FE388" w:rsidR="006141A9" w:rsidRPr="00DB362C" w:rsidRDefault="00465D72" w:rsidP="006141A9">
      <w:pPr>
        <w:rPr>
          <w:rFonts w:eastAsiaTheme="minorHAnsi" w:cstheme="minorHAnsi"/>
          <w:lang w:eastAsia="en-US"/>
        </w:rPr>
      </w:pPr>
      <w:r>
        <w:rPr>
          <w:rFonts w:eastAsiaTheme="minorHAnsi" w:cstheme="minorHAnsi"/>
          <w:lang w:eastAsia="en-US"/>
        </w:rPr>
        <w:lastRenderedPageBreak/>
        <w:t>A</w:t>
      </w:r>
      <w:r w:rsidR="00855F68">
        <w:rPr>
          <w:rFonts w:eastAsiaTheme="minorHAnsi" w:cstheme="minorHAnsi"/>
          <w:lang w:eastAsia="en-US"/>
        </w:rPr>
        <w:t>hpra</w:t>
      </w:r>
      <w:r w:rsidR="006141A9" w:rsidRPr="00DB362C">
        <w:rPr>
          <w:rFonts w:eastAsiaTheme="minorHAnsi" w:cstheme="minorHAnsi"/>
          <w:lang w:eastAsia="en-US"/>
        </w:rPr>
        <w:t xml:space="preserve"> maintains a register of practitioners which enables the public to search for a health practitioner via their family name or registration number.</w:t>
      </w:r>
    </w:p>
    <w:p w14:paraId="541A31D2" w14:textId="77777777" w:rsidR="006141A9" w:rsidRPr="00DB362C" w:rsidRDefault="006141A9" w:rsidP="006141A9">
      <w:pPr>
        <w:rPr>
          <w:rFonts w:eastAsiaTheme="minorHAnsi" w:cstheme="minorHAnsi"/>
          <w:lang w:eastAsia="en-US"/>
        </w:rPr>
      </w:pPr>
    </w:p>
    <w:p w14:paraId="0BF61D8F" w14:textId="7EE51E29" w:rsidR="006141A9" w:rsidRPr="00DB362C" w:rsidRDefault="006141A9" w:rsidP="006141A9">
      <w:pPr>
        <w:rPr>
          <w:rFonts w:eastAsiaTheme="minorHAnsi" w:cstheme="minorHAnsi"/>
          <w:lang w:eastAsia="en-US"/>
        </w:rPr>
      </w:pPr>
      <w:r w:rsidRPr="00DB362C">
        <w:rPr>
          <w:rFonts w:eastAsiaTheme="minorHAnsi" w:cstheme="minorHAnsi"/>
          <w:lang w:eastAsia="en-US"/>
        </w:rPr>
        <w:t>The search results include the registration details (including the status, type of registration and expiration date), any endorsements</w:t>
      </w:r>
      <w:r w:rsidR="006A1D22">
        <w:rPr>
          <w:rFonts w:eastAsiaTheme="minorHAnsi" w:cstheme="minorHAnsi"/>
          <w:lang w:eastAsia="en-US"/>
        </w:rPr>
        <w:t xml:space="preserve"> or current</w:t>
      </w:r>
      <w:r w:rsidRPr="00DB362C">
        <w:rPr>
          <w:rFonts w:eastAsiaTheme="minorHAnsi" w:cstheme="minorHAnsi"/>
          <w:lang w:eastAsia="en-US"/>
        </w:rPr>
        <w:t xml:space="preserve"> conditions that are applicable to the health practitioner.</w:t>
      </w:r>
    </w:p>
    <w:p w14:paraId="7BD8A95F" w14:textId="77777777" w:rsidR="006141A9" w:rsidRPr="00DB362C" w:rsidRDefault="006141A9" w:rsidP="006141A9">
      <w:pPr>
        <w:rPr>
          <w:rFonts w:eastAsiaTheme="minorHAnsi" w:cstheme="minorHAnsi"/>
          <w:lang w:eastAsia="en-US"/>
        </w:rPr>
      </w:pPr>
    </w:p>
    <w:p w14:paraId="41E6AB15" w14:textId="5CF96E28" w:rsidR="006141A9" w:rsidRDefault="006141A9" w:rsidP="006141A9">
      <w:pPr>
        <w:rPr>
          <w:rFonts w:eastAsiaTheme="minorHAnsi" w:cstheme="minorHAnsi"/>
          <w:lang w:eastAsia="en-US"/>
        </w:rPr>
      </w:pPr>
      <w:r w:rsidRPr="00DB362C">
        <w:rPr>
          <w:rFonts w:eastAsiaTheme="minorHAnsi" w:cstheme="minorHAnsi"/>
          <w:lang w:eastAsia="en-US"/>
        </w:rPr>
        <w:t>There is also a register for cancelled and/or prohibited health practitioners. This register contains the names of:</w:t>
      </w:r>
    </w:p>
    <w:p w14:paraId="6803EAD7" w14:textId="77777777" w:rsidR="000C4A56" w:rsidRPr="00DB362C" w:rsidRDefault="000C4A56" w:rsidP="006141A9">
      <w:pPr>
        <w:rPr>
          <w:rFonts w:eastAsiaTheme="minorHAnsi" w:cstheme="minorHAnsi"/>
          <w:lang w:eastAsia="en-US"/>
        </w:rPr>
      </w:pPr>
    </w:p>
    <w:p w14:paraId="493E0AFD" w14:textId="77777777" w:rsidR="006141A9" w:rsidRPr="00DB362C" w:rsidRDefault="006141A9" w:rsidP="000C4A56">
      <w:pPr>
        <w:pStyle w:val="mpcbullets1"/>
      </w:pPr>
      <w:r w:rsidRPr="00DB362C">
        <w:t>practitioners who have had their registration cancelled or prohibited since the National Law came into force</w:t>
      </w:r>
    </w:p>
    <w:p w14:paraId="6C3854E3" w14:textId="77777777" w:rsidR="006141A9" w:rsidRPr="00DB362C" w:rsidRDefault="006141A9" w:rsidP="000C4A56">
      <w:pPr>
        <w:pStyle w:val="mpcbullets1"/>
      </w:pPr>
      <w:r w:rsidRPr="00DB362C">
        <w:t>practitioners who were not registered at the time of the relevant tribunal decision, but have been subject to a determination that the tribunal would have cancelled the person’s registration had the person been registered</w:t>
      </w:r>
    </w:p>
    <w:p w14:paraId="481D8585" w14:textId="77777777" w:rsidR="006141A9" w:rsidRPr="00DB362C" w:rsidRDefault="006141A9" w:rsidP="000C4A56">
      <w:pPr>
        <w:pStyle w:val="mpcbullets1"/>
      </w:pPr>
      <w:r w:rsidRPr="00DB362C">
        <w:t>former registered health practitioners who have been prohibited from providing health services or using a title.</w:t>
      </w:r>
    </w:p>
    <w:p w14:paraId="5493E6EA" w14:textId="77777777" w:rsidR="000C4A56" w:rsidRDefault="000C4A56" w:rsidP="000C4A56">
      <w:pPr>
        <w:pStyle w:val="mpcheading3"/>
        <w:spacing w:after="0"/>
        <w:rPr>
          <w:rFonts w:cstheme="minorHAnsi"/>
        </w:rPr>
      </w:pPr>
    </w:p>
    <w:p w14:paraId="2F981F4D" w14:textId="79553309" w:rsidR="006141A9" w:rsidRPr="00DB362C" w:rsidRDefault="006141A9" w:rsidP="00C37E88">
      <w:pPr>
        <w:pStyle w:val="mpcheading3"/>
        <w:keepNext/>
        <w:rPr>
          <w:rFonts w:cstheme="minorHAnsi"/>
        </w:rPr>
      </w:pPr>
      <w:r w:rsidRPr="00DB362C">
        <w:rPr>
          <w:rFonts w:cstheme="minorHAnsi"/>
        </w:rPr>
        <w:t>Notification</w:t>
      </w:r>
    </w:p>
    <w:p w14:paraId="79F59A98" w14:textId="32A8130A" w:rsidR="006141A9" w:rsidRPr="00DB362C" w:rsidRDefault="006141A9" w:rsidP="00C37E88">
      <w:pPr>
        <w:pStyle w:val="mpcNormal"/>
        <w:keepNext/>
        <w:rPr>
          <w:rFonts w:cstheme="minorHAnsi"/>
        </w:rPr>
      </w:pPr>
      <w:r w:rsidRPr="00DB362C">
        <w:rPr>
          <w:rFonts w:cstheme="minorHAnsi"/>
        </w:rPr>
        <w:t xml:space="preserve">The </w:t>
      </w:r>
      <w:r w:rsidR="00820609">
        <w:rPr>
          <w:rFonts w:cstheme="minorHAnsi"/>
        </w:rPr>
        <w:t>National Scheme</w:t>
      </w:r>
      <w:r w:rsidRPr="00DB362C">
        <w:rPr>
          <w:rFonts w:cstheme="minorHAnsi"/>
        </w:rPr>
        <w:t xml:space="preserve"> also has a notification </w:t>
      </w:r>
      <w:r w:rsidR="002973D3" w:rsidRPr="00DB362C">
        <w:rPr>
          <w:rFonts w:cstheme="minorHAnsi"/>
        </w:rPr>
        <w:t>scheme</w:t>
      </w:r>
      <w:r w:rsidRPr="00DB362C">
        <w:rPr>
          <w:rFonts w:cstheme="minorHAnsi"/>
        </w:rPr>
        <w:t xml:space="preserve"> whereby </w:t>
      </w:r>
      <w:r w:rsidR="00465D72">
        <w:rPr>
          <w:rFonts w:cstheme="minorHAnsi"/>
        </w:rPr>
        <w:t>A</w:t>
      </w:r>
      <w:r w:rsidR="00820609">
        <w:rPr>
          <w:rFonts w:cstheme="minorHAnsi"/>
        </w:rPr>
        <w:t>hpra</w:t>
      </w:r>
      <w:r w:rsidRPr="00DB362C">
        <w:rPr>
          <w:rFonts w:cstheme="minorHAnsi"/>
        </w:rPr>
        <w:t xml:space="preserve"> and the National Boards can be notified of certain conduct in order to investigate whether:</w:t>
      </w:r>
    </w:p>
    <w:p w14:paraId="5E38C050" w14:textId="77777777" w:rsidR="006141A9" w:rsidRPr="00DB362C" w:rsidRDefault="006141A9" w:rsidP="000C4A56">
      <w:pPr>
        <w:pStyle w:val="mpcbullets1"/>
      </w:pPr>
      <w:r w:rsidRPr="00DB362C">
        <w:t>a health practitioner’s behaviour is placing the public at risk</w:t>
      </w:r>
    </w:p>
    <w:p w14:paraId="4236AA15" w14:textId="77777777" w:rsidR="006141A9" w:rsidRPr="00DB362C" w:rsidRDefault="006141A9" w:rsidP="000C4A56">
      <w:pPr>
        <w:pStyle w:val="mpcbullets1"/>
      </w:pPr>
      <w:r w:rsidRPr="00DB362C">
        <w:t>a health practitioner is complying with conditions imposed on their registration or an undertaking given by the health practitioner</w:t>
      </w:r>
    </w:p>
    <w:p w14:paraId="4627CC7B" w14:textId="77777777" w:rsidR="006141A9" w:rsidRPr="00DB362C" w:rsidRDefault="006141A9" w:rsidP="000C4A56">
      <w:pPr>
        <w:pStyle w:val="mpcbullets1"/>
      </w:pPr>
      <w:r w:rsidRPr="00DB362C">
        <w:t>a health practitioner is practising their profession in an unsafe way, or </w:t>
      </w:r>
    </w:p>
    <w:p w14:paraId="7FDC7740" w14:textId="77777777" w:rsidR="006141A9" w:rsidRPr="00DB362C" w:rsidRDefault="006141A9" w:rsidP="000C4A56">
      <w:pPr>
        <w:pStyle w:val="mpcbullets1"/>
      </w:pPr>
      <w:r w:rsidRPr="00DB362C">
        <w:t>a health practitioner’s ability to make safe judgements about their patients might be impaired because of their health.</w:t>
      </w:r>
    </w:p>
    <w:p w14:paraId="40E21441" w14:textId="77777777" w:rsidR="000C4A56" w:rsidRDefault="000C4A56" w:rsidP="006141A9">
      <w:pPr>
        <w:rPr>
          <w:rFonts w:eastAsiaTheme="minorHAnsi" w:cstheme="minorHAnsi"/>
          <w:lang w:eastAsia="en-US"/>
        </w:rPr>
      </w:pPr>
    </w:p>
    <w:p w14:paraId="47D7DA05" w14:textId="74EF274B" w:rsidR="006141A9" w:rsidRPr="00DB362C" w:rsidRDefault="006141A9" w:rsidP="006141A9">
      <w:pPr>
        <w:rPr>
          <w:rFonts w:eastAsiaTheme="minorHAnsi" w:cstheme="minorHAnsi"/>
          <w:lang w:eastAsia="en-US"/>
        </w:rPr>
      </w:pPr>
      <w:r w:rsidRPr="00DB362C">
        <w:rPr>
          <w:rFonts w:eastAsiaTheme="minorHAnsi" w:cstheme="minorHAnsi"/>
          <w:lang w:eastAsia="en-US"/>
        </w:rPr>
        <w:t xml:space="preserve">While registered health professionals, employers and education providers have mandatory reporting obligations imposed by the National Law, the majority of reports made to </w:t>
      </w:r>
      <w:r w:rsidR="00465D72">
        <w:rPr>
          <w:rFonts w:eastAsiaTheme="minorHAnsi" w:cstheme="minorHAnsi"/>
          <w:lang w:eastAsia="en-US"/>
        </w:rPr>
        <w:t>AHPRA</w:t>
      </w:r>
      <w:r w:rsidRPr="00DB362C">
        <w:rPr>
          <w:rFonts w:eastAsiaTheme="minorHAnsi" w:cstheme="minorHAnsi"/>
          <w:lang w:eastAsia="en-US"/>
        </w:rPr>
        <w:t xml:space="preserve"> are voluntary (i.e. from patients and community members). </w:t>
      </w:r>
    </w:p>
    <w:p w14:paraId="3ED3D0C0" w14:textId="77777777" w:rsidR="006141A9" w:rsidRPr="00DB362C" w:rsidRDefault="006141A9" w:rsidP="006141A9">
      <w:pPr>
        <w:rPr>
          <w:rFonts w:eastAsiaTheme="minorHAnsi" w:cstheme="minorHAnsi"/>
          <w:lang w:eastAsia="en-US"/>
        </w:rPr>
      </w:pPr>
    </w:p>
    <w:p w14:paraId="5EFC34E8" w14:textId="27AAC849" w:rsidR="006141A9" w:rsidRPr="00DB362C" w:rsidRDefault="00465D72" w:rsidP="006141A9">
      <w:pPr>
        <w:rPr>
          <w:rFonts w:eastAsiaTheme="minorHAnsi" w:cstheme="minorHAnsi"/>
          <w:lang w:eastAsia="en-US"/>
        </w:rPr>
      </w:pPr>
      <w:r>
        <w:rPr>
          <w:rFonts w:eastAsiaTheme="minorHAnsi" w:cstheme="minorHAnsi"/>
          <w:lang w:eastAsia="en-US"/>
        </w:rPr>
        <w:t>A</w:t>
      </w:r>
      <w:r w:rsidR="00820609">
        <w:rPr>
          <w:rFonts w:eastAsiaTheme="minorHAnsi" w:cstheme="minorHAnsi"/>
          <w:lang w:eastAsia="en-US"/>
        </w:rPr>
        <w:t>hpra</w:t>
      </w:r>
      <w:r w:rsidR="006141A9" w:rsidRPr="00DB362C">
        <w:rPr>
          <w:rFonts w:eastAsiaTheme="minorHAnsi" w:cstheme="minorHAnsi"/>
          <w:lang w:eastAsia="en-US"/>
        </w:rPr>
        <w:t xml:space="preserve"> can receive notifications directly in all jurisdictions except New South Wales and Queensland. </w:t>
      </w:r>
      <w:r w:rsidR="006141A9" w:rsidRPr="00DB362C">
        <w:rPr>
          <w:rFonts w:cstheme="minorHAnsi"/>
        </w:rPr>
        <w:t xml:space="preserve">In New South Wales, notifications are managed by 15 professional councils (supported by the Health Professional Councils Authority (HPCA)) and the Health Care Complaints </w:t>
      </w:r>
      <w:r w:rsidR="006141A9" w:rsidRPr="00DB362C">
        <w:rPr>
          <w:rFonts w:cstheme="minorHAnsi"/>
        </w:rPr>
        <w:lastRenderedPageBreak/>
        <w:t xml:space="preserve">Commission (HCCC). </w:t>
      </w:r>
      <w:r>
        <w:rPr>
          <w:rFonts w:cstheme="minorHAnsi"/>
        </w:rPr>
        <w:t>A</w:t>
      </w:r>
      <w:r w:rsidR="00820609">
        <w:rPr>
          <w:rFonts w:cstheme="minorHAnsi"/>
        </w:rPr>
        <w:t>hpra</w:t>
      </w:r>
      <w:r w:rsidR="006141A9" w:rsidRPr="00DB362C">
        <w:rPr>
          <w:rFonts w:cstheme="minorHAnsi"/>
        </w:rPr>
        <w:t xml:space="preserve"> plays no role in notifications. While </w:t>
      </w:r>
      <w:r>
        <w:rPr>
          <w:rFonts w:cstheme="minorHAnsi"/>
        </w:rPr>
        <w:t>A</w:t>
      </w:r>
      <w:r w:rsidR="00820609">
        <w:rPr>
          <w:rFonts w:cstheme="minorHAnsi"/>
        </w:rPr>
        <w:t>hpra</w:t>
      </w:r>
      <w:r w:rsidR="006141A9" w:rsidRPr="00DB362C">
        <w:rPr>
          <w:rFonts w:cstheme="minorHAnsi"/>
        </w:rPr>
        <w:t xml:space="preserve"> and the National Boards manage registration of NSW health professionals, complaints and notifications are managed jointly by the HCPA and the HCCC under the National Law (NSW) legislation. Similarly, in Queensland, the Office of the Health Ombudsman (OHO) receives all complaints about health professionals and determines which of those complaints are referred to a National Board</w:t>
      </w:r>
      <w:r w:rsidR="00820609">
        <w:rPr>
          <w:rFonts w:cstheme="minorHAnsi"/>
        </w:rPr>
        <w:t xml:space="preserve"> and Ahpra</w:t>
      </w:r>
      <w:r w:rsidR="006141A9" w:rsidRPr="00DB362C">
        <w:rPr>
          <w:rFonts w:cstheme="minorHAnsi"/>
        </w:rPr>
        <w:t xml:space="preserve"> to manage.</w:t>
      </w:r>
    </w:p>
    <w:p w14:paraId="0C869C59" w14:textId="77777777" w:rsidR="006141A9" w:rsidRPr="00DB362C" w:rsidRDefault="006141A9" w:rsidP="006141A9">
      <w:pPr>
        <w:rPr>
          <w:rFonts w:eastAsiaTheme="minorHAnsi" w:cstheme="minorHAnsi"/>
          <w:lang w:eastAsia="en-US"/>
        </w:rPr>
      </w:pPr>
    </w:p>
    <w:p w14:paraId="2328C3AC" w14:textId="3C2FC5E0" w:rsidR="006141A9" w:rsidRDefault="006141A9" w:rsidP="006141A9">
      <w:pPr>
        <w:rPr>
          <w:rFonts w:eastAsiaTheme="minorHAnsi" w:cstheme="minorHAnsi"/>
          <w:lang w:eastAsia="en-US"/>
        </w:rPr>
      </w:pPr>
      <w:r w:rsidRPr="00DB362C">
        <w:rPr>
          <w:rFonts w:eastAsiaTheme="minorHAnsi" w:cstheme="minorHAnsi"/>
          <w:lang w:eastAsia="en-US"/>
        </w:rPr>
        <w:t xml:space="preserve">Where a notification is reviewed by a National Board, the relevant Board has the power to take a range of actions at any time after receiving a notification or after an investigation. These actions include: </w:t>
      </w:r>
    </w:p>
    <w:p w14:paraId="0FC6E810" w14:textId="77777777" w:rsidR="000C4A56" w:rsidRPr="00DB362C" w:rsidRDefault="000C4A56" w:rsidP="006141A9">
      <w:pPr>
        <w:rPr>
          <w:rFonts w:eastAsiaTheme="minorHAnsi" w:cstheme="minorHAnsi"/>
          <w:lang w:eastAsia="en-US"/>
        </w:rPr>
      </w:pPr>
    </w:p>
    <w:p w14:paraId="6DE75FF1" w14:textId="77777777" w:rsidR="006141A9" w:rsidRPr="00DB362C" w:rsidRDefault="006141A9" w:rsidP="000C4A56">
      <w:pPr>
        <w:pStyle w:val="mpcbullets1"/>
      </w:pPr>
      <w:r w:rsidRPr="00DB362C">
        <w:t>taking no further action</w:t>
      </w:r>
    </w:p>
    <w:p w14:paraId="6058A52C" w14:textId="77777777" w:rsidR="006141A9" w:rsidRPr="00DB362C" w:rsidRDefault="006141A9" w:rsidP="000C4A56">
      <w:pPr>
        <w:pStyle w:val="mpcbullets1"/>
      </w:pPr>
      <w:r w:rsidRPr="00DB362C">
        <w:t xml:space="preserve">referring the matter to another entity such as a health complaints entity </w:t>
      </w:r>
    </w:p>
    <w:p w14:paraId="43C5764E" w14:textId="77777777" w:rsidR="006141A9" w:rsidRPr="00DB362C" w:rsidRDefault="006141A9" w:rsidP="000C4A56">
      <w:pPr>
        <w:pStyle w:val="mpcbullets1"/>
      </w:pPr>
      <w:r w:rsidRPr="00DB362C">
        <w:t>taking immediate action to limit a health practitioner’s registration where it believes there may be a serious risk to serious risk to persons and that it is necessary to take immediate action to protect public health or safety</w:t>
      </w:r>
    </w:p>
    <w:p w14:paraId="095868B4" w14:textId="77777777" w:rsidR="006141A9" w:rsidRPr="00DB362C" w:rsidRDefault="006141A9" w:rsidP="006141A9">
      <w:pPr>
        <w:pStyle w:val="NormalWeb"/>
        <w:rPr>
          <w:rFonts w:cstheme="minorHAnsi"/>
        </w:rPr>
      </w:pPr>
      <w:r w:rsidRPr="00DB362C">
        <w:rPr>
          <w:rFonts w:cstheme="minorHAnsi"/>
        </w:rPr>
        <w:t xml:space="preserve">If a National Board believes that a health practitioner’s conduct or performance was unsatisfactory, or their health was impaired, it can: </w:t>
      </w:r>
    </w:p>
    <w:p w14:paraId="1FB5771E" w14:textId="77777777" w:rsidR="006141A9" w:rsidRPr="00DB362C" w:rsidRDefault="006141A9" w:rsidP="000C4A56">
      <w:pPr>
        <w:pStyle w:val="mpcbullets1"/>
      </w:pPr>
      <w:r w:rsidRPr="00DB362C">
        <w:t>caution the health practitioner</w:t>
      </w:r>
    </w:p>
    <w:p w14:paraId="0FA77672" w14:textId="77777777" w:rsidR="006141A9" w:rsidRPr="00DB362C" w:rsidRDefault="006141A9" w:rsidP="000C4A56">
      <w:pPr>
        <w:pStyle w:val="mpcbullets1"/>
      </w:pPr>
      <w:r w:rsidRPr="00DB362C">
        <w:t>accept an undertaking from the health practitioner</w:t>
      </w:r>
    </w:p>
    <w:p w14:paraId="26779DE6" w14:textId="77777777" w:rsidR="006141A9" w:rsidRPr="00DB362C" w:rsidRDefault="006141A9" w:rsidP="000C4A56">
      <w:pPr>
        <w:pStyle w:val="mpcbullets1"/>
      </w:pPr>
      <w:r w:rsidRPr="00DB362C">
        <w:t>impose conditions on registration</w:t>
      </w:r>
    </w:p>
    <w:p w14:paraId="55F15A05" w14:textId="77777777" w:rsidR="006141A9" w:rsidRPr="00DB362C" w:rsidRDefault="006141A9" w:rsidP="000C4A56">
      <w:pPr>
        <w:pStyle w:val="mpcbullets1"/>
      </w:pPr>
      <w:r w:rsidRPr="00DB362C">
        <w:t>refer the health practitioner to a panel (e.g. professional standards panel), or</w:t>
      </w:r>
    </w:p>
    <w:p w14:paraId="27174703" w14:textId="6BE73B39" w:rsidR="006141A9" w:rsidRPr="00DB362C" w:rsidRDefault="006141A9" w:rsidP="000C4A56">
      <w:pPr>
        <w:pStyle w:val="mpcbullets1"/>
      </w:pPr>
      <w:r w:rsidRPr="00DB362C">
        <w:t>refer the health practitioner to a State/Territory tribunal for the purposes of determining if</w:t>
      </w:r>
      <w:r w:rsidR="00820609">
        <w:t xml:space="preserve"> the practitioner has engaged in serious misconduct and/or whether the registered practitioner’s registration should be cancelled</w:t>
      </w:r>
      <w:r w:rsidRPr="00DB362C">
        <w:t>.</w:t>
      </w:r>
    </w:p>
    <w:p w14:paraId="430C05B9" w14:textId="1040DF70" w:rsidR="006141A9" w:rsidRPr="00DB362C" w:rsidRDefault="006141A9" w:rsidP="006141A9">
      <w:pPr>
        <w:pStyle w:val="NormalWeb"/>
        <w:rPr>
          <w:rFonts w:cstheme="minorHAnsi"/>
        </w:rPr>
      </w:pPr>
      <w:r w:rsidRPr="00DB362C">
        <w:rPr>
          <w:rFonts w:cstheme="minorHAnsi"/>
        </w:rPr>
        <w:t xml:space="preserve">A health practitioner can appeal certain decisions made as a result of the notifications process. For example, decisions by a National Board to impose or change a condition on a practitioner’s registration; refuse to change or remove a condition imposed or an undertaking given by the practitioner, or a decision to suspend the registration. A health practitioner can also appeal certain decisions made by a panel. </w:t>
      </w:r>
    </w:p>
    <w:p w14:paraId="3F44568F" w14:textId="5E17ECE4" w:rsidR="006141A9" w:rsidRPr="00DB362C" w:rsidRDefault="006141A9" w:rsidP="006141A9">
      <w:pPr>
        <w:rPr>
          <w:rFonts w:eastAsiaTheme="minorHAnsi" w:cstheme="minorHAnsi"/>
          <w:lang w:eastAsia="en-US"/>
        </w:rPr>
      </w:pPr>
      <w:r w:rsidRPr="00DB362C">
        <w:rPr>
          <w:rFonts w:eastAsiaTheme="minorHAnsi" w:cstheme="minorHAnsi"/>
          <w:lang w:eastAsia="en-US"/>
        </w:rPr>
        <w:lastRenderedPageBreak/>
        <w:t>The National Law requires the National Boards and the relevant health complaints entity in each State and Territory to share complaints and notifications</w:t>
      </w:r>
      <w:r w:rsidR="001D27C0">
        <w:rPr>
          <w:rFonts w:eastAsiaTheme="minorHAnsi" w:cstheme="minorHAnsi"/>
          <w:lang w:eastAsia="en-US"/>
        </w:rPr>
        <w:t xml:space="preserve"> (in most States and Territories)</w:t>
      </w:r>
      <w:r w:rsidRPr="00DB362C">
        <w:rPr>
          <w:rFonts w:eastAsiaTheme="minorHAnsi" w:cstheme="minorHAnsi"/>
          <w:lang w:eastAsia="en-US"/>
        </w:rPr>
        <w:t xml:space="preserve"> and try to agree on how to deal with each complaint or notification. </w:t>
      </w:r>
    </w:p>
    <w:p w14:paraId="3BB9894F" w14:textId="77777777" w:rsidR="006141A9" w:rsidRPr="00DB362C" w:rsidRDefault="006141A9" w:rsidP="006141A9">
      <w:pPr>
        <w:rPr>
          <w:rFonts w:cstheme="minorHAnsi"/>
        </w:rPr>
      </w:pPr>
    </w:p>
    <w:p w14:paraId="57D581FA" w14:textId="77777777" w:rsidR="006141A9" w:rsidRPr="00DB362C" w:rsidRDefault="006141A9" w:rsidP="00CF7F16">
      <w:pPr>
        <w:pStyle w:val="mpcheading3"/>
        <w:keepNext/>
        <w:rPr>
          <w:rFonts w:cstheme="minorHAnsi"/>
        </w:rPr>
      </w:pPr>
      <w:r w:rsidRPr="00DB362C">
        <w:rPr>
          <w:rFonts w:cstheme="minorHAnsi"/>
        </w:rPr>
        <w:t xml:space="preserve">Codes of Conduct and Ethics </w:t>
      </w:r>
    </w:p>
    <w:p w14:paraId="34E82B56" w14:textId="05698C34" w:rsidR="006141A9" w:rsidRPr="00DB362C" w:rsidRDefault="006141A9" w:rsidP="00CF7F16">
      <w:pPr>
        <w:keepNext/>
        <w:rPr>
          <w:rFonts w:eastAsiaTheme="minorHAnsi" w:cstheme="minorHAnsi"/>
          <w:lang w:eastAsia="en-US"/>
        </w:rPr>
      </w:pPr>
      <w:r w:rsidRPr="00DB362C">
        <w:rPr>
          <w:rFonts w:eastAsiaTheme="minorHAnsi" w:cstheme="minorHAnsi"/>
          <w:lang w:eastAsia="en-US"/>
        </w:rPr>
        <w:t xml:space="preserve">In addition to the registration standards created by each National Board and the notification </w:t>
      </w:r>
      <w:r w:rsidR="002973D3" w:rsidRPr="00DB362C">
        <w:rPr>
          <w:rFonts w:eastAsiaTheme="minorHAnsi" w:cstheme="minorHAnsi"/>
          <w:lang w:eastAsia="en-US"/>
        </w:rPr>
        <w:t>scheme</w:t>
      </w:r>
      <w:r w:rsidRPr="00DB362C">
        <w:rPr>
          <w:rFonts w:eastAsiaTheme="minorHAnsi" w:cstheme="minorHAnsi"/>
          <w:lang w:eastAsia="en-US"/>
        </w:rPr>
        <w:t xml:space="preserve">, there are Codes of Conduct relevant to each profession. This information is used to outline what would constitute a breach of professional </w:t>
      </w:r>
      <w:r w:rsidR="001D27C0">
        <w:rPr>
          <w:rFonts w:eastAsiaTheme="minorHAnsi" w:cstheme="minorHAnsi"/>
          <w:lang w:eastAsia="en-US"/>
        </w:rPr>
        <w:t xml:space="preserve">behaviour </w:t>
      </w:r>
      <w:r w:rsidRPr="00DB362C">
        <w:rPr>
          <w:rFonts w:eastAsiaTheme="minorHAnsi" w:cstheme="minorHAnsi"/>
          <w:lang w:eastAsia="en-US"/>
        </w:rPr>
        <w:t xml:space="preserve">or a departure from accepted standards of professional conduct. </w:t>
      </w:r>
      <w:r w:rsidR="001D27C0">
        <w:rPr>
          <w:rFonts w:eastAsiaTheme="minorHAnsi" w:cstheme="minorHAnsi"/>
          <w:lang w:eastAsia="en-US"/>
        </w:rPr>
        <w:t>Suspected b</w:t>
      </w:r>
      <w:r w:rsidRPr="00DB362C">
        <w:rPr>
          <w:rFonts w:eastAsiaTheme="minorHAnsi" w:cstheme="minorHAnsi"/>
          <w:lang w:eastAsia="en-US"/>
        </w:rPr>
        <w:t xml:space="preserve">reaches of the Code are reviewed by the relevant National Boards. </w:t>
      </w:r>
    </w:p>
    <w:p w14:paraId="49D36213" w14:textId="77777777" w:rsidR="006141A9" w:rsidRPr="00DB362C" w:rsidRDefault="006141A9" w:rsidP="006141A9">
      <w:pPr>
        <w:rPr>
          <w:rFonts w:eastAsiaTheme="minorHAnsi" w:cstheme="minorHAnsi"/>
          <w:lang w:eastAsia="en-US"/>
        </w:rPr>
      </w:pPr>
    </w:p>
    <w:p w14:paraId="4D6658F4" w14:textId="77777777" w:rsidR="006141A9" w:rsidRPr="00DB362C" w:rsidRDefault="006141A9" w:rsidP="006141A9">
      <w:pPr>
        <w:pStyle w:val="mpcheading2"/>
        <w:rPr>
          <w:rFonts w:cstheme="minorHAnsi"/>
        </w:rPr>
      </w:pPr>
      <w:bookmarkStart w:id="28" w:name="_Toc39239762"/>
      <w:r w:rsidRPr="00DB362C">
        <w:rPr>
          <w:rFonts w:cstheme="minorHAnsi"/>
        </w:rPr>
        <w:t>Child educator model</w:t>
      </w:r>
      <w:bookmarkEnd w:id="28"/>
    </w:p>
    <w:p w14:paraId="6A6F719D" w14:textId="77777777" w:rsidR="006141A9" w:rsidRPr="000E55D0" w:rsidRDefault="006141A9" w:rsidP="006141A9">
      <w:pPr>
        <w:rPr>
          <w:rFonts w:cstheme="minorHAnsi"/>
          <w:shd w:val="clear" w:color="auto" w:fill="FFFFFF"/>
        </w:rPr>
      </w:pPr>
      <w:r w:rsidRPr="000E55D0">
        <w:rPr>
          <w:rFonts w:cstheme="minorHAnsi"/>
          <w:shd w:val="clear" w:color="auto" w:fill="FFFFFF"/>
        </w:rPr>
        <w:t>The National Quality Framework (NQF) sets out the minimum qualification and educator to child ratio requirements for children’s education and care services. The NQF was introduced in 2010-11 as a key policy measure intended to professionalise and improve the quality of the early childhood sector through increased requirements for the employment of early childhood teachers and educators.</w:t>
      </w:r>
    </w:p>
    <w:p w14:paraId="5066803B" w14:textId="77777777" w:rsidR="006141A9" w:rsidRPr="000E55D0" w:rsidRDefault="006141A9" w:rsidP="006141A9">
      <w:pPr>
        <w:rPr>
          <w:rFonts w:cstheme="minorHAnsi"/>
          <w:shd w:val="clear" w:color="auto" w:fill="FFFFFF"/>
        </w:rPr>
      </w:pPr>
    </w:p>
    <w:p w14:paraId="07523C5E" w14:textId="6720ECF9" w:rsidR="006141A9" w:rsidRPr="000E55D0" w:rsidRDefault="006141A9" w:rsidP="006141A9">
      <w:pPr>
        <w:rPr>
          <w:rFonts w:cstheme="minorHAnsi"/>
          <w:shd w:val="clear" w:color="auto" w:fill="FFFFFF"/>
        </w:rPr>
      </w:pPr>
      <w:r w:rsidRPr="000E55D0">
        <w:rPr>
          <w:rFonts w:cstheme="minorHAnsi"/>
          <w:shd w:val="clear" w:color="auto" w:fill="FFFFFF"/>
        </w:rPr>
        <w:t>The early childhood sector is regulated by a national scheme which is governed by a nationally consistent law passed by each State and Territory (the National Education and Care Services National Law (National Law)). The National Law outline</w:t>
      </w:r>
      <w:r w:rsidR="000E55D0" w:rsidRPr="000E55D0">
        <w:rPr>
          <w:rFonts w:cstheme="minorHAnsi"/>
          <w:shd w:val="clear" w:color="auto" w:fill="FFFFFF"/>
        </w:rPr>
        <w:t>s</w:t>
      </w:r>
      <w:r w:rsidRPr="000E55D0">
        <w:rPr>
          <w:rFonts w:cstheme="minorHAnsi"/>
          <w:shd w:val="clear" w:color="auto" w:fill="FFFFFF"/>
        </w:rPr>
        <w:t xml:space="preserve"> the legal obligations of approved providers, nominated supervisors and educators, and explains the powers and functions of the State and Territory Regulatory Authorities as well as the Australian Children’s Education and Centre Quality Authority (ACECQA) as the national authority.</w:t>
      </w:r>
    </w:p>
    <w:p w14:paraId="78E288F5" w14:textId="77777777" w:rsidR="006141A9" w:rsidRPr="000E55D0" w:rsidRDefault="006141A9" w:rsidP="006141A9">
      <w:pPr>
        <w:rPr>
          <w:rFonts w:cstheme="minorHAnsi"/>
          <w:b/>
          <w:bCs/>
        </w:rPr>
      </w:pPr>
    </w:p>
    <w:p w14:paraId="25AD22A8" w14:textId="5CC15E71" w:rsidR="006141A9" w:rsidRPr="000E55D0" w:rsidRDefault="006141A9" w:rsidP="006141A9">
      <w:pPr>
        <w:rPr>
          <w:rFonts w:cstheme="minorHAnsi"/>
          <w:shd w:val="clear" w:color="auto" w:fill="FFFFFF"/>
        </w:rPr>
      </w:pPr>
      <w:r w:rsidRPr="000E55D0">
        <w:rPr>
          <w:rFonts w:cstheme="minorHAnsi"/>
          <w:shd w:val="clear" w:color="auto" w:fill="FFFFFF"/>
        </w:rPr>
        <w:t>The Education and Care Services National Regulations (National Regulations) support the National Law by providing detail on a range of operational requirements for an education and care service including:</w:t>
      </w:r>
    </w:p>
    <w:p w14:paraId="0150EA79" w14:textId="77777777" w:rsidR="000C4A56" w:rsidRPr="000E55D0" w:rsidRDefault="000C4A56" w:rsidP="006141A9">
      <w:pPr>
        <w:rPr>
          <w:rFonts w:cstheme="minorHAnsi"/>
          <w:shd w:val="clear" w:color="auto" w:fill="FFFFFF"/>
        </w:rPr>
      </w:pPr>
    </w:p>
    <w:p w14:paraId="7E17400C" w14:textId="77777777" w:rsidR="006141A9" w:rsidRPr="000E55D0" w:rsidRDefault="006141A9" w:rsidP="000C4A56">
      <w:pPr>
        <w:pStyle w:val="mpcbullets1"/>
      </w:pPr>
      <w:r w:rsidRPr="000E55D0">
        <w:t>the National Quality Standards</w:t>
      </w:r>
    </w:p>
    <w:p w14:paraId="5D011554" w14:textId="77777777" w:rsidR="006141A9" w:rsidRPr="000E55D0" w:rsidRDefault="006141A9" w:rsidP="000C4A56">
      <w:pPr>
        <w:pStyle w:val="mpcbullets1"/>
      </w:pPr>
      <w:r w:rsidRPr="000E55D0">
        <w:t>application processes for provider and service approval</w:t>
      </w:r>
    </w:p>
    <w:p w14:paraId="0D9C12DB" w14:textId="3EB220DF" w:rsidR="006141A9" w:rsidRPr="000E55D0" w:rsidRDefault="006141A9" w:rsidP="000C4A56">
      <w:pPr>
        <w:pStyle w:val="mpcbullets1"/>
      </w:pPr>
      <w:r w:rsidRPr="000E55D0">
        <w:t>staffing arrangements (i.e. child</w:t>
      </w:r>
      <w:r w:rsidR="006E51CC">
        <w:t>-</w:t>
      </w:r>
      <w:r w:rsidRPr="000E55D0">
        <w:t>to</w:t>
      </w:r>
      <w:r w:rsidR="006E51CC">
        <w:t>-</w:t>
      </w:r>
      <w:r w:rsidRPr="000E55D0">
        <w:t>educator ratios and qualifications)</w:t>
      </w:r>
    </w:p>
    <w:p w14:paraId="378C1F25" w14:textId="77777777" w:rsidR="006141A9" w:rsidRPr="000E55D0" w:rsidRDefault="006141A9" w:rsidP="000C4A56">
      <w:pPr>
        <w:pStyle w:val="mpcbullets1"/>
      </w:pPr>
      <w:r w:rsidRPr="000E55D0">
        <w:t>jurisdiction-specific provisions</w:t>
      </w:r>
    </w:p>
    <w:p w14:paraId="1593A224" w14:textId="77777777" w:rsidR="006141A9" w:rsidRPr="000E55D0" w:rsidRDefault="006141A9" w:rsidP="000C4A56">
      <w:pPr>
        <w:pStyle w:val="mpcbullets1"/>
        <w:rPr>
          <w:shd w:val="clear" w:color="auto" w:fill="FFFFFF"/>
        </w:rPr>
      </w:pPr>
      <w:r w:rsidRPr="000E55D0">
        <w:t>conduct of criminal history or other security checks</w:t>
      </w:r>
    </w:p>
    <w:p w14:paraId="5BBFEE6E" w14:textId="77777777" w:rsidR="006141A9" w:rsidRPr="000E55D0" w:rsidRDefault="006141A9" w:rsidP="000C4A56">
      <w:pPr>
        <w:pStyle w:val="mpcbullets1"/>
        <w:rPr>
          <w:shd w:val="clear" w:color="auto" w:fill="FFFFFF"/>
        </w:rPr>
      </w:pPr>
      <w:r w:rsidRPr="000E55D0">
        <w:lastRenderedPageBreak/>
        <w:t>performance improvement, professional standards, professional development.</w:t>
      </w:r>
    </w:p>
    <w:p w14:paraId="6D2AEA5E" w14:textId="77777777" w:rsidR="006141A9" w:rsidRPr="000E55D0" w:rsidRDefault="006141A9" w:rsidP="006141A9">
      <w:pPr>
        <w:rPr>
          <w:rFonts w:cstheme="minorHAnsi"/>
          <w:shd w:val="clear" w:color="auto" w:fill="FFFFFF"/>
        </w:rPr>
      </w:pPr>
    </w:p>
    <w:p w14:paraId="226E1462" w14:textId="52A3D125" w:rsidR="006141A9" w:rsidRPr="000E55D0" w:rsidRDefault="006141A9" w:rsidP="006141A9">
      <w:pPr>
        <w:rPr>
          <w:rFonts w:cstheme="minorHAnsi"/>
          <w:shd w:val="clear" w:color="auto" w:fill="FFFFFF"/>
        </w:rPr>
      </w:pPr>
      <w:r w:rsidRPr="000E55D0">
        <w:rPr>
          <w:rFonts w:cstheme="minorHAnsi"/>
          <w:shd w:val="clear" w:color="auto" w:fill="FFFFFF"/>
        </w:rPr>
        <w:t>Regulatory Authorities administer the NQF in each State and Territory, usually as part of that State or Territory’s education department or agency. They are responsible for, among other things, granting provider approval and service approvals and assessing and rating services against the National Quality Standard</w:t>
      </w:r>
      <w:r w:rsidR="005872CC">
        <w:rPr>
          <w:rFonts w:cstheme="minorHAnsi"/>
          <w:shd w:val="clear" w:color="auto" w:fill="FFFFFF"/>
        </w:rPr>
        <w:t>s</w:t>
      </w:r>
      <w:r w:rsidRPr="000E55D0">
        <w:rPr>
          <w:rFonts w:cstheme="minorHAnsi"/>
          <w:shd w:val="clear" w:color="auto" w:fill="FFFFFF"/>
        </w:rPr>
        <w:t xml:space="preserve"> which sit under the NQF.</w:t>
      </w:r>
    </w:p>
    <w:p w14:paraId="7410AD5E" w14:textId="77777777" w:rsidR="006141A9" w:rsidRPr="000E55D0" w:rsidRDefault="006141A9" w:rsidP="006141A9">
      <w:pPr>
        <w:rPr>
          <w:rFonts w:cstheme="minorHAnsi"/>
          <w:shd w:val="clear" w:color="auto" w:fill="FFFFFF"/>
        </w:rPr>
      </w:pPr>
    </w:p>
    <w:p w14:paraId="3ED7F113" w14:textId="6EC764CA" w:rsidR="006141A9" w:rsidRPr="000E55D0" w:rsidRDefault="006141A9" w:rsidP="006141A9">
      <w:pPr>
        <w:rPr>
          <w:rFonts w:cstheme="minorHAnsi"/>
          <w:shd w:val="clear" w:color="auto" w:fill="FFFFFF"/>
        </w:rPr>
      </w:pPr>
      <w:r w:rsidRPr="000E55D0">
        <w:rPr>
          <w:rFonts w:cstheme="minorHAnsi"/>
          <w:shd w:val="clear" w:color="auto" w:fill="FFFFFF"/>
        </w:rPr>
        <w:t>ACECQA is an independent national authority that works with the Commonwealth and State/Territory governments to monitor and promote the consistent application of the National Law, maintains the </w:t>
      </w:r>
      <w:hyperlink r:id="rId18" w:history="1">
        <w:r w:rsidRPr="000E55D0">
          <w:rPr>
            <w:rFonts w:cstheme="minorHAnsi"/>
            <w:shd w:val="clear" w:color="auto" w:fill="FFFFFF"/>
          </w:rPr>
          <w:t>national registers</w:t>
        </w:r>
      </w:hyperlink>
      <w:r w:rsidRPr="000E55D0">
        <w:rPr>
          <w:rFonts w:cstheme="minorHAnsi"/>
          <w:shd w:val="clear" w:color="auto" w:fill="FFFFFF"/>
        </w:rPr>
        <w:t> of approved providers and services and undertakes the assessment and approval of individual and organisation </w:t>
      </w:r>
      <w:hyperlink r:id="rId19" w:history="1">
        <w:r w:rsidRPr="000E55D0">
          <w:rPr>
            <w:rFonts w:cstheme="minorHAnsi"/>
            <w:shd w:val="clear" w:color="auto" w:fill="FFFFFF"/>
          </w:rPr>
          <w:t>qualifications</w:t>
        </w:r>
      </w:hyperlink>
      <w:r w:rsidRPr="000E55D0">
        <w:rPr>
          <w:rFonts w:cstheme="minorHAnsi"/>
          <w:shd w:val="clear" w:color="auto" w:fill="FFFFFF"/>
        </w:rPr>
        <w:t>. ACECQA does not regulate or oversee the State and Territory regulatory authorities or deal with complaints about the operations of services.</w:t>
      </w:r>
    </w:p>
    <w:p w14:paraId="7D483E8A" w14:textId="77777777" w:rsidR="006141A9" w:rsidRPr="000E55D0" w:rsidRDefault="006141A9" w:rsidP="006141A9">
      <w:pPr>
        <w:rPr>
          <w:rFonts w:cstheme="minorHAnsi"/>
          <w:shd w:val="clear" w:color="auto" w:fill="FFFFFF"/>
        </w:rPr>
      </w:pPr>
    </w:p>
    <w:p w14:paraId="57942FC3" w14:textId="77777777" w:rsidR="006141A9" w:rsidRPr="000E55D0" w:rsidRDefault="006141A9" w:rsidP="006141A9">
      <w:pPr>
        <w:rPr>
          <w:rFonts w:cstheme="minorHAnsi"/>
          <w:shd w:val="clear" w:color="auto" w:fill="FFFFFF"/>
        </w:rPr>
      </w:pPr>
      <w:r w:rsidRPr="000E55D0">
        <w:rPr>
          <w:rFonts w:cstheme="minorHAnsi"/>
          <w:shd w:val="clear" w:color="auto" w:fill="FFFFFF"/>
        </w:rPr>
        <w:t>The sharing of information about education and care services between the Commonwealth and the State and Territory regulatory authorities administering the National Law is underpinned by the COAG National Partnership Agreement on National Quality Agenda on Early Childhood Education and Care (December 2009) for the purposes of the NQF.</w:t>
      </w:r>
    </w:p>
    <w:p w14:paraId="6AF940F3" w14:textId="77777777" w:rsidR="006141A9" w:rsidRPr="00DB362C" w:rsidRDefault="006141A9" w:rsidP="006141A9">
      <w:pPr>
        <w:rPr>
          <w:rFonts w:cstheme="minorHAnsi"/>
        </w:rPr>
      </w:pPr>
    </w:p>
    <w:p w14:paraId="773DA6CE" w14:textId="77777777" w:rsidR="006141A9" w:rsidRPr="000E55D0" w:rsidRDefault="006141A9" w:rsidP="006141A9">
      <w:pPr>
        <w:pStyle w:val="mpcheading3"/>
        <w:keepNext/>
        <w:rPr>
          <w:rFonts w:cstheme="minorHAnsi"/>
        </w:rPr>
      </w:pPr>
      <w:r w:rsidRPr="000E55D0">
        <w:rPr>
          <w:rFonts w:cstheme="minorHAnsi"/>
        </w:rPr>
        <w:t>Worker screening</w:t>
      </w:r>
    </w:p>
    <w:p w14:paraId="133528D8" w14:textId="4A39AF7C" w:rsidR="006141A9" w:rsidRPr="000E55D0" w:rsidRDefault="006141A9" w:rsidP="006141A9">
      <w:pPr>
        <w:keepNext/>
        <w:rPr>
          <w:rFonts w:cstheme="minorHAnsi"/>
          <w:shd w:val="clear" w:color="auto" w:fill="FFFFFF"/>
        </w:rPr>
      </w:pPr>
      <w:r w:rsidRPr="000E55D0">
        <w:rPr>
          <w:rFonts w:cstheme="minorHAnsi"/>
          <w:shd w:val="clear" w:color="auto" w:fill="FFFFFF"/>
        </w:rPr>
        <w:t xml:space="preserve">State and Territory </w:t>
      </w:r>
      <w:r w:rsidR="003A6897" w:rsidRPr="000E55D0">
        <w:rPr>
          <w:rFonts w:cstheme="minorHAnsi"/>
          <w:shd w:val="clear" w:color="auto" w:fill="FFFFFF"/>
        </w:rPr>
        <w:t>WSUs</w:t>
      </w:r>
      <w:r w:rsidRPr="000E55D0">
        <w:rPr>
          <w:rFonts w:cstheme="minorHAnsi"/>
          <w:shd w:val="clear" w:color="auto" w:fill="FFFFFF"/>
        </w:rPr>
        <w:t xml:space="preserve"> are responsible for completing and granting the Working with Children and Vulnerable People Checks</w:t>
      </w:r>
      <w:r w:rsidR="005872CC">
        <w:rPr>
          <w:rFonts w:cstheme="minorHAnsi"/>
          <w:shd w:val="clear" w:color="auto" w:fill="FFFFFF"/>
        </w:rPr>
        <w:t xml:space="preserve"> in the respective jurisdictions</w:t>
      </w:r>
      <w:r w:rsidRPr="000E55D0">
        <w:rPr>
          <w:rFonts w:cstheme="minorHAnsi"/>
          <w:shd w:val="clear" w:color="auto" w:fill="FFFFFF"/>
        </w:rPr>
        <w:t xml:space="preserve">. </w:t>
      </w:r>
    </w:p>
    <w:p w14:paraId="796CB19E" w14:textId="77777777" w:rsidR="006141A9" w:rsidRPr="000E55D0" w:rsidRDefault="006141A9" w:rsidP="006141A9">
      <w:pPr>
        <w:rPr>
          <w:rFonts w:cstheme="minorHAnsi"/>
          <w:shd w:val="clear" w:color="auto" w:fill="FFFFFF"/>
        </w:rPr>
      </w:pPr>
    </w:p>
    <w:p w14:paraId="59E701B8" w14:textId="77777777" w:rsidR="006141A9" w:rsidRPr="000E55D0" w:rsidRDefault="006141A9" w:rsidP="006141A9">
      <w:pPr>
        <w:shd w:val="clear" w:color="auto" w:fill="FFFFFF"/>
        <w:spacing w:before="48" w:after="360"/>
        <w:rPr>
          <w:rFonts w:cstheme="minorHAnsi"/>
        </w:rPr>
      </w:pPr>
      <w:r w:rsidRPr="000E55D0">
        <w:rPr>
          <w:rFonts w:cstheme="minorHAnsi"/>
          <w:shd w:val="clear" w:color="auto" w:fill="FFFFFF"/>
        </w:rPr>
        <w:t xml:space="preserve">The child educator model requires approved providers </w:t>
      </w:r>
      <w:r w:rsidRPr="000E55D0">
        <w:rPr>
          <w:rFonts w:cstheme="minorHAnsi"/>
        </w:rPr>
        <w:t xml:space="preserve">to read or ensure that a nominated supervisor or a person in day-to-day charge of the service has read a person's current Working with Children Check before that person is engaged or employed as a staff member at the service. The approved provider is also responsible for ensuring that all other staff, including family day care co-ordinators and family day care educator assistants engaged or employed by the service, hold a current Working with Children Check or teacher registration. </w:t>
      </w:r>
    </w:p>
    <w:p w14:paraId="0E39CB7C" w14:textId="77777777" w:rsidR="006141A9" w:rsidRPr="000E55D0" w:rsidRDefault="006141A9" w:rsidP="006141A9">
      <w:pPr>
        <w:rPr>
          <w:rFonts w:cstheme="minorHAnsi"/>
        </w:rPr>
      </w:pPr>
      <w:r w:rsidRPr="000E55D0">
        <w:rPr>
          <w:rFonts w:cstheme="minorHAnsi"/>
          <w:shd w:val="clear" w:color="auto" w:fill="FFFFFF"/>
        </w:rPr>
        <w:t xml:space="preserve">An approved provider must notify the regulatory authority in writing of the suspension or cancellation of a Working with Children Check </w:t>
      </w:r>
      <w:r w:rsidRPr="000E55D0">
        <w:rPr>
          <w:rFonts w:cstheme="minorHAnsi"/>
          <w:shd w:val="clear" w:color="auto" w:fill="FFFFFF"/>
        </w:rPr>
        <w:lastRenderedPageBreak/>
        <w:t>held by a nominated supervisor or certified supervisor. Failure to comply with this requirement is an offence under the National Law.</w:t>
      </w:r>
    </w:p>
    <w:p w14:paraId="5A400D24" w14:textId="77777777" w:rsidR="006141A9" w:rsidRPr="00DB362C" w:rsidRDefault="006141A9" w:rsidP="006141A9">
      <w:pPr>
        <w:rPr>
          <w:rFonts w:cstheme="minorHAnsi"/>
          <w:b/>
          <w:bCs/>
          <w:color w:val="202020"/>
          <w:shd w:val="clear" w:color="auto" w:fill="FFFFFF"/>
        </w:rPr>
      </w:pPr>
    </w:p>
    <w:p w14:paraId="664507A6" w14:textId="77777777" w:rsidR="006141A9" w:rsidRPr="00DB362C" w:rsidRDefault="006141A9" w:rsidP="006141A9">
      <w:pPr>
        <w:pStyle w:val="mpcheading3"/>
        <w:rPr>
          <w:rFonts w:cstheme="minorHAnsi"/>
        </w:rPr>
      </w:pPr>
      <w:r w:rsidRPr="00DB362C">
        <w:rPr>
          <w:rFonts w:cstheme="minorHAnsi"/>
        </w:rPr>
        <w:t xml:space="preserve">Approval of qualifications </w:t>
      </w:r>
    </w:p>
    <w:p w14:paraId="014368E3" w14:textId="72729EAD" w:rsidR="006141A9" w:rsidRPr="00DB362C" w:rsidRDefault="006141A9" w:rsidP="006141A9">
      <w:pPr>
        <w:shd w:val="clear" w:color="auto" w:fill="FFFFFF"/>
        <w:spacing w:after="225"/>
        <w:rPr>
          <w:rFonts w:cstheme="minorHAnsi"/>
        </w:rPr>
      </w:pPr>
      <w:r w:rsidRPr="00DB362C">
        <w:rPr>
          <w:rFonts w:cstheme="minorHAnsi"/>
        </w:rPr>
        <w:t xml:space="preserve">The NQF sets out the minimum qualification requirements for educators working in children's education and care services. As the scheme operates on ratios of educators to children, the number of educators within a service who are required to have certain qualifications is linked to the ratio. </w:t>
      </w:r>
    </w:p>
    <w:p w14:paraId="121B906E" w14:textId="323E5872" w:rsidR="006141A9" w:rsidRPr="00DB362C" w:rsidRDefault="006141A9" w:rsidP="006141A9">
      <w:pPr>
        <w:shd w:val="clear" w:color="auto" w:fill="FFFFFF"/>
        <w:spacing w:after="225"/>
        <w:rPr>
          <w:rFonts w:cstheme="minorHAnsi"/>
        </w:rPr>
      </w:pPr>
      <w:r w:rsidRPr="00DB362C">
        <w:rPr>
          <w:rFonts w:cstheme="minorHAnsi"/>
        </w:rPr>
        <w:t>For example, generally 50 per cent of educators are required to meet the relevant ratios in a centre</w:t>
      </w:r>
      <w:r w:rsidR="005872CC">
        <w:rPr>
          <w:rFonts w:cstheme="minorHAnsi"/>
        </w:rPr>
        <w:t>-</w:t>
      </w:r>
      <w:r w:rsidRPr="00DB362C">
        <w:rPr>
          <w:rFonts w:cstheme="minorHAnsi"/>
        </w:rPr>
        <w:t>based service working with children preschool age and under, and must have, or be actively working towards, at least an approved diploma level education and care qualification. All other educators required to meet the relevant ratios at the service must have, or be actively working towards, at least an approved certificate III level education and care qualification.</w:t>
      </w:r>
    </w:p>
    <w:p w14:paraId="468075C6" w14:textId="77777777" w:rsidR="006141A9" w:rsidRPr="00DB362C" w:rsidRDefault="006141A9" w:rsidP="006141A9">
      <w:pPr>
        <w:shd w:val="clear" w:color="auto" w:fill="FFFFFF"/>
        <w:spacing w:after="225"/>
        <w:rPr>
          <w:rFonts w:cstheme="minorHAnsi"/>
        </w:rPr>
      </w:pPr>
      <w:r w:rsidRPr="00DB362C">
        <w:rPr>
          <w:rFonts w:cstheme="minorHAnsi"/>
        </w:rPr>
        <w:t>There are also some State and Territory specific qualification requirements for working with school age children (e.g. in outside school hours care services). </w:t>
      </w:r>
    </w:p>
    <w:p w14:paraId="4932F98B" w14:textId="77777777" w:rsidR="006141A9" w:rsidRPr="00DB362C" w:rsidRDefault="006141A9" w:rsidP="006141A9">
      <w:pPr>
        <w:shd w:val="clear" w:color="auto" w:fill="FFFFFF"/>
        <w:spacing w:after="225"/>
        <w:rPr>
          <w:rFonts w:cstheme="minorHAnsi"/>
        </w:rPr>
      </w:pPr>
      <w:r w:rsidRPr="00DB362C">
        <w:rPr>
          <w:rFonts w:cstheme="minorHAnsi"/>
        </w:rPr>
        <w:t>Some States and Territories require early childhood teachers (ECTs) to hold teacher registration or accreditation. It is also important to note that individual employers may specify higher qualification requirements (for example, a four-year ECT degree) as part of their employment policy.</w:t>
      </w:r>
    </w:p>
    <w:p w14:paraId="439C2C1A" w14:textId="77777777" w:rsidR="006141A9" w:rsidRPr="00DB362C" w:rsidRDefault="006141A9" w:rsidP="00C37E88">
      <w:pPr>
        <w:keepNext/>
        <w:rPr>
          <w:rFonts w:cstheme="minorHAnsi"/>
          <w:color w:val="202020"/>
          <w:shd w:val="clear" w:color="auto" w:fill="FFFFFF"/>
        </w:rPr>
      </w:pPr>
      <w:r w:rsidRPr="00DB362C">
        <w:rPr>
          <w:rFonts w:cstheme="minorHAnsi"/>
          <w:color w:val="202020"/>
          <w:shd w:val="clear" w:color="auto" w:fill="FFFFFF"/>
        </w:rPr>
        <w:t xml:space="preserve">There is an NFQ approved qualifications list which identifies: </w:t>
      </w:r>
    </w:p>
    <w:p w14:paraId="5954BCC8" w14:textId="77777777" w:rsidR="006141A9" w:rsidRPr="00DB362C" w:rsidRDefault="006141A9" w:rsidP="00C37E88">
      <w:pPr>
        <w:keepNext/>
        <w:rPr>
          <w:rFonts w:cstheme="minorHAnsi"/>
          <w:color w:val="202020"/>
          <w:shd w:val="clear" w:color="auto" w:fill="FFFFFF"/>
        </w:rPr>
      </w:pPr>
    </w:p>
    <w:p w14:paraId="22DB2E9B" w14:textId="77777777" w:rsidR="006141A9" w:rsidRPr="00DB362C" w:rsidRDefault="006141A9" w:rsidP="00C37E88">
      <w:pPr>
        <w:pStyle w:val="mpcbullets1"/>
        <w:keepNext/>
      </w:pPr>
      <w:r w:rsidRPr="00DB362C">
        <w:t xml:space="preserve">the qualification levels </w:t>
      </w:r>
    </w:p>
    <w:p w14:paraId="4D97C401" w14:textId="77777777" w:rsidR="006141A9" w:rsidRPr="00DB362C" w:rsidRDefault="006141A9" w:rsidP="000C4A56">
      <w:pPr>
        <w:pStyle w:val="mpcbullets1"/>
      </w:pPr>
      <w:r w:rsidRPr="00DB362C">
        <w:t xml:space="preserve">awarding institution </w:t>
      </w:r>
    </w:p>
    <w:p w14:paraId="52473015" w14:textId="77777777" w:rsidR="006141A9" w:rsidRPr="00DB362C" w:rsidRDefault="006141A9" w:rsidP="000C4A56">
      <w:pPr>
        <w:pStyle w:val="mpcbullets1"/>
      </w:pPr>
      <w:r w:rsidRPr="00DB362C">
        <w:t>qualification name</w:t>
      </w:r>
    </w:p>
    <w:p w14:paraId="100C67AE" w14:textId="77777777" w:rsidR="006141A9" w:rsidRPr="00DB362C" w:rsidRDefault="006141A9" w:rsidP="000C4A56">
      <w:pPr>
        <w:pStyle w:val="mpcbullets1"/>
      </w:pPr>
      <w:r w:rsidRPr="00DB362C">
        <w:t>qualification code</w:t>
      </w:r>
    </w:p>
    <w:p w14:paraId="46F22DB7" w14:textId="77777777" w:rsidR="006141A9" w:rsidRPr="00DB362C" w:rsidRDefault="006141A9" w:rsidP="000C4A56">
      <w:pPr>
        <w:pStyle w:val="mpcbullets1"/>
      </w:pPr>
      <w:r w:rsidRPr="00DB362C">
        <w:t xml:space="preserve">date awarded </w:t>
      </w:r>
    </w:p>
    <w:p w14:paraId="53D0A576" w14:textId="77777777" w:rsidR="006141A9" w:rsidRPr="00DB362C" w:rsidRDefault="006141A9" w:rsidP="000C4A56">
      <w:pPr>
        <w:pStyle w:val="mpcbullets1"/>
      </w:pPr>
      <w:r w:rsidRPr="000C4A56">
        <w:t>which</w:t>
      </w:r>
      <w:r w:rsidRPr="00DB362C">
        <w:t xml:space="preserve"> jurisdiction the qualification is approved in.</w:t>
      </w:r>
    </w:p>
    <w:p w14:paraId="066893DC" w14:textId="77777777" w:rsidR="006141A9" w:rsidRPr="00DB362C" w:rsidRDefault="006141A9" w:rsidP="006141A9">
      <w:pPr>
        <w:rPr>
          <w:rFonts w:cstheme="minorHAnsi"/>
          <w:b/>
          <w:bCs/>
          <w:color w:val="202020"/>
          <w:shd w:val="clear" w:color="auto" w:fill="FFFFFF"/>
        </w:rPr>
      </w:pPr>
    </w:p>
    <w:p w14:paraId="74FD194A" w14:textId="77777777" w:rsidR="006141A9" w:rsidRPr="00DB362C" w:rsidRDefault="006141A9" w:rsidP="006141A9">
      <w:pPr>
        <w:pStyle w:val="mpcheading3"/>
        <w:keepNext/>
        <w:rPr>
          <w:rFonts w:cstheme="minorHAnsi"/>
        </w:rPr>
      </w:pPr>
      <w:r w:rsidRPr="00DB362C">
        <w:rPr>
          <w:rFonts w:cstheme="minorHAnsi"/>
        </w:rPr>
        <w:t xml:space="preserve">Code of conduct and ethics </w:t>
      </w:r>
    </w:p>
    <w:p w14:paraId="2CC018D4" w14:textId="1CD3E229" w:rsidR="006141A9" w:rsidRPr="00DB362C" w:rsidRDefault="006141A9" w:rsidP="006141A9">
      <w:pPr>
        <w:keepNext/>
        <w:rPr>
          <w:rFonts w:cstheme="minorHAnsi"/>
          <w:color w:val="202020"/>
          <w:shd w:val="clear" w:color="auto" w:fill="FFFFFF"/>
        </w:rPr>
      </w:pPr>
      <w:r w:rsidRPr="00DB362C">
        <w:rPr>
          <w:rFonts w:cstheme="minorHAnsi"/>
          <w:color w:val="202020"/>
          <w:shd w:val="clear" w:color="auto" w:fill="FFFFFF"/>
        </w:rPr>
        <w:t xml:space="preserve">As part of the National Quality Standards, the approved provider and staff </w:t>
      </w:r>
      <w:r w:rsidR="005872CC">
        <w:rPr>
          <w:rFonts w:cstheme="minorHAnsi"/>
          <w:color w:val="202020"/>
          <w:shd w:val="clear" w:color="auto" w:fill="FFFFFF"/>
        </w:rPr>
        <w:t>are required to</w:t>
      </w:r>
      <w:r w:rsidR="005872CC" w:rsidRPr="00DB362C">
        <w:rPr>
          <w:rFonts w:cstheme="minorHAnsi"/>
          <w:color w:val="202020"/>
          <w:shd w:val="clear" w:color="auto" w:fill="FFFFFF"/>
        </w:rPr>
        <w:t xml:space="preserve"> </w:t>
      </w:r>
      <w:r w:rsidRPr="00DB362C">
        <w:rPr>
          <w:rFonts w:cstheme="minorHAnsi"/>
          <w:color w:val="202020"/>
          <w:shd w:val="clear" w:color="auto" w:fill="FFFFFF"/>
        </w:rPr>
        <w:t xml:space="preserve">use professional standards and ethical principles to guide professional conduct in decision-making and practice. The approved provider must provide clear guidance to all staff about their responsibilities in relation to one another and to the families </w:t>
      </w:r>
      <w:r w:rsidRPr="00DB362C">
        <w:rPr>
          <w:rFonts w:cstheme="minorHAnsi"/>
          <w:color w:val="202020"/>
          <w:shd w:val="clear" w:color="auto" w:fill="FFFFFF"/>
        </w:rPr>
        <w:lastRenderedPageBreak/>
        <w:t>and children using the service. The approved provider should also ensure that all staff know and understand the requirements of the NQF, as well as the services’ philosophy, policies and procedures.</w:t>
      </w:r>
    </w:p>
    <w:p w14:paraId="60855B0D" w14:textId="77777777" w:rsidR="006141A9" w:rsidRPr="00DB362C" w:rsidRDefault="006141A9" w:rsidP="006141A9">
      <w:pPr>
        <w:rPr>
          <w:rFonts w:cstheme="minorHAnsi"/>
          <w:color w:val="202020"/>
          <w:shd w:val="clear" w:color="auto" w:fill="FFFFFF"/>
        </w:rPr>
      </w:pPr>
    </w:p>
    <w:p w14:paraId="7702D9FC" w14:textId="6DBAFB57" w:rsidR="006141A9" w:rsidRPr="00DB362C" w:rsidRDefault="006141A9" w:rsidP="006141A9">
      <w:pPr>
        <w:rPr>
          <w:rFonts w:cstheme="minorHAnsi"/>
          <w:color w:val="202020"/>
          <w:shd w:val="clear" w:color="auto" w:fill="FFFFFF"/>
        </w:rPr>
      </w:pPr>
      <w:r w:rsidRPr="00DB362C">
        <w:rPr>
          <w:rFonts w:cstheme="minorHAnsi"/>
          <w:color w:val="202020"/>
          <w:shd w:val="clear" w:color="auto" w:fill="FFFFFF"/>
        </w:rPr>
        <w:t xml:space="preserve">Early Childhood Australia produces a Code of Ethics, but this is not enforceable and is used as a guide for professional behaviour and principles to inform individual and collective decision-making. </w:t>
      </w:r>
    </w:p>
    <w:p w14:paraId="437197B3" w14:textId="77777777" w:rsidR="006141A9" w:rsidRPr="00DB362C" w:rsidRDefault="006141A9" w:rsidP="006141A9">
      <w:pPr>
        <w:rPr>
          <w:rFonts w:cstheme="minorHAnsi"/>
          <w:color w:val="202020"/>
          <w:shd w:val="clear" w:color="auto" w:fill="FFFFFF"/>
        </w:rPr>
      </w:pPr>
    </w:p>
    <w:p w14:paraId="77D5914E" w14:textId="77777777" w:rsidR="006141A9" w:rsidRPr="00DB362C" w:rsidRDefault="006141A9" w:rsidP="006141A9">
      <w:pPr>
        <w:pStyle w:val="mpcheading3"/>
        <w:rPr>
          <w:rFonts w:cstheme="minorHAnsi"/>
        </w:rPr>
      </w:pPr>
      <w:r w:rsidRPr="00DB362C">
        <w:rPr>
          <w:rFonts w:cstheme="minorHAnsi"/>
        </w:rPr>
        <w:t>Registers</w:t>
      </w:r>
    </w:p>
    <w:p w14:paraId="57345106" w14:textId="77777777" w:rsidR="006141A9" w:rsidRPr="00DB362C" w:rsidRDefault="006141A9" w:rsidP="006141A9">
      <w:pPr>
        <w:spacing w:after="225"/>
        <w:rPr>
          <w:rFonts w:cstheme="minorHAnsi"/>
          <w:shd w:val="clear" w:color="auto" w:fill="FFFFFF"/>
        </w:rPr>
      </w:pPr>
      <w:r w:rsidRPr="00DB362C">
        <w:rPr>
          <w:rFonts w:cstheme="minorHAnsi"/>
          <w:shd w:val="clear" w:color="auto" w:fill="FFFFFF"/>
        </w:rPr>
        <w:t xml:space="preserve">The national registers contain public information about approved education and care services and providers. These registers are updated daily from data held in the National Quality Agenda IT System but do not disclose any information about workers. </w:t>
      </w:r>
    </w:p>
    <w:p w14:paraId="0D153E68" w14:textId="49460CAC" w:rsidR="006141A9" w:rsidRPr="00DB362C" w:rsidRDefault="006141A9" w:rsidP="006141A9">
      <w:pPr>
        <w:rPr>
          <w:rFonts w:cstheme="minorHAnsi"/>
          <w:shd w:val="clear" w:color="auto" w:fill="FFFFFF"/>
        </w:rPr>
      </w:pPr>
      <w:r w:rsidRPr="00DB362C">
        <w:rPr>
          <w:rFonts w:cstheme="minorHAnsi"/>
          <w:shd w:val="clear" w:color="auto" w:fill="FFFFFF"/>
        </w:rPr>
        <w:t xml:space="preserve">The National Regulations require approved providers of family day care to maintain a register of family day care educators, co-ordinators and educator assistants including </w:t>
      </w:r>
      <w:r w:rsidRPr="00DB362C">
        <w:rPr>
          <w:rFonts w:cstheme="minorHAnsi"/>
        </w:rPr>
        <w:t xml:space="preserve">evidence of any relevant qualifications held by the educator (or if the educator is actively working towards a qualification) and </w:t>
      </w:r>
      <w:r w:rsidRPr="00DB362C">
        <w:rPr>
          <w:rFonts w:cstheme="minorHAnsi"/>
          <w:shd w:val="clear" w:color="auto" w:fill="FFFFFF"/>
        </w:rPr>
        <w:t xml:space="preserve">a </w:t>
      </w:r>
      <w:r w:rsidRPr="00DB362C">
        <w:rPr>
          <w:rFonts w:cstheme="minorHAnsi"/>
        </w:rPr>
        <w:t xml:space="preserve">record of the Working with Children or a Working with Vulnerable People Check (including the identifying number and expiry date) and details about the date that the check or registration was sighted by the approved provider. </w:t>
      </w:r>
    </w:p>
    <w:p w14:paraId="0307CC7D" w14:textId="77777777" w:rsidR="006141A9" w:rsidRPr="00DB362C" w:rsidRDefault="006141A9" w:rsidP="006141A9">
      <w:pPr>
        <w:rPr>
          <w:rFonts w:cstheme="minorHAnsi"/>
        </w:rPr>
      </w:pPr>
    </w:p>
    <w:p w14:paraId="5D3C8D6F" w14:textId="77777777" w:rsidR="006141A9" w:rsidRPr="00DB362C" w:rsidRDefault="006141A9" w:rsidP="006141A9">
      <w:pPr>
        <w:pStyle w:val="mpcheading3"/>
        <w:rPr>
          <w:rFonts w:cstheme="minorHAnsi"/>
        </w:rPr>
      </w:pPr>
      <w:r w:rsidRPr="00DB362C">
        <w:rPr>
          <w:rFonts w:cstheme="minorHAnsi"/>
        </w:rPr>
        <w:t xml:space="preserve">Exemptions for pre-scheme commencement </w:t>
      </w:r>
    </w:p>
    <w:p w14:paraId="058B6961" w14:textId="660D8716" w:rsidR="006141A9" w:rsidRPr="00DB362C" w:rsidRDefault="006141A9" w:rsidP="006141A9">
      <w:pPr>
        <w:rPr>
          <w:rFonts w:cstheme="minorHAnsi"/>
        </w:rPr>
      </w:pPr>
      <w:r w:rsidRPr="00DB362C">
        <w:rPr>
          <w:rFonts w:cstheme="minorHAnsi"/>
          <w:color w:val="202020"/>
          <w:shd w:val="clear" w:color="auto" w:fill="FFFFFF"/>
        </w:rPr>
        <w:t xml:space="preserve">As the scheme was implemented in 2010-11, transitional arrangements and exemptions exist for those workers who were in place prior to the commencement of the scheme. Under the National Regulations, there are qualification exemptions for educators specific to remote and very remote areas. It applies an exemption to the ratios in that an </w:t>
      </w:r>
      <w:r w:rsidRPr="00DB362C">
        <w:rPr>
          <w:rFonts w:cstheme="minorHAnsi"/>
        </w:rPr>
        <w:t xml:space="preserve">educator at a centre-based service can be included to meet a relevant educator to child ratio for the service without having, or actively working towards, a </w:t>
      </w:r>
      <w:r w:rsidR="005872CC">
        <w:rPr>
          <w:rFonts w:cstheme="minorHAnsi"/>
        </w:rPr>
        <w:t>c</w:t>
      </w:r>
      <w:r w:rsidRPr="00DB362C">
        <w:rPr>
          <w:rFonts w:cstheme="minorHAnsi"/>
        </w:rPr>
        <w:t>ertificate III if:</w:t>
      </w:r>
    </w:p>
    <w:p w14:paraId="50565DD1" w14:textId="77777777" w:rsidR="006141A9" w:rsidRPr="00DB362C" w:rsidRDefault="006141A9" w:rsidP="006141A9">
      <w:pPr>
        <w:rPr>
          <w:rFonts w:cstheme="minorHAnsi"/>
        </w:rPr>
      </w:pPr>
    </w:p>
    <w:p w14:paraId="1C5A01E1" w14:textId="30043315" w:rsidR="006141A9" w:rsidRPr="00DB362C" w:rsidRDefault="006141A9" w:rsidP="000C4A56">
      <w:pPr>
        <w:pStyle w:val="mpcbullets1"/>
      </w:pPr>
      <w:r w:rsidRPr="00DB362C">
        <w:t>the educator has been continuously employed as an educator in an education and care service or a children’s service for a period of at least 15 years up to immediately before the scheme commenced</w:t>
      </w:r>
    </w:p>
    <w:p w14:paraId="59DEF6E9" w14:textId="79673BFA" w:rsidR="00A9451A" w:rsidRPr="00422442" w:rsidRDefault="006141A9" w:rsidP="00422442">
      <w:pPr>
        <w:pStyle w:val="mpcbullets1"/>
      </w:pPr>
      <w:r w:rsidRPr="00DB362C">
        <w:t>the educator is employed by the same approved provider as the educator was employed by immediately before the scheme commenced.</w:t>
      </w:r>
    </w:p>
    <w:p w14:paraId="24C82A50" w14:textId="25342E8E" w:rsidR="006141A9" w:rsidRPr="00A9451A" w:rsidRDefault="00A9451A" w:rsidP="00A9451A">
      <w:pPr>
        <w:pStyle w:val="mpcheading1"/>
      </w:pPr>
      <w:bookmarkStart w:id="29" w:name="_Toc39239763"/>
      <w:r>
        <w:t>Attachment B – Existing codes of conduct</w:t>
      </w:r>
      <w:bookmarkEnd w:id="29"/>
    </w:p>
    <w:p w14:paraId="2E0BFF94" w14:textId="77777777" w:rsidR="006141A9" w:rsidRPr="00DB362C" w:rsidRDefault="006141A9" w:rsidP="006141A9">
      <w:pPr>
        <w:pBdr>
          <w:top w:val="single" w:sz="4" w:space="1" w:color="auto"/>
          <w:left w:val="single" w:sz="4" w:space="4" w:color="auto"/>
          <w:bottom w:val="single" w:sz="4" w:space="1" w:color="auto"/>
          <w:right w:val="single" w:sz="4" w:space="4" w:color="auto"/>
        </w:pBdr>
        <w:shd w:val="clear" w:color="auto" w:fill="4CB99B"/>
        <w:rPr>
          <w:rFonts w:cstheme="minorHAnsi"/>
          <w:b/>
          <w:bCs/>
          <w:color w:val="FFFFFF" w:themeColor="background1"/>
          <w:sz w:val="28"/>
          <w:szCs w:val="28"/>
        </w:rPr>
      </w:pPr>
      <w:r w:rsidRPr="00DB362C">
        <w:rPr>
          <w:rFonts w:cstheme="minorHAnsi"/>
          <w:b/>
          <w:bCs/>
          <w:color w:val="FFFFFF" w:themeColor="background1"/>
          <w:sz w:val="28"/>
          <w:szCs w:val="28"/>
        </w:rPr>
        <w:lastRenderedPageBreak/>
        <w:t xml:space="preserve">NDIS Code of Conduct </w:t>
      </w:r>
    </w:p>
    <w:p w14:paraId="1D58934E" w14:textId="77777777" w:rsidR="006141A9" w:rsidRPr="00DB362C" w:rsidRDefault="006141A9" w:rsidP="006141A9">
      <w:pPr>
        <w:rPr>
          <w:rFonts w:cstheme="minorHAnsi"/>
        </w:rPr>
      </w:pPr>
    </w:p>
    <w:p w14:paraId="6A17D633" w14:textId="77777777" w:rsidR="006141A9" w:rsidRPr="00DB362C" w:rsidRDefault="006141A9" w:rsidP="006141A9">
      <w:pPr>
        <w:rPr>
          <w:rFonts w:cstheme="minorHAnsi"/>
        </w:rPr>
      </w:pPr>
      <w:r w:rsidRPr="00DB362C">
        <w:rPr>
          <w:rFonts w:cstheme="minorHAnsi"/>
        </w:rPr>
        <w:t xml:space="preserve">The NDIS Code of Conduct applies to all NDIS providers, registered and unregistered, and all persons employed or otherwise engaged by an NDIS provider. </w:t>
      </w:r>
    </w:p>
    <w:p w14:paraId="2F814B94" w14:textId="77777777" w:rsidR="006141A9" w:rsidRPr="00DB362C" w:rsidRDefault="006141A9" w:rsidP="006141A9">
      <w:pPr>
        <w:pStyle w:val="NormalWeb"/>
        <w:shd w:val="clear" w:color="auto" w:fill="FFFFFF"/>
        <w:rPr>
          <w:rFonts w:cstheme="minorHAnsi"/>
        </w:rPr>
      </w:pPr>
      <w:r w:rsidRPr="00DB362C">
        <w:rPr>
          <w:rFonts w:cstheme="minorHAnsi"/>
        </w:rPr>
        <w:t xml:space="preserve">In providing supports or services to people with disability, a person covered by the Code must: </w:t>
      </w:r>
    </w:p>
    <w:p w14:paraId="0E3D3992" w14:textId="77777777" w:rsidR="006141A9" w:rsidRPr="00DB362C" w:rsidRDefault="006141A9" w:rsidP="000C4A56">
      <w:pPr>
        <w:pStyle w:val="mpcbullets1"/>
      </w:pPr>
      <w:r w:rsidRPr="00DB362C">
        <w:t xml:space="preserve">act with respect for individual rights to freedom of expression, self-determination and decision-making in accordance with applicable laws and conventions </w:t>
      </w:r>
    </w:p>
    <w:p w14:paraId="5DD6507B" w14:textId="77777777" w:rsidR="006141A9" w:rsidRPr="00DB362C" w:rsidRDefault="006141A9" w:rsidP="000C4A56">
      <w:pPr>
        <w:pStyle w:val="mpcbullets1"/>
      </w:pPr>
      <w:r w:rsidRPr="00DB362C">
        <w:t xml:space="preserve">respect the privacy of people with disability </w:t>
      </w:r>
    </w:p>
    <w:p w14:paraId="01DA729A" w14:textId="77777777" w:rsidR="006141A9" w:rsidRPr="00DB362C" w:rsidRDefault="006141A9" w:rsidP="000C4A56">
      <w:pPr>
        <w:pStyle w:val="mpcbullets1"/>
      </w:pPr>
      <w:r w:rsidRPr="00DB362C">
        <w:t xml:space="preserve">provide supports and services in a safe and competent manner, with care and skill </w:t>
      </w:r>
    </w:p>
    <w:p w14:paraId="346B3159" w14:textId="77777777" w:rsidR="006141A9" w:rsidRPr="00DB362C" w:rsidRDefault="006141A9" w:rsidP="000C4A56">
      <w:pPr>
        <w:pStyle w:val="mpcbullets1"/>
      </w:pPr>
      <w:r w:rsidRPr="00DB362C">
        <w:t xml:space="preserve">act with integrity, honesty and transparency </w:t>
      </w:r>
    </w:p>
    <w:p w14:paraId="0F50EE0B" w14:textId="77777777" w:rsidR="006141A9" w:rsidRPr="00DB362C" w:rsidRDefault="006141A9" w:rsidP="000C4A56">
      <w:pPr>
        <w:pStyle w:val="mpcbullets1"/>
      </w:pPr>
      <w:r w:rsidRPr="00DB362C">
        <w:t xml:space="preserve">promptly take steps to raise and act on concerns about matters that may impact the quality and safety of supports and services provided to people with disability </w:t>
      </w:r>
    </w:p>
    <w:p w14:paraId="2EC8C3C9" w14:textId="77777777" w:rsidR="006141A9" w:rsidRPr="00DB362C" w:rsidRDefault="006141A9" w:rsidP="000C4A56">
      <w:pPr>
        <w:pStyle w:val="mpcbullets1"/>
      </w:pPr>
      <w:r w:rsidRPr="00DB362C">
        <w:t xml:space="preserve">take all reasonable steps to prevent and respond to all forms of violence against, and exploitation, neglect and abuse of, people with disability </w:t>
      </w:r>
    </w:p>
    <w:p w14:paraId="670BBACD" w14:textId="77777777" w:rsidR="006141A9" w:rsidRPr="00DB362C" w:rsidRDefault="006141A9" w:rsidP="000C4A56">
      <w:pPr>
        <w:pStyle w:val="mpcbullets1"/>
      </w:pPr>
      <w:r w:rsidRPr="00DB362C">
        <w:t>take all reasonable steps to prevent and respond to sexual misconduct.</w:t>
      </w:r>
    </w:p>
    <w:p w14:paraId="64A00A57" w14:textId="77777777" w:rsidR="000C4A56" w:rsidRDefault="000C4A56" w:rsidP="006141A9">
      <w:pPr>
        <w:rPr>
          <w:rFonts w:cstheme="minorHAnsi"/>
        </w:rPr>
      </w:pPr>
    </w:p>
    <w:p w14:paraId="480A40EF" w14:textId="183FDA22" w:rsidR="006141A9" w:rsidRPr="00DB362C" w:rsidRDefault="006141A9" w:rsidP="006141A9">
      <w:pPr>
        <w:rPr>
          <w:rFonts w:cstheme="minorHAnsi"/>
        </w:rPr>
      </w:pPr>
      <w:r w:rsidRPr="00DB362C">
        <w:rPr>
          <w:rFonts w:cstheme="minorHAnsi"/>
        </w:rPr>
        <w:t xml:space="preserve">Breaches of the NDIS Code are investigated by the NDIS Commission who has a broad range of powers. </w:t>
      </w:r>
    </w:p>
    <w:p w14:paraId="4C69F155" w14:textId="77777777" w:rsidR="006141A9" w:rsidRPr="00DB362C" w:rsidRDefault="006141A9" w:rsidP="006141A9">
      <w:pPr>
        <w:rPr>
          <w:rFonts w:cstheme="minorHAnsi"/>
        </w:rPr>
      </w:pPr>
    </w:p>
    <w:p w14:paraId="175C21EC" w14:textId="26F15D8F" w:rsidR="006141A9" w:rsidRPr="00DB362C" w:rsidRDefault="006141A9" w:rsidP="006141A9">
      <w:pPr>
        <w:rPr>
          <w:rFonts w:cstheme="minorHAnsi"/>
        </w:rPr>
      </w:pPr>
      <w:r w:rsidRPr="00DB362C">
        <w:rPr>
          <w:rFonts w:cstheme="minorHAnsi"/>
        </w:rPr>
        <w:t xml:space="preserve">The outcome of an investigation may result in information being provided to the relevant State/Territory </w:t>
      </w:r>
      <w:r w:rsidR="003A6897">
        <w:rPr>
          <w:rFonts w:cstheme="minorHAnsi"/>
        </w:rPr>
        <w:t>WSU</w:t>
      </w:r>
      <w:r w:rsidRPr="00DB362C">
        <w:rPr>
          <w:rFonts w:cstheme="minorHAnsi"/>
        </w:rPr>
        <w:t xml:space="preserve"> where the worker is a registered NDIS provider in order to make a risk assessment in relation to the worker’s clearance. Note, not all workers are registered NDIS providers (some may be unregistered or work for a registered NDIS provider) so this information will not always impact a worker’s criminal history check to be able to work in the industry. </w:t>
      </w:r>
    </w:p>
    <w:p w14:paraId="1B3982F8" w14:textId="77777777" w:rsidR="006141A9" w:rsidRPr="00DB362C" w:rsidRDefault="006141A9" w:rsidP="006141A9">
      <w:pPr>
        <w:rPr>
          <w:rFonts w:cstheme="minorHAnsi"/>
        </w:rPr>
      </w:pPr>
    </w:p>
    <w:p w14:paraId="08622955" w14:textId="77777777" w:rsidR="006141A9" w:rsidRPr="00DB362C" w:rsidRDefault="006141A9" w:rsidP="006141A9">
      <w:pPr>
        <w:pBdr>
          <w:top w:val="single" w:sz="4" w:space="1" w:color="auto"/>
          <w:left w:val="single" w:sz="4" w:space="4" w:color="auto"/>
          <w:bottom w:val="single" w:sz="4" w:space="1" w:color="auto"/>
          <w:right w:val="single" w:sz="4" w:space="4" w:color="auto"/>
        </w:pBdr>
        <w:shd w:val="clear" w:color="auto" w:fill="4CB99B"/>
        <w:rPr>
          <w:rFonts w:eastAsiaTheme="minorHAnsi" w:cstheme="minorHAnsi"/>
          <w:b/>
          <w:bCs/>
          <w:color w:val="FFFFFF" w:themeColor="background1"/>
          <w:sz w:val="28"/>
          <w:szCs w:val="28"/>
          <w:lang w:eastAsia="en-US"/>
        </w:rPr>
      </w:pPr>
      <w:r w:rsidRPr="00DB362C">
        <w:rPr>
          <w:rFonts w:cstheme="minorHAnsi"/>
          <w:b/>
          <w:bCs/>
          <w:color w:val="FFFFFF" w:themeColor="background1"/>
          <w:sz w:val="28"/>
          <w:szCs w:val="28"/>
        </w:rPr>
        <w:t xml:space="preserve">National Code </w:t>
      </w:r>
      <w:r w:rsidRPr="00DB362C">
        <w:rPr>
          <w:rFonts w:eastAsiaTheme="minorHAnsi" w:cstheme="minorHAnsi"/>
          <w:b/>
          <w:bCs/>
          <w:color w:val="FFFFFF" w:themeColor="background1"/>
          <w:sz w:val="28"/>
          <w:szCs w:val="28"/>
          <w:lang w:eastAsia="en-US"/>
        </w:rPr>
        <w:t>of Conduct for Health Workers</w:t>
      </w:r>
    </w:p>
    <w:p w14:paraId="38D84F10" w14:textId="77777777" w:rsidR="006141A9" w:rsidRPr="00DB362C" w:rsidRDefault="006141A9" w:rsidP="006141A9">
      <w:pPr>
        <w:rPr>
          <w:rFonts w:cstheme="minorHAnsi"/>
          <w:sz w:val="22"/>
          <w:szCs w:val="22"/>
        </w:rPr>
      </w:pPr>
    </w:p>
    <w:p w14:paraId="5D5DE098" w14:textId="77777777" w:rsidR="006141A9" w:rsidRPr="00DB362C" w:rsidRDefault="006141A9" w:rsidP="006141A9">
      <w:pPr>
        <w:rPr>
          <w:rFonts w:cstheme="minorHAnsi"/>
        </w:rPr>
      </w:pPr>
      <w:r w:rsidRPr="00DB362C">
        <w:rPr>
          <w:rFonts w:cstheme="minorHAnsi"/>
        </w:rPr>
        <w:t xml:space="preserve">In 2007, the NSW Parliament enacted legislation to strengthen public protection of health care consumers who use the services of unregistered health practitioners in NSW. The NSW scheme established an enforceable code of conduct for unregistered health workers, with powers for the NSW Health Care Complaints Commission (HCCC) to </w:t>
      </w:r>
      <w:r w:rsidRPr="00DB362C">
        <w:rPr>
          <w:rFonts w:cstheme="minorHAnsi"/>
        </w:rPr>
        <w:lastRenderedPageBreak/>
        <w:t>investigate breaches of the code and issue prohibition orders where there is a risk to public health or safety.</w:t>
      </w:r>
    </w:p>
    <w:p w14:paraId="757E0181" w14:textId="77777777" w:rsidR="006141A9" w:rsidRPr="00DB362C" w:rsidRDefault="006141A9" w:rsidP="006141A9">
      <w:pPr>
        <w:pStyle w:val="mpcbullets1"/>
        <w:numPr>
          <w:ilvl w:val="0"/>
          <w:numId w:val="0"/>
        </w:numPr>
        <w:contextualSpacing/>
        <w:rPr>
          <w:rFonts w:cstheme="minorHAnsi"/>
        </w:rPr>
      </w:pPr>
    </w:p>
    <w:p w14:paraId="7E0CAD57" w14:textId="77777777" w:rsidR="006141A9" w:rsidRPr="00DB362C" w:rsidRDefault="006141A9" w:rsidP="006141A9">
      <w:pPr>
        <w:pStyle w:val="mpcbullets1"/>
        <w:numPr>
          <w:ilvl w:val="0"/>
          <w:numId w:val="0"/>
        </w:numPr>
        <w:contextualSpacing/>
        <w:rPr>
          <w:rFonts w:cstheme="minorHAnsi"/>
        </w:rPr>
      </w:pPr>
      <w:r w:rsidRPr="00DB362C">
        <w:rPr>
          <w:rFonts w:cstheme="minorHAnsi"/>
        </w:rPr>
        <w:t xml:space="preserve">Inspired by the NSW scheme, the outcomes of a 2011 consultation were released in August 2013 under the title </w:t>
      </w:r>
      <w:r w:rsidRPr="00DB362C">
        <w:rPr>
          <w:rFonts w:cstheme="minorHAnsi"/>
          <w:i/>
          <w:iCs/>
        </w:rPr>
        <w:t xml:space="preserve">Final Report: Options for regulation of unregistered health practitioners </w:t>
      </w:r>
      <w:r w:rsidRPr="00DB362C">
        <w:rPr>
          <w:rFonts w:cstheme="minorHAnsi"/>
        </w:rPr>
        <w:t xml:space="preserve">(Final Report). The Final Report found that the option of a single national Code of Conduct for unregistered health workers with enforcement powers for breach of the Code was likely to deliver the greatest benefit to the community. </w:t>
      </w:r>
    </w:p>
    <w:p w14:paraId="4762EFFF" w14:textId="77777777" w:rsidR="006141A9" w:rsidRPr="00DB362C" w:rsidRDefault="006141A9" w:rsidP="006141A9">
      <w:pPr>
        <w:pStyle w:val="mpcbullets1"/>
        <w:numPr>
          <w:ilvl w:val="0"/>
          <w:numId w:val="0"/>
        </w:numPr>
        <w:contextualSpacing/>
        <w:rPr>
          <w:rFonts w:cstheme="minorHAnsi"/>
        </w:rPr>
      </w:pPr>
    </w:p>
    <w:p w14:paraId="399DDA2F" w14:textId="77777777" w:rsidR="006141A9" w:rsidRPr="00DB362C" w:rsidRDefault="006141A9" w:rsidP="00C37E88">
      <w:pPr>
        <w:pStyle w:val="mpcbullets1"/>
        <w:keepNext/>
        <w:numPr>
          <w:ilvl w:val="0"/>
          <w:numId w:val="0"/>
        </w:numPr>
        <w:contextualSpacing/>
        <w:rPr>
          <w:rFonts w:cstheme="minorHAnsi"/>
        </w:rPr>
      </w:pPr>
      <w:r w:rsidRPr="00DB362C">
        <w:rPr>
          <w:rFonts w:cstheme="minorHAnsi"/>
        </w:rPr>
        <w:t xml:space="preserve">All State, Territory and Commonwealth health ministers sitting as the Standing Council on Health agreed in principle to strengthen State and Territory health complaints mechanisms via: </w:t>
      </w:r>
    </w:p>
    <w:p w14:paraId="77C82107" w14:textId="77777777" w:rsidR="006141A9" w:rsidRPr="00DB362C" w:rsidRDefault="006141A9" w:rsidP="00C37E88">
      <w:pPr>
        <w:pStyle w:val="mpcbullets1"/>
        <w:keepNext/>
        <w:numPr>
          <w:ilvl w:val="0"/>
          <w:numId w:val="0"/>
        </w:numPr>
        <w:contextualSpacing/>
        <w:rPr>
          <w:rFonts w:cstheme="minorHAnsi"/>
        </w:rPr>
      </w:pPr>
    </w:p>
    <w:p w14:paraId="53A7EF38" w14:textId="77777777" w:rsidR="006141A9" w:rsidRPr="000C4A56" w:rsidRDefault="006141A9" w:rsidP="00C37E88">
      <w:pPr>
        <w:pStyle w:val="mpcbullets1"/>
        <w:keepNext/>
      </w:pPr>
      <w:r w:rsidRPr="000C4A56">
        <w:t>a single National Code of Conduct for unregistered health workers (National Code), to be made by regulation in each State and Territory, and statutory powers to enforce the National Code by investigating breaches and issuing prohibition orders</w:t>
      </w:r>
    </w:p>
    <w:p w14:paraId="6C9123EA" w14:textId="2C28692C" w:rsidR="006141A9" w:rsidRPr="000C4A56" w:rsidRDefault="006141A9" w:rsidP="000C4A56">
      <w:pPr>
        <w:pStyle w:val="mpcbullets1"/>
      </w:pPr>
      <w:r w:rsidRPr="000C4A56">
        <w:t xml:space="preserve">a nationally accessible register of prohibition orders </w:t>
      </w:r>
    </w:p>
    <w:p w14:paraId="171BA96B" w14:textId="77777777" w:rsidR="006141A9" w:rsidRPr="00DB362C" w:rsidRDefault="006141A9" w:rsidP="000C4A56">
      <w:pPr>
        <w:pStyle w:val="mpcbullets1"/>
      </w:pPr>
      <w:r w:rsidRPr="000C4A56">
        <w:t>mutual</w:t>
      </w:r>
      <w:r w:rsidRPr="00DB362C">
        <w:t xml:space="preserve"> recognition of State and Territory issued prohibition orders.</w:t>
      </w:r>
    </w:p>
    <w:p w14:paraId="1B3F2672" w14:textId="77777777" w:rsidR="006141A9" w:rsidRPr="00DB362C" w:rsidRDefault="006141A9" w:rsidP="006141A9">
      <w:pPr>
        <w:pStyle w:val="mpcbullets1"/>
        <w:numPr>
          <w:ilvl w:val="0"/>
          <w:numId w:val="0"/>
        </w:numPr>
        <w:contextualSpacing/>
        <w:rPr>
          <w:rFonts w:cstheme="minorHAnsi"/>
        </w:rPr>
      </w:pPr>
    </w:p>
    <w:p w14:paraId="60B29C35" w14:textId="77777777" w:rsidR="006141A9" w:rsidRPr="00DB362C" w:rsidRDefault="006141A9" w:rsidP="006141A9">
      <w:pPr>
        <w:pStyle w:val="mpcbullets1"/>
        <w:numPr>
          <w:ilvl w:val="0"/>
          <w:numId w:val="0"/>
        </w:numPr>
        <w:contextualSpacing/>
        <w:rPr>
          <w:rFonts w:cstheme="minorHAnsi"/>
        </w:rPr>
      </w:pPr>
      <w:r w:rsidRPr="00DB362C">
        <w:rPr>
          <w:rFonts w:cstheme="minorHAnsi"/>
        </w:rPr>
        <w:t xml:space="preserve">Under the proposed arrangements, each State and Territory would be responsible for: </w:t>
      </w:r>
    </w:p>
    <w:p w14:paraId="3F1F9151" w14:textId="77777777" w:rsidR="006141A9" w:rsidRPr="00DB362C" w:rsidRDefault="006141A9" w:rsidP="006141A9">
      <w:pPr>
        <w:pStyle w:val="mpcbullets1"/>
        <w:numPr>
          <w:ilvl w:val="0"/>
          <w:numId w:val="0"/>
        </w:numPr>
        <w:contextualSpacing/>
        <w:rPr>
          <w:rFonts w:cstheme="minorHAnsi"/>
        </w:rPr>
      </w:pPr>
    </w:p>
    <w:p w14:paraId="3916B821" w14:textId="2150DD74" w:rsidR="006141A9" w:rsidRPr="000C4A56" w:rsidRDefault="006141A9" w:rsidP="000C4A56">
      <w:pPr>
        <w:pStyle w:val="mpcbullets1"/>
      </w:pPr>
      <w:r w:rsidRPr="000C4A56">
        <w:t xml:space="preserve">enacting new (or amending existing) legislation and regulations to give effect to the national Code of Conduct, the national register of prohibition orders, and mutual recognition of prohibition orders across </w:t>
      </w:r>
      <w:r w:rsidR="00AB3F07">
        <w:t>jurisdictions</w:t>
      </w:r>
    </w:p>
    <w:p w14:paraId="37A28C73" w14:textId="77777777" w:rsidR="006141A9" w:rsidRPr="00DB362C" w:rsidRDefault="006141A9" w:rsidP="000C4A56">
      <w:pPr>
        <w:pStyle w:val="mpcbullets1"/>
      </w:pPr>
      <w:r w:rsidRPr="000C4A56">
        <w:t>determining a suitable local body to receive and investigate breaches of the Code of Conduct and issue</w:t>
      </w:r>
      <w:r w:rsidRPr="00DB362C">
        <w:t xml:space="preserve"> prohibition orders.</w:t>
      </w:r>
    </w:p>
    <w:p w14:paraId="71F2F609" w14:textId="77777777" w:rsidR="006141A9" w:rsidRPr="00DB362C" w:rsidRDefault="006141A9" w:rsidP="006141A9">
      <w:pPr>
        <w:pStyle w:val="mpcbullets1"/>
        <w:numPr>
          <w:ilvl w:val="0"/>
          <w:numId w:val="0"/>
        </w:numPr>
        <w:contextualSpacing/>
        <w:rPr>
          <w:rFonts w:cstheme="minorHAnsi"/>
        </w:rPr>
      </w:pPr>
    </w:p>
    <w:p w14:paraId="10D5A471" w14:textId="77777777" w:rsidR="006141A9" w:rsidRPr="00DB362C" w:rsidRDefault="006141A9" w:rsidP="006141A9">
      <w:pPr>
        <w:pStyle w:val="mpcbullets1"/>
        <w:numPr>
          <w:ilvl w:val="0"/>
          <w:numId w:val="0"/>
        </w:numPr>
        <w:contextualSpacing/>
        <w:rPr>
          <w:rFonts w:cstheme="minorHAnsi"/>
        </w:rPr>
      </w:pPr>
      <w:r w:rsidRPr="00DB362C">
        <w:rPr>
          <w:rFonts w:cstheme="minorHAnsi"/>
          <w:i/>
          <w:iCs/>
        </w:rPr>
        <w:t>A National Code of Conduct for health care workers</w:t>
      </w:r>
      <w:r w:rsidRPr="00DB362C">
        <w:rPr>
          <w:rFonts w:cstheme="minorHAnsi"/>
        </w:rPr>
        <w:t xml:space="preserve"> sets out the content of the National Code. </w:t>
      </w:r>
    </w:p>
    <w:p w14:paraId="6F124F8D" w14:textId="77777777" w:rsidR="006141A9" w:rsidRPr="00DB362C" w:rsidRDefault="006141A9" w:rsidP="006141A9">
      <w:pPr>
        <w:pStyle w:val="mpcbullets1"/>
        <w:numPr>
          <w:ilvl w:val="0"/>
          <w:numId w:val="0"/>
        </w:numPr>
        <w:ind w:left="360"/>
        <w:contextualSpacing/>
        <w:rPr>
          <w:rFonts w:cstheme="minorHAnsi"/>
        </w:rPr>
      </w:pPr>
    </w:p>
    <w:p w14:paraId="2C82BF85" w14:textId="6231EF62" w:rsidR="006141A9" w:rsidRDefault="006141A9" w:rsidP="006141A9">
      <w:pPr>
        <w:pStyle w:val="mpcbullets1"/>
        <w:numPr>
          <w:ilvl w:val="0"/>
          <w:numId w:val="0"/>
        </w:numPr>
        <w:contextualSpacing/>
        <w:rPr>
          <w:rFonts w:cstheme="minorHAnsi"/>
        </w:rPr>
      </w:pPr>
      <w:r w:rsidRPr="00DB362C">
        <w:rPr>
          <w:rFonts w:cstheme="minorHAnsi"/>
        </w:rPr>
        <w:t xml:space="preserve">The National Code regulates the provision of health services by health workers who are not required to be registered under the </w:t>
      </w:r>
      <w:r w:rsidR="00B44190">
        <w:rPr>
          <w:rFonts w:cstheme="minorHAnsi"/>
        </w:rPr>
        <w:t>National Scheme</w:t>
      </w:r>
      <w:r w:rsidRPr="00DB362C">
        <w:rPr>
          <w:rFonts w:cstheme="minorHAnsi"/>
        </w:rPr>
        <w:t xml:space="preserve">, and health professionals who are registered </w:t>
      </w:r>
      <w:r w:rsidR="00B44190">
        <w:rPr>
          <w:rFonts w:cstheme="minorHAnsi"/>
        </w:rPr>
        <w:t>under the National Scheme</w:t>
      </w:r>
      <w:r w:rsidRPr="00DB362C">
        <w:rPr>
          <w:rFonts w:cstheme="minorHAnsi"/>
        </w:rPr>
        <w:t xml:space="preserve"> who provide health services that are unrelated to their registration.</w:t>
      </w:r>
    </w:p>
    <w:p w14:paraId="3BCADE96" w14:textId="77777777" w:rsidR="00FC2DC9" w:rsidRPr="00DB362C" w:rsidRDefault="00FC2DC9" w:rsidP="006141A9">
      <w:pPr>
        <w:pStyle w:val="mpcbullets1"/>
        <w:numPr>
          <w:ilvl w:val="0"/>
          <w:numId w:val="0"/>
        </w:numPr>
        <w:contextualSpacing/>
        <w:rPr>
          <w:rFonts w:cstheme="minorHAnsi"/>
        </w:rPr>
      </w:pPr>
    </w:p>
    <w:p w14:paraId="2EFA2F5A" w14:textId="77777777" w:rsidR="006141A9" w:rsidRPr="00DB362C" w:rsidRDefault="006141A9" w:rsidP="006141A9">
      <w:pPr>
        <w:pStyle w:val="mpcbullets1"/>
        <w:numPr>
          <w:ilvl w:val="0"/>
          <w:numId w:val="0"/>
        </w:numPr>
        <w:contextualSpacing/>
        <w:rPr>
          <w:rFonts w:cstheme="minorHAnsi"/>
        </w:rPr>
      </w:pPr>
      <w:r w:rsidRPr="00DB362C">
        <w:rPr>
          <w:rFonts w:cstheme="minorHAnsi"/>
        </w:rPr>
        <w:lastRenderedPageBreak/>
        <w:t>It aims to set national standards against which disciplinary action can be taken and, if necessary, for a prohibition order issued in circumstances where a health care worker’s continued practice presents a serious risk to public health and safety.</w:t>
      </w:r>
    </w:p>
    <w:p w14:paraId="4EF767F6" w14:textId="77777777" w:rsidR="006141A9" w:rsidRPr="00DB362C" w:rsidRDefault="006141A9" w:rsidP="006141A9">
      <w:pPr>
        <w:pStyle w:val="mpcbullets1"/>
        <w:numPr>
          <w:ilvl w:val="0"/>
          <w:numId w:val="0"/>
        </w:numPr>
        <w:contextualSpacing/>
        <w:rPr>
          <w:rFonts w:cstheme="minorHAnsi"/>
        </w:rPr>
      </w:pPr>
    </w:p>
    <w:p w14:paraId="045C2129" w14:textId="77777777" w:rsidR="006141A9" w:rsidRPr="00DB362C" w:rsidRDefault="006141A9" w:rsidP="006141A9">
      <w:pPr>
        <w:pStyle w:val="mpcbullets1"/>
        <w:numPr>
          <w:ilvl w:val="0"/>
          <w:numId w:val="0"/>
        </w:numPr>
        <w:contextualSpacing/>
        <w:rPr>
          <w:rFonts w:cstheme="minorHAnsi"/>
        </w:rPr>
      </w:pPr>
      <w:r w:rsidRPr="00DB362C">
        <w:rPr>
          <w:rFonts w:cstheme="minorHAnsi"/>
        </w:rPr>
        <w:t xml:space="preserve">The Code covers matters such providing health services in a safe and ethical manner, infection control, and prohibitions on practicing with certain physical or mental conditions, under the influence of alcohol or drugs, nor financially exploiting or providing misinformation to clients/patients. </w:t>
      </w:r>
    </w:p>
    <w:p w14:paraId="5D70DEBC" w14:textId="77777777" w:rsidR="006141A9" w:rsidRPr="00DB362C" w:rsidRDefault="006141A9" w:rsidP="006141A9">
      <w:pPr>
        <w:pStyle w:val="mpcbullets1"/>
        <w:numPr>
          <w:ilvl w:val="0"/>
          <w:numId w:val="0"/>
        </w:numPr>
        <w:ind w:left="360" w:hanging="360"/>
        <w:contextualSpacing/>
        <w:rPr>
          <w:rFonts w:cstheme="minorHAnsi"/>
        </w:rPr>
      </w:pPr>
    </w:p>
    <w:p w14:paraId="4E1DBF04" w14:textId="77777777" w:rsidR="006141A9" w:rsidRPr="00DB362C" w:rsidRDefault="006141A9" w:rsidP="006141A9">
      <w:pPr>
        <w:pStyle w:val="mpcbullets1"/>
        <w:numPr>
          <w:ilvl w:val="0"/>
          <w:numId w:val="0"/>
        </w:numPr>
        <w:contextualSpacing/>
        <w:rPr>
          <w:rFonts w:cstheme="minorHAnsi"/>
          <w:b/>
          <w:bCs/>
        </w:rPr>
      </w:pPr>
      <w:r w:rsidRPr="00DB362C">
        <w:rPr>
          <w:rFonts w:cstheme="minorHAnsi"/>
        </w:rPr>
        <w:t>It has been acknowledged that the extent to which the Code of Conduct applies to aged care workers is not clear based on the definition of ‘health service’, and there may be variations across the jurisdictions depending on how closely the National Code is adopted.</w:t>
      </w:r>
    </w:p>
    <w:p w14:paraId="4F34E361" w14:textId="77777777" w:rsidR="006141A9" w:rsidRPr="00DB362C" w:rsidRDefault="006141A9" w:rsidP="006141A9">
      <w:pPr>
        <w:pStyle w:val="mpcbullets1"/>
        <w:numPr>
          <w:ilvl w:val="0"/>
          <w:numId w:val="0"/>
        </w:numPr>
        <w:contextualSpacing/>
        <w:rPr>
          <w:rFonts w:cstheme="minorHAnsi"/>
        </w:rPr>
      </w:pPr>
    </w:p>
    <w:p w14:paraId="3B03ED42" w14:textId="77777777" w:rsidR="006141A9" w:rsidRPr="00DB362C" w:rsidRDefault="006141A9" w:rsidP="006141A9">
      <w:pPr>
        <w:pStyle w:val="mpcheading3"/>
        <w:rPr>
          <w:rFonts w:cstheme="minorHAnsi"/>
        </w:rPr>
      </w:pPr>
      <w:r w:rsidRPr="00DB362C">
        <w:rPr>
          <w:rFonts w:cstheme="minorHAnsi"/>
        </w:rPr>
        <w:t xml:space="preserve">NSW Code of Conduct </w:t>
      </w:r>
    </w:p>
    <w:p w14:paraId="20B1E1D5" w14:textId="77777777" w:rsidR="006141A9" w:rsidRPr="00DB362C" w:rsidRDefault="006141A9" w:rsidP="006141A9">
      <w:pPr>
        <w:pStyle w:val="mpcbullets1"/>
        <w:numPr>
          <w:ilvl w:val="0"/>
          <w:numId w:val="0"/>
        </w:numPr>
        <w:contextualSpacing/>
        <w:rPr>
          <w:rFonts w:cstheme="minorHAnsi"/>
        </w:rPr>
      </w:pPr>
      <w:r w:rsidRPr="00DB362C">
        <w:rPr>
          <w:rFonts w:cstheme="minorHAnsi"/>
        </w:rPr>
        <w:t>In the NSW context, complaints about unregistered health workers can be made to the HCCC about alleged breaches of the NSW Code. Where it appears that there is a breach of the NSW Code or a risk to public health or safety, the HCCC can investigate.</w:t>
      </w:r>
    </w:p>
    <w:p w14:paraId="63316E96" w14:textId="77777777" w:rsidR="006141A9" w:rsidRPr="00DB362C" w:rsidRDefault="006141A9" w:rsidP="006141A9">
      <w:pPr>
        <w:pStyle w:val="mpcbullets1"/>
        <w:numPr>
          <w:ilvl w:val="0"/>
          <w:numId w:val="0"/>
        </w:numPr>
        <w:contextualSpacing/>
        <w:rPr>
          <w:rFonts w:cstheme="minorHAnsi"/>
        </w:rPr>
      </w:pPr>
    </w:p>
    <w:p w14:paraId="7A6C51E5" w14:textId="77777777" w:rsidR="006141A9" w:rsidRPr="00DB362C" w:rsidRDefault="006141A9" w:rsidP="006141A9">
      <w:pPr>
        <w:pStyle w:val="mpcbullets1"/>
        <w:numPr>
          <w:ilvl w:val="0"/>
          <w:numId w:val="0"/>
        </w:numPr>
        <w:contextualSpacing/>
        <w:rPr>
          <w:rFonts w:cstheme="minorHAnsi"/>
        </w:rPr>
      </w:pPr>
      <w:r w:rsidRPr="00DB362C">
        <w:rPr>
          <w:rFonts w:cstheme="minorHAnsi"/>
        </w:rPr>
        <w:t>If an unregistered health worker is found to have breached the NSW Code, the HCCC may make a prohibition order against the unregistered health worker. It is an offence for an unregistered health service provider/worker to continue to provide a health service in breach of a prohibition order. The worker has the right to appeal to the NSW Administrative Decisions Tribunal against the Commission’s decision.</w:t>
      </w:r>
    </w:p>
    <w:p w14:paraId="288EC37E" w14:textId="77777777" w:rsidR="006141A9" w:rsidRPr="00DB362C" w:rsidRDefault="006141A9" w:rsidP="006141A9">
      <w:pPr>
        <w:pStyle w:val="mpcbullets1"/>
        <w:numPr>
          <w:ilvl w:val="0"/>
          <w:numId w:val="0"/>
        </w:numPr>
        <w:contextualSpacing/>
        <w:rPr>
          <w:rFonts w:cstheme="minorHAnsi"/>
        </w:rPr>
      </w:pPr>
    </w:p>
    <w:p w14:paraId="07EE71A6" w14:textId="77777777" w:rsidR="006141A9" w:rsidRPr="00DB362C" w:rsidRDefault="006141A9" w:rsidP="006141A9">
      <w:pPr>
        <w:pStyle w:val="mpcbullets1"/>
        <w:numPr>
          <w:ilvl w:val="0"/>
          <w:numId w:val="0"/>
        </w:numPr>
        <w:contextualSpacing/>
        <w:rPr>
          <w:rFonts w:cstheme="minorHAnsi"/>
        </w:rPr>
      </w:pPr>
      <w:r w:rsidRPr="00DB362C">
        <w:rPr>
          <w:rFonts w:cstheme="minorHAnsi"/>
        </w:rPr>
        <w:t xml:space="preserve">The HCCC does have the discretion under certain circumstances to disclose information it receives in line with its functions (e.g. information received through NSW Code breaches) to a suite of persons and bodies listed in the legislation including any person or body regulating health service providers in Australia. </w:t>
      </w:r>
    </w:p>
    <w:p w14:paraId="618A9B9C" w14:textId="77777777" w:rsidR="006141A9" w:rsidRPr="00DB362C" w:rsidRDefault="006141A9" w:rsidP="006141A9">
      <w:pPr>
        <w:pStyle w:val="mpcbullets1"/>
        <w:numPr>
          <w:ilvl w:val="0"/>
          <w:numId w:val="0"/>
        </w:numPr>
        <w:contextualSpacing/>
        <w:rPr>
          <w:rFonts w:cstheme="minorHAnsi"/>
        </w:rPr>
      </w:pPr>
    </w:p>
    <w:p w14:paraId="1D809341" w14:textId="77777777" w:rsidR="006141A9" w:rsidRPr="00DB362C" w:rsidRDefault="006141A9" w:rsidP="006141A9">
      <w:pPr>
        <w:pStyle w:val="mpcbullets1"/>
        <w:numPr>
          <w:ilvl w:val="0"/>
          <w:numId w:val="0"/>
        </w:numPr>
        <w:contextualSpacing/>
        <w:rPr>
          <w:rFonts w:cstheme="minorHAnsi"/>
        </w:rPr>
      </w:pPr>
      <w:r w:rsidRPr="00DB362C">
        <w:rPr>
          <w:rFonts w:cstheme="minorHAnsi"/>
        </w:rPr>
        <w:t>As discussed above, it is unclear whether the NSW Code is designed to cover aged care workers (specifically, personal care workers) given the broad scope of the definition of a ‘health service’ and the use of ‘health practitioners’ in its governing legislation (</w:t>
      </w:r>
      <w:r w:rsidRPr="00DB362C">
        <w:rPr>
          <w:rFonts w:cstheme="minorHAnsi"/>
          <w:i/>
          <w:iCs/>
        </w:rPr>
        <w:t>Public Health Act 2010</w:t>
      </w:r>
      <w:r w:rsidRPr="00DB362C">
        <w:rPr>
          <w:rFonts w:cstheme="minorHAnsi"/>
        </w:rPr>
        <w:t xml:space="preserve">). </w:t>
      </w:r>
    </w:p>
    <w:p w14:paraId="6B35C703" w14:textId="0920B455" w:rsidR="006141A9" w:rsidRPr="00DB362C" w:rsidRDefault="006141A9" w:rsidP="006141A9">
      <w:pPr>
        <w:pStyle w:val="mpcNormal"/>
        <w:spacing w:after="0"/>
        <w:rPr>
          <w:rFonts w:cstheme="minorHAnsi"/>
        </w:rPr>
      </w:pPr>
    </w:p>
    <w:p w14:paraId="46B2C645" w14:textId="4C889342" w:rsidR="006141A9" w:rsidRPr="00DB362C" w:rsidRDefault="006141A9" w:rsidP="006141A9">
      <w:pPr>
        <w:pStyle w:val="mpcNormal"/>
        <w:spacing w:after="0"/>
        <w:rPr>
          <w:rFonts w:cstheme="minorHAnsi"/>
        </w:rPr>
      </w:pPr>
    </w:p>
    <w:p w14:paraId="36318353" w14:textId="5503E4C2" w:rsidR="00E2743D" w:rsidRPr="00DB362C" w:rsidRDefault="00E2743D" w:rsidP="000B3FE7">
      <w:pPr>
        <w:pStyle w:val="mpcbullets1"/>
        <w:numPr>
          <w:ilvl w:val="0"/>
          <w:numId w:val="0"/>
        </w:numPr>
        <w:contextualSpacing/>
        <w:rPr>
          <w:rFonts w:cstheme="minorHAnsi"/>
        </w:rPr>
      </w:pPr>
    </w:p>
    <w:sectPr w:rsidR="00E2743D" w:rsidRPr="00DB362C" w:rsidSect="00B441B5">
      <w:footerReference w:type="default" r:id="rId20"/>
      <w:pgSz w:w="11900" w:h="16840"/>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7BE49" w14:textId="77777777" w:rsidR="00DD0882" w:rsidRDefault="00DD0882">
      <w:r>
        <w:separator/>
      </w:r>
    </w:p>
  </w:endnote>
  <w:endnote w:type="continuationSeparator" w:id="0">
    <w:p w14:paraId="7338F511" w14:textId="77777777" w:rsidR="00DD0882" w:rsidRDefault="00DD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C5C7" w14:textId="77777777" w:rsidR="0017431D" w:rsidRPr="0003409A" w:rsidRDefault="0017431D" w:rsidP="00B44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5AA3" w14:textId="08158D71" w:rsidR="0017431D" w:rsidRPr="003408DE" w:rsidRDefault="0017431D" w:rsidP="00B441B5">
    <w:pPr>
      <w:pStyle w:val="Footer"/>
      <w:pBdr>
        <w:top w:val="single" w:sz="4" w:space="1" w:color="auto"/>
      </w:pBdr>
      <w:tabs>
        <w:tab w:val="right" w:pos="8832"/>
      </w:tabs>
      <w:ind w:left="-142" w:right="-99"/>
      <w:rPr>
        <w:rFonts w:cstheme="minorHAnsi"/>
        <w:color w:val="000000" w:themeColor="text1"/>
        <w:sz w:val="20"/>
        <w:szCs w:val="20"/>
      </w:rPr>
    </w:pPr>
    <w:r w:rsidRPr="003408DE">
      <w:rPr>
        <w:rFonts w:cstheme="minorHAnsi"/>
        <w:color w:val="000000" w:themeColor="text1"/>
        <w:sz w:val="20"/>
        <w:szCs w:val="20"/>
      </w:rPr>
      <w:t xml:space="preserve">Consultation Paper – Aged Care Worker </w:t>
    </w:r>
    <w:r>
      <w:rPr>
        <w:rFonts w:cstheme="minorHAnsi"/>
        <w:color w:val="000000" w:themeColor="text1"/>
        <w:sz w:val="20"/>
        <w:szCs w:val="20"/>
      </w:rPr>
      <w:t>Regulation</w:t>
    </w:r>
    <w:r w:rsidRPr="003408DE">
      <w:rPr>
        <w:rFonts w:cstheme="minorHAnsi"/>
        <w:color w:val="000000" w:themeColor="text1"/>
        <w:sz w:val="20"/>
        <w:szCs w:val="20"/>
      </w:rPr>
      <w:t xml:space="preserve"> Scheme</w:t>
    </w:r>
    <w:r w:rsidRPr="003408DE">
      <w:rPr>
        <w:rFonts w:cstheme="minorHAnsi"/>
        <w:color w:val="000000" w:themeColor="text1"/>
        <w:sz w:val="20"/>
        <w:szCs w:val="20"/>
      </w:rPr>
      <w:tab/>
    </w:r>
    <w:r w:rsidRPr="003408DE">
      <w:rPr>
        <w:rStyle w:val="PageNumber"/>
        <w:rFonts w:cstheme="minorHAnsi"/>
        <w:color w:val="000000" w:themeColor="text1"/>
        <w:sz w:val="20"/>
        <w:szCs w:val="20"/>
      </w:rPr>
      <w:t xml:space="preserve">Page </w:t>
    </w:r>
    <w:r w:rsidRPr="003408DE">
      <w:rPr>
        <w:rStyle w:val="PageNumber"/>
        <w:rFonts w:cstheme="minorHAnsi"/>
        <w:color w:val="000000" w:themeColor="text1"/>
        <w:sz w:val="20"/>
        <w:szCs w:val="20"/>
      </w:rPr>
      <w:fldChar w:fldCharType="begin"/>
    </w:r>
    <w:r w:rsidRPr="003408DE">
      <w:rPr>
        <w:rStyle w:val="PageNumber"/>
        <w:rFonts w:cstheme="minorHAnsi"/>
        <w:color w:val="000000" w:themeColor="text1"/>
        <w:sz w:val="20"/>
        <w:szCs w:val="20"/>
      </w:rPr>
      <w:instrText xml:space="preserve"> PAGE  \* MERGEFORMAT </w:instrText>
    </w:r>
    <w:r w:rsidRPr="003408DE">
      <w:rPr>
        <w:rStyle w:val="PageNumber"/>
        <w:rFonts w:cstheme="minorHAnsi"/>
        <w:color w:val="000000" w:themeColor="text1"/>
        <w:sz w:val="20"/>
        <w:szCs w:val="20"/>
      </w:rPr>
      <w:fldChar w:fldCharType="separate"/>
    </w:r>
    <w:r w:rsidR="007B368D">
      <w:rPr>
        <w:rStyle w:val="PageNumber"/>
        <w:rFonts w:cstheme="minorHAnsi"/>
        <w:noProof/>
        <w:color w:val="000000" w:themeColor="text1"/>
        <w:sz w:val="20"/>
        <w:szCs w:val="20"/>
      </w:rPr>
      <w:t>21</w:t>
    </w:r>
    <w:r w:rsidRPr="003408DE">
      <w:rPr>
        <w:rStyle w:val="PageNumber"/>
        <w:rFonts w:cstheme="minorHAnsi"/>
        <w:color w:val="000000" w:themeColor="text1"/>
        <w:sz w:val="20"/>
        <w:szCs w:val="20"/>
      </w:rPr>
      <w:fldChar w:fldCharType="end"/>
    </w:r>
    <w:r w:rsidRPr="003408DE">
      <w:rPr>
        <w:rStyle w:val="PageNumber"/>
        <w:rFonts w:cstheme="minorHAnsi"/>
        <w:color w:val="000000" w:themeColor="text1"/>
        <w:sz w:val="20"/>
        <w:szCs w:val="20"/>
      </w:rPr>
      <w:t xml:space="preserve"> of </w:t>
    </w:r>
    <w:r w:rsidRPr="003408DE">
      <w:rPr>
        <w:rStyle w:val="PageNumber"/>
        <w:rFonts w:cstheme="minorHAnsi"/>
        <w:color w:val="000000" w:themeColor="text1"/>
        <w:sz w:val="20"/>
        <w:szCs w:val="20"/>
      </w:rPr>
      <w:fldChar w:fldCharType="begin"/>
    </w:r>
    <w:r w:rsidRPr="003408DE">
      <w:rPr>
        <w:rStyle w:val="PageNumber"/>
        <w:rFonts w:cstheme="minorHAnsi"/>
        <w:color w:val="000000" w:themeColor="text1"/>
        <w:sz w:val="20"/>
        <w:szCs w:val="20"/>
      </w:rPr>
      <w:instrText xml:space="preserve"> NUMPAGES  \* MERGEFORMAT </w:instrText>
    </w:r>
    <w:r w:rsidRPr="003408DE">
      <w:rPr>
        <w:rStyle w:val="PageNumber"/>
        <w:rFonts w:cstheme="minorHAnsi"/>
        <w:color w:val="000000" w:themeColor="text1"/>
        <w:sz w:val="20"/>
        <w:szCs w:val="20"/>
      </w:rPr>
      <w:fldChar w:fldCharType="separate"/>
    </w:r>
    <w:r w:rsidR="007B368D">
      <w:rPr>
        <w:rStyle w:val="PageNumber"/>
        <w:rFonts w:cstheme="minorHAnsi"/>
        <w:noProof/>
        <w:color w:val="000000" w:themeColor="text1"/>
        <w:sz w:val="20"/>
        <w:szCs w:val="20"/>
      </w:rPr>
      <w:t>56</w:t>
    </w:r>
    <w:r w:rsidRPr="003408DE">
      <w:rPr>
        <w:rStyle w:val="PageNumber"/>
        <w:rFonts w:cstheme="minorHAnsi"/>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14262" w14:textId="77777777" w:rsidR="00DD0882" w:rsidRDefault="00DD0882">
      <w:r>
        <w:separator/>
      </w:r>
    </w:p>
  </w:footnote>
  <w:footnote w:type="continuationSeparator" w:id="0">
    <w:p w14:paraId="07CFB909" w14:textId="77777777" w:rsidR="00DD0882" w:rsidRDefault="00DD0882">
      <w:r>
        <w:continuationSeparator/>
      </w:r>
    </w:p>
  </w:footnote>
  <w:footnote w:id="1">
    <w:p w14:paraId="75961C75" w14:textId="450DD4A2" w:rsidR="0017431D" w:rsidRPr="00060E60" w:rsidRDefault="0017431D" w:rsidP="007127AA">
      <w:pPr>
        <w:rPr>
          <w:rFonts w:cstheme="minorHAnsi"/>
          <w:sz w:val="20"/>
          <w:szCs w:val="20"/>
        </w:rPr>
      </w:pPr>
      <w:r w:rsidRPr="00060E60">
        <w:rPr>
          <w:rStyle w:val="FootnoteReference"/>
          <w:sz w:val="20"/>
          <w:szCs w:val="20"/>
        </w:rPr>
        <w:footnoteRef/>
      </w:r>
      <w:r w:rsidRPr="00060E60">
        <w:rPr>
          <w:rStyle w:val="FootnoteReference"/>
          <w:sz w:val="20"/>
          <w:szCs w:val="20"/>
        </w:rPr>
        <w:t xml:space="preserve"> </w:t>
      </w:r>
      <w:r w:rsidRPr="00060E60">
        <w:rPr>
          <w:rFonts w:cstheme="minorHAnsi"/>
          <w:sz w:val="20"/>
          <w:szCs w:val="20"/>
        </w:rPr>
        <w:t xml:space="preserve">National Institute of Labour Studies, </w:t>
      </w:r>
      <w:r w:rsidRPr="00BC298C">
        <w:rPr>
          <w:rFonts w:cstheme="minorHAnsi"/>
          <w:i/>
          <w:iCs/>
          <w:sz w:val="20"/>
          <w:szCs w:val="20"/>
        </w:rPr>
        <w:t>2016 National aged care workforce census and survey—the aged care workforce</w:t>
      </w:r>
      <w:r w:rsidRPr="00060E60">
        <w:rPr>
          <w:rFonts w:cstheme="minorHAnsi"/>
          <w:sz w:val="20"/>
          <w:szCs w:val="20"/>
        </w:rPr>
        <w:t>, 2017, pp</w:t>
      </w:r>
      <w:r>
        <w:rPr>
          <w:rFonts w:cstheme="minorHAnsi"/>
          <w:sz w:val="20"/>
          <w:szCs w:val="20"/>
        </w:rPr>
        <w:t>.</w:t>
      </w:r>
      <w:r w:rsidRPr="00060E60">
        <w:rPr>
          <w:rFonts w:cstheme="minorHAnsi"/>
          <w:sz w:val="20"/>
          <w:szCs w:val="20"/>
        </w:rPr>
        <w:t xml:space="preserve"> 158</w:t>
      </w:r>
      <w:r>
        <w:rPr>
          <w:rFonts w:cstheme="minorHAnsi"/>
          <w:sz w:val="20"/>
          <w:szCs w:val="20"/>
        </w:rPr>
        <w:t>-</w:t>
      </w:r>
      <w:r w:rsidRPr="00060E60">
        <w:rPr>
          <w:rFonts w:cstheme="minorHAnsi"/>
          <w:sz w:val="20"/>
          <w:szCs w:val="20"/>
        </w:rPr>
        <w:t xml:space="preserve">9; Aged Care Workforce Strategy Taskforce, </w:t>
      </w:r>
      <w:r w:rsidRPr="00BC298C">
        <w:rPr>
          <w:rFonts w:cstheme="minorHAnsi"/>
          <w:i/>
          <w:iCs/>
          <w:sz w:val="20"/>
          <w:szCs w:val="20"/>
        </w:rPr>
        <w:t>A matter of care: Australia's aged care workforce strategy</w:t>
      </w:r>
      <w:r w:rsidRPr="00060E60">
        <w:rPr>
          <w:rFonts w:cstheme="minorHAnsi"/>
          <w:sz w:val="20"/>
          <w:szCs w:val="20"/>
        </w:rPr>
        <w:t>, 2018, p</w:t>
      </w:r>
      <w:r>
        <w:rPr>
          <w:rFonts w:cstheme="minorHAnsi"/>
          <w:sz w:val="20"/>
          <w:szCs w:val="20"/>
        </w:rPr>
        <w:t>.</w:t>
      </w:r>
      <w:r w:rsidRPr="00060E60">
        <w:rPr>
          <w:rFonts w:cstheme="minorHAnsi"/>
          <w:sz w:val="20"/>
          <w:szCs w:val="20"/>
        </w:rPr>
        <w:t xml:space="preserve"> 1. </w:t>
      </w:r>
    </w:p>
  </w:footnote>
  <w:footnote w:id="2">
    <w:p w14:paraId="32975156" w14:textId="5DEA0526" w:rsidR="0017431D" w:rsidRPr="00060E60" w:rsidRDefault="0017431D" w:rsidP="00391E70">
      <w:pPr>
        <w:pStyle w:val="FootnoteText"/>
      </w:pPr>
      <w:r w:rsidRPr="00060E60">
        <w:rPr>
          <w:rStyle w:val="FootnoteReference"/>
          <w:rFonts w:cstheme="minorHAnsi"/>
        </w:rPr>
        <w:footnoteRef/>
      </w:r>
      <w:r w:rsidRPr="00060E60">
        <w:t xml:space="preserve"> Department of Health, March 2017, </w:t>
      </w:r>
      <w:hyperlink r:id="rId1" w:history="1">
        <w:r w:rsidRPr="00060E60">
          <w:rPr>
            <w:rStyle w:val="Hyperlink"/>
            <w:rFonts w:cstheme="minorHAnsi"/>
            <w:i/>
            <w:iCs/>
          </w:rPr>
          <w:t>Additional information about the 2016 National Aged Care Workforce Census</w:t>
        </w:r>
      </w:hyperlink>
      <w:r w:rsidRPr="00060E60">
        <w:t>, p.</w:t>
      </w:r>
      <w:r>
        <w:t xml:space="preserve"> </w:t>
      </w:r>
      <w:r w:rsidRPr="00060E60">
        <w:t>195.</w:t>
      </w:r>
    </w:p>
  </w:footnote>
  <w:footnote w:id="3">
    <w:p w14:paraId="72180E6E" w14:textId="3D129752" w:rsidR="0017431D" w:rsidRPr="00060E60" w:rsidRDefault="0017431D" w:rsidP="00391E70">
      <w:pPr>
        <w:pStyle w:val="FootnoteText"/>
      </w:pPr>
      <w:r w:rsidRPr="00060E60">
        <w:footnoteRef/>
      </w:r>
      <w:r w:rsidRPr="00060E60">
        <w:t xml:space="preserve"> National Institute of Labour Studies, </w:t>
      </w:r>
      <w:r>
        <w:rPr>
          <w:i/>
          <w:iCs/>
        </w:rPr>
        <w:t>op. cit.</w:t>
      </w:r>
      <w:r w:rsidRPr="00060E60">
        <w:t>, p</w:t>
      </w:r>
      <w:r>
        <w:t>.</w:t>
      </w:r>
      <w:r w:rsidRPr="00060E60">
        <w:t xml:space="preserve"> xvi.</w:t>
      </w:r>
    </w:p>
  </w:footnote>
  <w:footnote w:id="4">
    <w:p w14:paraId="039A6303" w14:textId="59D80DA8" w:rsidR="0017431D" w:rsidRPr="00060E60" w:rsidRDefault="0017431D" w:rsidP="00391E70">
      <w:pPr>
        <w:pStyle w:val="FootnoteText"/>
      </w:pPr>
      <w:r w:rsidRPr="00060E60">
        <w:rPr>
          <w:rStyle w:val="FootnoteReference"/>
          <w:rFonts w:cstheme="minorHAnsi"/>
        </w:rPr>
        <w:footnoteRef/>
      </w:r>
      <w:r w:rsidRPr="00060E60">
        <w:t xml:space="preserve"> </w:t>
      </w:r>
      <w:r w:rsidRPr="00DE1382">
        <w:rPr>
          <w:i/>
          <w:iCs/>
        </w:rPr>
        <w:t>Ibid</w:t>
      </w:r>
      <w:r>
        <w:t>.</w:t>
      </w:r>
      <w:r w:rsidRPr="00060E60">
        <w:t>, p</w:t>
      </w:r>
      <w:r>
        <w:t>.</w:t>
      </w:r>
      <w:r w:rsidRPr="00060E60">
        <w:t xml:space="preserve"> 18.</w:t>
      </w:r>
    </w:p>
  </w:footnote>
  <w:footnote w:id="5">
    <w:p w14:paraId="118FF753" w14:textId="5090DD3E" w:rsidR="0017431D" w:rsidRPr="00333B0A" w:rsidRDefault="0017431D" w:rsidP="00391E70">
      <w:pPr>
        <w:pStyle w:val="FootnoteText"/>
        <w:rPr>
          <w:sz w:val="18"/>
          <w:szCs w:val="18"/>
        </w:rPr>
      </w:pPr>
      <w:r w:rsidRPr="00060E60">
        <w:footnoteRef/>
      </w:r>
      <w:r w:rsidRPr="00060E60">
        <w:t xml:space="preserve"> </w:t>
      </w:r>
      <w:proofErr w:type="gramStart"/>
      <w:r w:rsidRPr="00DE1382">
        <w:rPr>
          <w:i/>
          <w:iCs/>
        </w:rPr>
        <w:t>Ibid</w:t>
      </w:r>
      <w:r>
        <w:t>.</w:t>
      </w:r>
      <w:r w:rsidRPr="00060E60">
        <w:t>,</w:t>
      </w:r>
      <w:proofErr w:type="gramEnd"/>
      <w:r w:rsidRPr="00060E60">
        <w:t xml:space="preserve"> p</w:t>
      </w:r>
      <w:r>
        <w:t>.</w:t>
      </w:r>
      <w:r w:rsidRPr="00060E60">
        <w:t xml:space="preserve"> 13, Table 3.2 (Direct care employees in the residential care)(14.6% RN; 10.2% EN) and p. 70, Table 5.2 (Direct care employees in the home care and home support)(8.1% RN; 2.2% EN).</w:t>
      </w:r>
    </w:p>
  </w:footnote>
  <w:footnote w:id="6">
    <w:p w14:paraId="1416CA62" w14:textId="08619E2A" w:rsidR="0017431D" w:rsidRDefault="0017431D" w:rsidP="00391E70">
      <w:pPr>
        <w:pStyle w:val="FootnoteText"/>
      </w:pPr>
      <w:r>
        <w:rPr>
          <w:rStyle w:val="FootnoteReference"/>
        </w:rPr>
        <w:footnoteRef/>
      </w:r>
      <w:r>
        <w:t xml:space="preserve"> Standard 7, organisation statement (7(2)), Aged Care Quality Standards. </w:t>
      </w:r>
    </w:p>
  </w:footnote>
  <w:footnote w:id="7">
    <w:p w14:paraId="499B82A7" w14:textId="7D0D2AC8" w:rsidR="0017431D" w:rsidRDefault="0017431D" w:rsidP="00391E70">
      <w:pPr>
        <w:pStyle w:val="FootnoteText"/>
      </w:pPr>
      <w:r>
        <w:rPr>
          <w:rStyle w:val="FootnoteReference"/>
        </w:rPr>
        <w:footnoteRef/>
      </w:r>
      <w:r>
        <w:t xml:space="preserve"> Requirement 7(3)(c), Aged Care Quality Standards. </w:t>
      </w:r>
    </w:p>
  </w:footnote>
  <w:footnote w:id="8">
    <w:p w14:paraId="377D699C" w14:textId="058B124A" w:rsidR="0017431D" w:rsidRDefault="0017431D" w:rsidP="00391E70">
      <w:pPr>
        <w:pStyle w:val="FootnoteText"/>
      </w:pPr>
      <w:r>
        <w:rPr>
          <w:rStyle w:val="FootnoteReference"/>
        </w:rPr>
        <w:footnoteRef/>
      </w:r>
      <w:r>
        <w:t xml:space="preserve"> Sections 48 and 49 of the </w:t>
      </w:r>
      <w:r w:rsidRPr="00DE1382">
        <w:rPr>
          <w:i/>
          <w:iCs/>
        </w:rPr>
        <w:t>Accountability Principles 2014</w:t>
      </w:r>
      <w:r>
        <w:t>.</w:t>
      </w:r>
    </w:p>
  </w:footnote>
  <w:footnote w:id="9">
    <w:p w14:paraId="13C009B4" w14:textId="60846CFC" w:rsidR="0017431D" w:rsidRPr="00002FB5" w:rsidRDefault="0017431D" w:rsidP="00391E70">
      <w:pPr>
        <w:pStyle w:val="FootnoteText"/>
      </w:pPr>
      <w:r>
        <w:rPr>
          <w:rStyle w:val="FootnoteReference"/>
        </w:rPr>
        <w:footnoteRef/>
      </w:r>
      <w:r>
        <w:t xml:space="preserve"> </w:t>
      </w:r>
      <w:r w:rsidRPr="00DE1382">
        <w:rPr>
          <w:i/>
          <w:iCs/>
        </w:rPr>
        <w:t>Ibid.</w:t>
      </w:r>
      <w:r>
        <w:t xml:space="preserve">, </w:t>
      </w:r>
      <w:r w:rsidRPr="00002FB5">
        <w:t>Part 6.</w:t>
      </w:r>
    </w:p>
  </w:footnote>
  <w:footnote w:id="10">
    <w:p w14:paraId="5AA25794" w14:textId="45BE8BFB" w:rsidR="0017431D" w:rsidRDefault="0017431D" w:rsidP="00391E70">
      <w:pPr>
        <w:pStyle w:val="FootnoteText"/>
      </w:pPr>
      <w:r>
        <w:rPr>
          <w:rStyle w:val="FootnoteReference"/>
        </w:rPr>
        <w:footnoteRef/>
      </w:r>
      <w:r>
        <w:t xml:space="preserve"> Note that the current arrangements for mandatory reporting are under review and are expected to be replaced by the Serious Incident Reporting Scheme (SIRS). </w:t>
      </w:r>
    </w:p>
  </w:footnote>
  <w:footnote w:id="11">
    <w:p w14:paraId="2004B81E" w14:textId="565A48D7" w:rsidR="0017431D" w:rsidRPr="00BC4F08" w:rsidRDefault="0017431D" w:rsidP="00333B0A">
      <w:pPr>
        <w:pStyle w:val="mpcNormal"/>
        <w:spacing w:after="0"/>
        <w:rPr>
          <w:rFonts w:cstheme="minorHAnsi"/>
          <w:sz w:val="20"/>
          <w:szCs w:val="20"/>
        </w:rPr>
      </w:pPr>
      <w:r w:rsidRPr="00BC4F08">
        <w:rPr>
          <w:rFonts w:cstheme="minorHAnsi"/>
          <w:sz w:val="20"/>
          <w:szCs w:val="20"/>
          <w:vertAlign w:val="superscript"/>
        </w:rPr>
        <w:footnoteRef/>
      </w:r>
      <w:r w:rsidRPr="00BC4F08">
        <w:rPr>
          <w:rFonts w:cstheme="minorHAnsi"/>
          <w:sz w:val="20"/>
          <w:szCs w:val="20"/>
          <w:vertAlign w:val="superscript"/>
        </w:rPr>
        <w:t xml:space="preserve"> </w:t>
      </w:r>
      <w:r w:rsidRPr="00BC4F08">
        <w:rPr>
          <w:rFonts w:cstheme="minorHAnsi"/>
          <w:sz w:val="20"/>
          <w:szCs w:val="20"/>
        </w:rPr>
        <w:t xml:space="preserve">Section 53B of the </w:t>
      </w:r>
      <w:r w:rsidRPr="00C1421D">
        <w:rPr>
          <w:rFonts w:cstheme="minorHAnsi"/>
          <w:i/>
          <w:iCs/>
          <w:sz w:val="20"/>
          <w:szCs w:val="20"/>
        </w:rPr>
        <w:t>Accountability Principles 2014</w:t>
      </w:r>
      <w:r w:rsidRPr="00BC4F08">
        <w:rPr>
          <w:rFonts w:cstheme="minorHAnsi"/>
          <w:sz w:val="20"/>
          <w:szCs w:val="20"/>
        </w:rPr>
        <w:t>.</w:t>
      </w:r>
    </w:p>
  </w:footnote>
  <w:footnote w:id="12">
    <w:p w14:paraId="4263A325" w14:textId="4A62DFF9" w:rsidR="0017431D" w:rsidRPr="00BC4F08" w:rsidRDefault="0017431D" w:rsidP="00391E70">
      <w:pPr>
        <w:pStyle w:val="FootnoteText"/>
      </w:pPr>
      <w:r w:rsidRPr="00BC4F08">
        <w:rPr>
          <w:rFonts w:eastAsiaTheme="minorHAnsi"/>
          <w:vertAlign w:val="superscript"/>
          <w:lang w:eastAsia="en-US"/>
        </w:rPr>
        <w:footnoteRef/>
      </w:r>
      <w:r w:rsidRPr="00BC4F08">
        <w:rPr>
          <w:rFonts w:eastAsiaTheme="minorHAnsi"/>
          <w:vertAlign w:val="superscript"/>
          <w:lang w:eastAsia="en-US"/>
        </w:rPr>
        <w:t xml:space="preserve"> </w:t>
      </w:r>
      <w:r w:rsidRPr="00BC4F08">
        <w:rPr>
          <w:rFonts w:eastAsiaTheme="minorHAnsi"/>
          <w:lang w:eastAsia="en-US"/>
        </w:rPr>
        <w:t xml:space="preserve">Section 8A of the </w:t>
      </w:r>
      <w:r w:rsidRPr="00DE1382">
        <w:rPr>
          <w:rFonts w:eastAsiaTheme="minorHAnsi"/>
          <w:i/>
          <w:iCs/>
          <w:lang w:eastAsia="en-US"/>
        </w:rPr>
        <w:t>Aged Care Quality and Safety Commission Act 2018.</w:t>
      </w:r>
      <w:r w:rsidRPr="00BC4F08">
        <w:t xml:space="preserve"> </w:t>
      </w:r>
    </w:p>
  </w:footnote>
  <w:footnote w:id="13">
    <w:p w14:paraId="2716ABEB" w14:textId="465B2CF9" w:rsidR="0017431D" w:rsidRDefault="0017431D" w:rsidP="002470A0">
      <w:r w:rsidRPr="00BC4F08">
        <w:rPr>
          <w:rFonts w:eastAsiaTheme="minorHAnsi" w:cstheme="minorHAnsi"/>
          <w:sz w:val="20"/>
          <w:szCs w:val="20"/>
          <w:vertAlign w:val="superscript"/>
          <w:lang w:eastAsia="en-US"/>
        </w:rPr>
        <w:footnoteRef/>
      </w:r>
      <w:r w:rsidRPr="00BC4F08">
        <w:rPr>
          <w:rFonts w:eastAsiaTheme="minorHAnsi" w:cstheme="minorHAnsi"/>
          <w:sz w:val="20"/>
          <w:szCs w:val="20"/>
          <w:vertAlign w:val="superscript"/>
          <w:lang w:eastAsia="en-US"/>
        </w:rPr>
        <w:t xml:space="preserve"> </w:t>
      </w:r>
      <w:r w:rsidRPr="00BC4F08">
        <w:rPr>
          <w:rFonts w:eastAsiaTheme="minorHAnsi" w:cstheme="minorHAnsi"/>
          <w:sz w:val="20"/>
          <w:szCs w:val="20"/>
          <w:lang w:eastAsia="en-US"/>
        </w:rPr>
        <w:t>Commonwealth Home Support Programme Manual (2018-2020); National Aboriginal and Torres Strait Islander Flexible Aged Care Program Manual (2019).</w:t>
      </w:r>
      <w:r>
        <w:t xml:space="preserve"> </w:t>
      </w:r>
    </w:p>
  </w:footnote>
  <w:footnote w:id="14">
    <w:p w14:paraId="5AC1537C" w14:textId="74ECDEFB" w:rsidR="0017431D" w:rsidRPr="00BC4F08" w:rsidRDefault="0017431D" w:rsidP="00391E70">
      <w:pPr>
        <w:pStyle w:val="FootnoteText"/>
      </w:pPr>
      <w:r w:rsidRPr="00BC4F08">
        <w:rPr>
          <w:rStyle w:val="FootnoteReference"/>
          <w:rFonts w:cstheme="minorHAnsi"/>
        </w:rPr>
        <w:footnoteRef/>
      </w:r>
      <w:r w:rsidRPr="00BC4F08">
        <w:t xml:space="preserve"> </w:t>
      </w:r>
      <w:r w:rsidRPr="00060E60">
        <w:t>National Institute of Labour Studies</w:t>
      </w:r>
      <w:r>
        <w:t xml:space="preserve">, </w:t>
      </w:r>
      <w:r w:rsidRPr="00DE1382">
        <w:rPr>
          <w:i/>
          <w:iCs/>
        </w:rPr>
        <w:t>op</w:t>
      </w:r>
      <w:r>
        <w:rPr>
          <w:i/>
          <w:iCs/>
        </w:rPr>
        <w:t>.</w:t>
      </w:r>
      <w:r w:rsidRPr="00DE1382">
        <w:rPr>
          <w:i/>
          <w:iCs/>
        </w:rPr>
        <w:t xml:space="preserve"> cit</w:t>
      </w:r>
      <w:r>
        <w:t>.</w:t>
      </w:r>
      <w:r w:rsidRPr="00BC4F08">
        <w:t>, p</w:t>
      </w:r>
      <w:r>
        <w:t>.</w:t>
      </w:r>
      <w:r w:rsidRPr="00BC4F08">
        <w:t xml:space="preserve"> xvi.</w:t>
      </w:r>
    </w:p>
  </w:footnote>
  <w:footnote w:id="15">
    <w:p w14:paraId="1BCB0737" w14:textId="6EB59678" w:rsidR="0017431D" w:rsidRDefault="0017431D" w:rsidP="00BC5A26">
      <w:r w:rsidRPr="00BC4F08">
        <w:rPr>
          <w:rFonts w:cstheme="minorHAnsi"/>
          <w:sz w:val="20"/>
          <w:szCs w:val="20"/>
          <w:vertAlign w:val="superscript"/>
        </w:rPr>
        <w:footnoteRef/>
      </w:r>
      <w:r w:rsidRPr="00BC4F08">
        <w:rPr>
          <w:rFonts w:cstheme="minorHAnsi"/>
          <w:sz w:val="20"/>
          <w:szCs w:val="20"/>
          <w:vertAlign w:val="superscript"/>
        </w:rPr>
        <w:t xml:space="preserve"> </w:t>
      </w:r>
      <w:r w:rsidRPr="00BC4F08">
        <w:rPr>
          <w:rFonts w:cstheme="minorHAnsi"/>
          <w:sz w:val="20"/>
          <w:szCs w:val="20"/>
        </w:rPr>
        <w:t xml:space="preserve">Productivity Commission, </w:t>
      </w:r>
      <w:r w:rsidRPr="00391E70">
        <w:rPr>
          <w:rFonts w:cstheme="minorHAnsi"/>
          <w:i/>
          <w:iCs/>
          <w:sz w:val="20"/>
          <w:szCs w:val="20"/>
        </w:rPr>
        <w:t>Caring for older Australians</w:t>
      </w:r>
      <w:r w:rsidRPr="00BC4F08">
        <w:rPr>
          <w:rFonts w:cstheme="minorHAnsi"/>
          <w:sz w:val="20"/>
          <w:szCs w:val="20"/>
        </w:rPr>
        <w:t>, Report No 53, 2011, Vol 2, p</w:t>
      </w:r>
      <w:r>
        <w:rPr>
          <w:rFonts w:cstheme="minorHAnsi"/>
          <w:sz w:val="20"/>
          <w:szCs w:val="20"/>
        </w:rPr>
        <w:t>.</w:t>
      </w:r>
      <w:r w:rsidRPr="00BC4F08">
        <w:rPr>
          <w:rFonts w:cstheme="minorHAnsi"/>
          <w:sz w:val="20"/>
          <w:szCs w:val="20"/>
        </w:rPr>
        <w:t xml:space="preserve"> 354; Royal Commission into Aged Care Quality and Safety, Background Paper 1, </w:t>
      </w:r>
      <w:r w:rsidRPr="00391E70">
        <w:rPr>
          <w:rFonts w:cstheme="minorHAnsi"/>
          <w:i/>
          <w:iCs/>
          <w:sz w:val="20"/>
          <w:szCs w:val="20"/>
        </w:rPr>
        <w:t>Navigating the Maze: An overview of Australia’s current aged care system</w:t>
      </w:r>
      <w:r w:rsidRPr="00BC4F08">
        <w:rPr>
          <w:rFonts w:cstheme="minorHAnsi"/>
          <w:sz w:val="20"/>
          <w:szCs w:val="20"/>
        </w:rPr>
        <w:t>, February 2019, p. 27.</w:t>
      </w:r>
    </w:p>
  </w:footnote>
  <w:footnote w:id="16">
    <w:p w14:paraId="08A9D1A1" w14:textId="2DDA580E" w:rsidR="0017431D" w:rsidRPr="003408DE" w:rsidRDefault="0017431D" w:rsidP="00391E70">
      <w:pPr>
        <w:pStyle w:val="FootnoteText"/>
      </w:pPr>
      <w:r w:rsidRPr="003408DE">
        <w:rPr>
          <w:rStyle w:val="FootnoteReference"/>
          <w:rFonts w:cstheme="minorHAnsi"/>
        </w:rPr>
        <w:footnoteRef/>
      </w:r>
      <w:r w:rsidRPr="003408DE">
        <w:t xml:space="preserve"> Senate Committee, Community Affairs Reference Committee, </w:t>
      </w:r>
      <w:r w:rsidRPr="00391E70">
        <w:rPr>
          <w:i/>
          <w:iCs/>
        </w:rPr>
        <w:t>Future of Australia’s aged care sector workforce</w:t>
      </w:r>
      <w:r w:rsidRPr="003408DE">
        <w:t xml:space="preserve"> (2016), p. xv.</w:t>
      </w:r>
    </w:p>
  </w:footnote>
  <w:footnote w:id="17">
    <w:p w14:paraId="049B58AC" w14:textId="61A7C79D" w:rsidR="0017431D" w:rsidRPr="003408DE" w:rsidRDefault="0017431D" w:rsidP="00391E70">
      <w:pPr>
        <w:pStyle w:val="FootnoteText"/>
      </w:pPr>
      <w:r w:rsidRPr="003408DE">
        <w:rPr>
          <w:rStyle w:val="FootnoteReference"/>
          <w:rFonts w:cstheme="minorHAnsi"/>
        </w:rPr>
        <w:footnoteRef/>
      </w:r>
      <w:r w:rsidRPr="003408DE">
        <w:t xml:space="preserve"> Australian Law Reform Commission, </w:t>
      </w:r>
      <w:r w:rsidRPr="00391E70">
        <w:rPr>
          <w:i/>
          <w:iCs/>
        </w:rPr>
        <w:t>Elder Abuse – A National Legal Response: Final Report</w:t>
      </w:r>
      <w:r w:rsidRPr="003408DE">
        <w:t xml:space="preserve"> (ALRC Report 131), 2017, recommendation 4-9.</w:t>
      </w:r>
    </w:p>
  </w:footnote>
  <w:footnote w:id="18">
    <w:p w14:paraId="7F070719" w14:textId="6966C75C" w:rsidR="0017431D" w:rsidRPr="003408DE" w:rsidRDefault="0017431D" w:rsidP="00391E70">
      <w:pPr>
        <w:pStyle w:val="FootnoteText"/>
      </w:pPr>
      <w:r w:rsidRPr="003408DE">
        <w:rPr>
          <w:rStyle w:val="FootnoteReference"/>
          <w:rFonts w:cstheme="minorHAnsi"/>
        </w:rPr>
        <w:footnoteRef/>
      </w:r>
      <w:r w:rsidRPr="003408DE">
        <w:t xml:space="preserve"> Royal Commission into Aged Care Quality and Safety, Melbourne Hearing 3, 16 October 2019, P-6010. </w:t>
      </w:r>
    </w:p>
  </w:footnote>
  <w:footnote w:id="19">
    <w:p w14:paraId="75936BA0" w14:textId="4F35B750" w:rsidR="0017431D" w:rsidRPr="003408DE" w:rsidRDefault="0017431D" w:rsidP="00391E70">
      <w:pPr>
        <w:pStyle w:val="FootnoteText"/>
      </w:pPr>
      <w:r w:rsidRPr="003408DE">
        <w:rPr>
          <w:rStyle w:val="FootnoteReference"/>
          <w:rFonts w:cstheme="minorHAnsi"/>
        </w:rPr>
        <w:footnoteRef/>
      </w:r>
      <w:r w:rsidRPr="003408DE">
        <w:t xml:space="preserve"> Royal Commission into Aged Care Quality and Safety, Melbourne Hearing 3, 14 October 2019, P-5758. </w:t>
      </w:r>
    </w:p>
  </w:footnote>
  <w:footnote w:id="20">
    <w:p w14:paraId="04178C11" w14:textId="1C4AB457" w:rsidR="0017431D" w:rsidRPr="003408DE" w:rsidRDefault="0017431D" w:rsidP="008B7955">
      <w:pPr>
        <w:rPr>
          <w:rFonts w:cstheme="minorHAnsi"/>
          <w:sz w:val="20"/>
          <w:szCs w:val="20"/>
        </w:rPr>
      </w:pPr>
      <w:r w:rsidRPr="003408DE">
        <w:rPr>
          <w:rStyle w:val="FootnoteReference"/>
          <w:rFonts w:cstheme="minorHAnsi"/>
          <w:sz w:val="20"/>
          <w:szCs w:val="20"/>
        </w:rPr>
        <w:footnoteRef/>
      </w:r>
      <w:r w:rsidRPr="003408DE">
        <w:rPr>
          <w:rFonts w:cstheme="minorHAnsi"/>
          <w:sz w:val="20"/>
          <w:szCs w:val="20"/>
        </w:rPr>
        <w:t xml:space="preserve"> Mr Cameron O'Reilly, Aged Care Guild, Committee Hansard, 3 November 2016, p. 5 cited in the Senate Committee, Community Affairs Reference Committee, </w:t>
      </w:r>
      <w:r w:rsidRPr="00A35D8A">
        <w:rPr>
          <w:rFonts w:cstheme="minorHAnsi"/>
          <w:i/>
          <w:iCs/>
          <w:sz w:val="20"/>
          <w:szCs w:val="20"/>
        </w:rPr>
        <w:t>Future of Australia’s aged care sector workforce</w:t>
      </w:r>
      <w:r w:rsidRPr="003408DE">
        <w:rPr>
          <w:rFonts w:cstheme="minorHAnsi"/>
          <w:sz w:val="20"/>
          <w:szCs w:val="20"/>
        </w:rPr>
        <w:t xml:space="preserve"> (2016), p. 67. </w:t>
      </w:r>
    </w:p>
  </w:footnote>
  <w:footnote w:id="21">
    <w:p w14:paraId="7C805064" w14:textId="46737152" w:rsidR="0017431D" w:rsidRPr="00BC4F08" w:rsidRDefault="0017431D" w:rsidP="00443A03">
      <w:pPr>
        <w:rPr>
          <w:rFonts w:cstheme="minorHAnsi"/>
          <w:sz w:val="20"/>
          <w:szCs w:val="20"/>
        </w:rPr>
      </w:pPr>
      <w:r w:rsidRPr="003408DE">
        <w:rPr>
          <w:rStyle w:val="FootnoteReference"/>
          <w:rFonts w:cstheme="minorHAnsi"/>
          <w:sz w:val="20"/>
          <w:szCs w:val="20"/>
        </w:rPr>
        <w:footnoteRef/>
      </w:r>
      <w:r w:rsidRPr="003408DE">
        <w:rPr>
          <w:rFonts w:cstheme="minorHAnsi"/>
          <w:sz w:val="20"/>
          <w:szCs w:val="20"/>
        </w:rPr>
        <w:t xml:space="preserve"> Aged Care Workforce Strategy Taskforce, </w:t>
      </w:r>
      <w:r>
        <w:rPr>
          <w:rFonts w:cstheme="minorHAnsi"/>
          <w:i/>
          <w:iCs/>
          <w:sz w:val="20"/>
          <w:szCs w:val="20"/>
        </w:rPr>
        <w:t>op. cit.</w:t>
      </w:r>
      <w:r w:rsidRPr="003408DE">
        <w:rPr>
          <w:rFonts w:cstheme="minorHAnsi"/>
          <w:sz w:val="20"/>
          <w:szCs w:val="20"/>
        </w:rPr>
        <w:t>, p</w:t>
      </w:r>
      <w:r>
        <w:rPr>
          <w:rFonts w:cstheme="minorHAnsi"/>
          <w:sz w:val="20"/>
          <w:szCs w:val="20"/>
        </w:rPr>
        <w:t>.</w:t>
      </w:r>
      <w:r w:rsidRPr="003408DE">
        <w:rPr>
          <w:rFonts w:cstheme="minorHAnsi"/>
          <w:sz w:val="20"/>
          <w:szCs w:val="20"/>
        </w:rPr>
        <w:t xml:space="preserve"> 42.</w:t>
      </w:r>
    </w:p>
  </w:footnote>
  <w:footnote w:id="22">
    <w:p w14:paraId="5FBE5ABE" w14:textId="39A075B8" w:rsidR="0017431D" w:rsidRDefault="0017431D" w:rsidP="00391E70">
      <w:pPr>
        <w:pStyle w:val="FootnoteText"/>
      </w:pPr>
      <w:r w:rsidRPr="00BC4F08">
        <w:rPr>
          <w:rStyle w:val="FootnoteReference"/>
          <w:rFonts w:cstheme="minorHAnsi"/>
        </w:rPr>
        <w:footnoteRef/>
      </w:r>
      <w:r w:rsidRPr="00BC4F08">
        <w:t xml:space="preserve"> Royal Commission into Aged Care Quality and Safety, 21 February 2020, Transcript, P-7859.</w:t>
      </w:r>
      <w:r>
        <w:t xml:space="preserve"> </w:t>
      </w:r>
    </w:p>
  </w:footnote>
  <w:footnote w:id="23">
    <w:p w14:paraId="310142EC" w14:textId="55CF3D4A" w:rsidR="0017431D" w:rsidRPr="00BC4F08" w:rsidRDefault="0017431D" w:rsidP="00391E70">
      <w:pPr>
        <w:pStyle w:val="FootnoteText"/>
      </w:pPr>
      <w:r w:rsidRPr="00BC4F08">
        <w:rPr>
          <w:rStyle w:val="FootnoteReference"/>
          <w:rFonts w:cstheme="minorHAnsi"/>
        </w:rPr>
        <w:footnoteRef/>
      </w:r>
      <w:r w:rsidRPr="00BC4F08">
        <w:t xml:space="preserve"> Productivity Commission, </w:t>
      </w:r>
      <w:r>
        <w:rPr>
          <w:i/>
          <w:iCs/>
        </w:rPr>
        <w:t>op. cit.</w:t>
      </w:r>
      <w:r w:rsidRPr="00BC4F08">
        <w:t>, p</w:t>
      </w:r>
      <w:r>
        <w:t>.</w:t>
      </w:r>
      <w:r w:rsidRPr="00BC4F08">
        <w:t xml:space="preserve"> 354.</w:t>
      </w:r>
    </w:p>
  </w:footnote>
  <w:footnote w:id="24">
    <w:p w14:paraId="47D9D10D" w14:textId="1144D1EA" w:rsidR="0017431D" w:rsidRPr="0078026E" w:rsidRDefault="0017431D" w:rsidP="00391E70">
      <w:pPr>
        <w:pStyle w:val="FootnoteText"/>
      </w:pPr>
      <w:r>
        <w:rPr>
          <w:rStyle w:val="FootnoteReference"/>
        </w:rPr>
        <w:footnoteRef/>
      </w:r>
      <w:r>
        <w:t xml:space="preserve"> </w:t>
      </w:r>
      <w:r w:rsidRPr="003408DE">
        <w:rPr>
          <w:rFonts w:cstheme="minorHAnsi"/>
        </w:rPr>
        <w:t>Aged Care Workforce Strategy Taskforce</w:t>
      </w:r>
      <w:r w:rsidRPr="00333B0A">
        <w:t>,</w:t>
      </w:r>
      <w:r>
        <w:t xml:space="preserve"> </w:t>
      </w:r>
      <w:r w:rsidRPr="00DE1382">
        <w:rPr>
          <w:i/>
          <w:iCs/>
        </w:rPr>
        <w:t>op</w:t>
      </w:r>
      <w:r>
        <w:rPr>
          <w:i/>
          <w:iCs/>
        </w:rPr>
        <w:t>.</w:t>
      </w:r>
      <w:r w:rsidRPr="00DE1382">
        <w:rPr>
          <w:i/>
          <w:iCs/>
        </w:rPr>
        <w:t xml:space="preserve"> cit.,</w:t>
      </w:r>
      <w:r>
        <w:t xml:space="preserve"> </w:t>
      </w:r>
      <w:r w:rsidRPr="00333B0A">
        <w:t>p</w:t>
      </w:r>
      <w:r>
        <w:t>.</w:t>
      </w:r>
      <w:r w:rsidRPr="00333B0A">
        <w:t xml:space="preserve"> 1.</w:t>
      </w:r>
    </w:p>
  </w:footnote>
  <w:footnote w:id="25">
    <w:p w14:paraId="0A35BF2F" w14:textId="53C3CC8C" w:rsidR="0017431D" w:rsidRPr="005051E3" w:rsidRDefault="0017431D" w:rsidP="00391E70">
      <w:pPr>
        <w:pStyle w:val="FootnoteText"/>
      </w:pPr>
      <w:r w:rsidRPr="005051E3">
        <w:rPr>
          <w:rStyle w:val="FootnoteReference"/>
          <w:rFonts w:cstheme="minorHAnsi"/>
        </w:rPr>
        <w:footnoteRef/>
      </w:r>
      <w:r w:rsidRPr="005051E3">
        <w:t xml:space="preserve"> Department of Health, </w:t>
      </w:r>
      <w:r w:rsidRPr="00A35D8A">
        <w:rPr>
          <w:i/>
          <w:iCs/>
        </w:rPr>
        <w:t>2018-2019 Report on the Operation of the Aged Care Act 1997</w:t>
      </w:r>
      <w:r w:rsidRPr="005051E3">
        <w:t>, June 2019, p. 44.</w:t>
      </w:r>
    </w:p>
  </w:footnote>
  <w:footnote w:id="26">
    <w:p w14:paraId="4AF43149" w14:textId="2913E5B5" w:rsidR="0017431D" w:rsidRPr="00BC4F08" w:rsidRDefault="0017431D" w:rsidP="00391E70">
      <w:pPr>
        <w:pStyle w:val="FootnoteText"/>
      </w:pPr>
      <w:r w:rsidRPr="00BC4F08">
        <w:rPr>
          <w:rStyle w:val="FootnoteReference"/>
          <w:rFonts w:cstheme="minorHAnsi"/>
        </w:rPr>
        <w:footnoteRef/>
      </w:r>
      <w:r w:rsidRPr="00BC4F08">
        <w:t xml:space="preserve"> </w:t>
      </w:r>
      <w:r w:rsidRPr="00DE1382">
        <w:rPr>
          <w:i/>
          <w:iCs/>
        </w:rPr>
        <w:t>Ibid.,</w:t>
      </w:r>
      <w:r w:rsidRPr="00BC4F08">
        <w:t xml:space="preserve"> pp. 30-31.</w:t>
      </w:r>
    </w:p>
  </w:footnote>
  <w:footnote w:id="27">
    <w:p w14:paraId="151394BD" w14:textId="166436CF" w:rsidR="0017431D" w:rsidRPr="00F83437" w:rsidRDefault="0017431D" w:rsidP="00391E70">
      <w:pPr>
        <w:pStyle w:val="FootnoteText"/>
      </w:pPr>
      <w:r w:rsidRPr="00BC4F08">
        <w:rPr>
          <w:rStyle w:val="FootnoteReference"/>
          <w:rFonts w:cstheme="minorHAnsi"/>
        </w:rPr>
        <w:footnoteRef/>
      </w:r>
      <w:r w:rsidRPr="00BC4F08">
        <w:t xml:space="preserve"> </w:t>
      </w:r>
      <w:r w:rsidRPr="005051E3">
        <w:t>Department of Health,</w:t>
      </w:r>
      <w:r>
        <w:t xml:space="preserve"> </w:t>
      </w:r>
      <w:r w:rsidRPr="00A35D8A">
        <w:rPr>
          <w:i/>
          <w:iCs/>
        </w:rPr>
        <w:t>2018-2019 Report on the Operation of the Aged Care Act 1997</w:t>
      </w:r>
      <w:r w:rsidRPr="005051E3">
        <w:t xml:space="preserve">, </w:t>
      </w:r>
      <w:r w:rsidRPr="009A5A17">
        <w:rPr>
          <w:i/>
          <w:iCs/>
        </w:rPr>
        <w:t>op.</w:t>
      </w:r>
      <w:r>
        <w:rPr>
          <w:i/>
          <w:iCs/>
        </w:rPr>
        <w:t xml:space="preserve"> </w:t>
      </w:r>
      <w:r w:rsidRPr="009A5A17">
        <w:rPr>
          <w:i/>
          <w:iCs/>
        </w:rPr>
        <w:t>cit.,</w:t>
      </w:r>
      <w:r w:rsidRPr="005051E3">
        <w:t xml:space="preserve"> </w:t>
      </w:r>
      <w:r w:rsidRPr="00F83437">
        <w:t>p. 54.</w:t>
      </w:r>
    </w:p>
  </w:footnote>
  <w:footnote w:id="28">
    <w:p w14:paraId="2B3DDA9F" w14:textId="7B602C2A" w:rsidR="0017431D" w:rsidRPr="00F83437" w:rsidRDefault="0017431D" w:rsidP="00391E70">
      <w:pPr>
        <w:pStyle w:val="FootnoteText"/>
      </w:pPr>
      <w:r w:rsidRPr="00F83437">
        <w:rPr>
          <w:rStyle w:val="FootnoteReference"/>
          <w:rFonts w:cstheme="minorHAnsi"/>
        </w:rPr>
        <w:footnoteRef/>
      </w:r>
      <w:r w:rsidRPr="00F83437">
        <w:t xml:space="preserve"> </w:t>
      </w:r>
      <w:r w:rsidRPr="00DE1382">
        <w:rPr>
          <w:i/>
          <w:iCs/>
        </w:rPr>
        <w:t>Ibid.,</w:t>
      </w:r>
      <w:r w:rsidRPr="00F83437">
        <w:t xml:space="preserve"> p. 22.</w:t>
      </w:r>
    </w:p>
  </w:footnote>
  <w:footnote w:id="29">
    <w:p w14:paraId="7EF8D5EE" w14:textId="338B382D" w:rsidR="0017431D" w:rsidRPr="00F83437" w:rsidRDefault="0017431D" w:rsidP="00391E70">
      <w:pPr>
        <w:pStyle w:val="FootnoteText"/>
      </w:pPr>
      <w:r w:rsidRPr="00F83437">
        <w:rPr>
          <w:rStyle w:val="FootnoteReference"/>
          <w:rFonts w:cstheme="minorHAnsi"/>
        </w:rPr>
        <w:footnoteRef/>
      </w:r>
      <w:r w:rsidRPr="00F83437">
        <w:t xml:space="preserve"> </w:t>
      </w:r>
      <w:r w:rsidRPr="00DE1382">
        <w:rPr>
          <w:i/>
          <w:iCs/>
        </w:rPr>
        <w:t>Ibid.</w:t>
      </w:r>
      <w:r w:rsidRPr="00F83437">
        <w:t>, p. 61.</w:t>
      </w:r>
    </w:p>
  </w:footnote>
  <w:footnote w:id="30">
    <w:p w14:paraId="059C68FB" w14:textId="09019AF9" w:rsidR="0017431D" w:rsidRPr="00D72E8A" w:rsidRDefault="0017431D" w:rsidP="00391E70">
      <w:pPr>
        <w:pStyle w:val="FootnoteText"/>
      </w:pPr>
      <w:r w:rsidRPr="00F83437">
        <w:rPr>
          <w:rStyle w:val="FootnoteReference"/>
          <w:rFonts w:cstheme="minorHAnsi"/>
        </w:rPr>
        <w:footnoteRef/>
      </w:r>
      <w:r w:rsidRPr="00F83437">
        <w:t xml:space="preserve"> Section 63-1AA</w:t>
      </w:r>
      <w:r>
        <w:t xml:space="preserve"> of the</w:t>
      </w:r>
      <w:r w:rsidRPr="00F83437">
        <w:t xml:space="preserve"> </w:t>
      </w:r>
      <w:r w:rsidRPr="00DE1382">
        <w:rPr>
          <w:i/>
          <w:iCs/>
        </w:rPr>
        <w:t>Aged Care Act 1997</w:t>
      </w:r>
      <w:r w:rsidRPr="00F83437">
        <w:t>; section 4</w:t>
      </w:r>
      <w:r>
        <w:t xml:space="preserve"> of the</w:t>
      </w:r>
      <w:r w:rsidRPr="00F83437">
        <w:t xml:space="preserve"> </w:t>
      </w:r>
      <w:r w:rsidRPr="00DE1382">
        <w:rPr>
          <w:i/>
          <w:iCs/>
        </w:rPr>
        <w:t>Accountability Principles 2014</w:t>
      </w:r>
      <w:r w:rsidRPr="00F83437">
        <w:t>.</w:t>
      </w:r>
      <w:r w:rsidRPr="00D72E8A">
        <w:t xml:space="preserve"> </w:t>
      </w:r>
    </w:p>
  </w:footnote>
  <w:footnote w:id="31">
    <w:p w14:paraId="647E732A" w14:textId="3F486FC1" w:rsidR="0017431D" w:rsidRPr="00BC4F08" w:rsidRDefault="0017431D" w:rsidP="00391E70">
      <w:pPr>
        <w:pStyle w:val="FootnoteText"/>
      </w:pPr>
      <w:r w:rsidRPr="00BC4F08">
        <w:rPr>
          <w:rStyle w:val="FootnoteReference"/>
          <w:rFonts w:cstheme="minorHAnsi"/>
        </w:rPr>
        <w:footnoteRef/>
      </w:r>
      <w:r w:rsidRPr="00BC4F08">
        <w:t xml:space="preserve"> Section 4</w:t>
      </w:r>
      <w:r>
        <w:t xml:space="preserve"> of the</w:t>
      </w:r>
      <w:r w:rsidRPr="00BC4F08">
        <w:t xml:space="preserve"> </w:t>
      </w:r>
      <w:r w:rsidRPr="00DE1382">
        <w:rPr>
          <w:i/>
          <w:iCs/>
        </w:rPr>
        <w:t>Accountability Principles 2014</w:t>
      </w:r>
      <w:r w:rsidRPr="00BC4F08">
        <w:t>.</w:t>
      </w:r>
    </w:p>
  </w:footnote>
  <w:footnote w:id="32">
    <w:p w14:paraId="29F23831" w14:textId="20B73875" w:rsidR="0017431D" w:rsidRPr="00BC4F08" w:rsidRDefault="0017431D" w:rsidP="00391E70">
      <w:pPr>
        <w:pStyle w:val="FootnoteText"/>
      </w:pPr>
      <w:r w:rsidRPr="00BC4F08">
        <w:rPr>
          <w:rStyle w:val="FootnoteReference"/>
          <w:rFonts w:cstheme="minorHAnsi"/>
        </w:rPr>
        <w:footnoteRef/>
      </w:r>
      <w:r w:rsidRPr="00BC4F08">
        <w:t xml:space="preserve"> Intergovernmental Agreement on Nationally Consistent Worker Screening for the National Disability Insurance Scheme, p. 16.</w:t>
      </w:r>
    </w:p>
  </w:footnote>
  <w:footnote w:id="33">
    <w:p w14:paraId="1257F59A" w14:textId="1835AC3E" w:rsidR="0017431D" w:rsidRDefault="0017431D" w:rsidP="00391E70">
      <w:pPr>
        <w:pStyle w:val="FootnoteText"/>
      </w:pPr>
      <w:r>
        <w:rPr>
          <w:rStyle w:val="FootnoteReference"/>
        </w:rPr>
        <w:footnoteRef/>
      </w:r>
      <w:r>
        <w:t xml:space="preserve"> </w:t>
      </w:r>
      <w:r w:rsidRPr="00BC4F08">
        <w:t xml:space="preserve">National Institute of Labour Studies, </w:t>
      </w:r>
      <w:r w:rsidRPr="00DE1382">
        <w:rPr>
          <w:i/>
          <w:iCs/>
        </w:rPr>
        <w:t>op</w:t>
      </w:r>
      <w:r>
        <w:rPr>
          <w:i/>
          <w:iCs/>
        </w:rPr>
        <w:t>.</w:t>
      </w:r>
      <w:r w:rsidRPr="00DE1382">
        <w:rPr>
          <w:i/>
          <w:iCs/>
        </w:rPr>
        <w:t xml:space="preserve"> cit.,</w:t>
      </w:r>
      <w:r w:rsidRPr="00BC4F08">
        <w:t xml:space="preserve"> p</w:t>
      </w:r>
      <w:r>
        <w:t>. 18.</w:t>
      </w:r>
    </w:p>
  </w:footnote>
  <w:footnote w:id="34">
    <w:p w14:paraId="16F6847C" w14:textId="3D7A1827" w:rsidR="0017431D" w:rsidRPr="00DB362C" w:rsidRDefault="0017431D" w:rsidP="00315A4B">
      <w:pPr>
        <w:rPr>
          <w:rFonts w:cstheme="minorHAnsi"/>
          <w:sz w:val="20"/>
          <w:szCs w:val="20"/>
        </w:rPr>
      </w:pPr>
      <w:r w:rsidRPr="00315A4B">
        <w:rPr>
          <w:rFonts w:cstheme="minorHAnsi"/>
          <w:sz w:val="20"/>
          <w:szCs w:val="20"/>
          <w:vertAlign w:val="superscript"/>
        </w:rPr>
        <w:footnoteRef/>
      </w:r>
      <w:r w:rsidRPr="00315A4B">
        <w:rPr>
          <w:rFonts w:cstheme="minorHAnsi"/>
          <w:sz w:val="20"/>
          <w:szCs w:val="20"/>
          <w:vertAlign w:val="superscript"/>
        </w:rPr>
        <w:t xml:space="preserve"> </w:t>
      </w:r>
      <w:r w:rsidRPr="00DB362C">
        <w:rPr>
          <w:rFonts w:cstheme="minorHAnsi"/>
          <w:sz w:val="20"/>
          <w:szCs w:val="20"/>
        </w:rPr>
        <w:t xml:space="preserve">Australian Institute of Health and Welfare, </w:t>
      </w:r>
      <w:hyperlink r:id="rId2" w:history="1">
        <w:r w:rsidRPr="00391E70">
          <w:rPr>
            <w:rStyle w:val="Hyperlink"/>
            <w:rFonts w:cstheme="minorHAnsi"/>
            <w:i/>
            <w:iCs/>
            <w:sz w:val="20"/>
            <w:szCs w:val="20"/>
          </w:rPr>
          <w:t>Older Australia at a glance</w:t>
        </w:r>
      </w:hyperlink>
      <w:r w:rsidRPr="00DB362C">
        <w:rPr>
          <w:rFonts w:cstheme="minorHAnsi"/>
          <w:sz w:val="20"/>
          <w:szCs w:val="20"/>
        </w:rPr>
        <w:t>, 10 September 2018.</w:t>
      </w:r>
    </w:p>
  </w:footnote>
  <w:footnote w:id="35">
    <w:p w14:paraId="0A454FB5" w14:textId="133BB81B" w:rsidR="0017431D" w:rsidRPr="00DB362C" w:rsidRDefault="0017431D" w:rsidP="00315A4B">
      <w:pPr>
        <w:pStyle w:val="NormalWeb"/>
        <w:spacing w:before="0" w:beforeAutospacing="0" w:after="0" w:afterAutospacing="0"/>
        <w:rPr>
          <w:rFonts w:cstheme="minorHAnsi"/>
          <w:sz w:val="20"/>
          <w:szCs w:val="20"/>
        </w:rPr>
      </w:pPr>
      <w:r w:rsidRPr="00DB362C">
        <w:rPr>
          <w:rStyle w:val="FootnoteReference"/>
          <w:rFonts w:cstheme="minorHAnsi"/>
          <w:sz w:val="20"/>
          <w:szCs w:val="20"/>
        </w:rPr>
        <w:footnoteRef/>
      </w:r>
      <w:r w:rsidRPr="00DB362C">
        <w:rPr>
          <w:rFonts w:cstheme="minorHAnsi"/>
          <w:sz w:val="20"/>
          <w:szCs w:val="20"/>
        </w:rPr>
        <w:t xml:space="preserve"> Royal Commission into Aged Care Quality and Safety (2019) </w:t>
      </w:r>
      <w:r w:rsidRPr="00DB362C">
        <w:rPr>
          <w:rFonts w:cstheme="minorHAnsi"/>
          <w:i/>
          <w:iCs/>
          <w:color w:val="0000FF"/>
          <w:sz w:val="20"/>
          <w:szCs w:val="20"/>
        </w:rPr>
        <w:t xml:space="preserve">Transcript of Proceedings </w:t>
      </w:r>
      <w:r w:rsidRPr="00DB362C">
        <w:rPr>
          <w:rFonts w:cstheme="minorHAnsi"/>
          <w:sz w:val="20"/>
          <w:szCs w:val="20"/>
        </w:rPr>
        <w:t xml:space="preserve">6.5.19R1 </w:t>
      </w:r>
      <w:r>
        <w:rPr>
          <w:rFonts w:cstheme="minorHAnsi"/>
          <w:sz w:val="20"/>
          <w:szCs w:val="20"/>
        </w:rPr>
        <w:t>P-</w:t>
      </w:r>
      <w:r w:rsidRPr="00DB362C">
        <w:rPr>
          <w:rFonts w:cstheme="minorHAnsi"/>
          <w:sz w:val="20"/>
          <w:szCs w:val="20"/>
        </w:rPr>
        <w:t>1151.</w:t>
      </w:r>
    </w:p>
  </w:footnote>
  <w:footnote w:id="36">
    <w:p w14:paraId="200F913F" w14:textId="75128FCA" w:rsidR="0017431D" w:rsidRPr="00DB362C" w:rsidRDefault="0017431D" w:rsidP="00391E70">
      <w:pPr>
        <w:pStyle w:val="FootnoteText"/>
        <w:rPr>
          <w:rFonts w:cstheme="minorHAnsi"/>
        </w:rPr>
      </w:pPr>
      <w:r w:rsidRPr="00DB362C">
        <w:rPr>
          <w:rStyle w:val="FootnoteReference"/>
          <w:rFonts w:cstheme="minorHAnsi"/>
        </w:rPr>
        <w:footnoteRef/>
      </w:r>
      <w:r w:rsidRPr="00DB362C">
        <w:rPr>
          <w:rFonts w:cstheme="minorHAnsi"/>
        </w:rPr>
        <w:t xml:space="preserve"> FECCA, March 2018, </w:t>
      </w:r>
      <w:hyperlink r:id="rId3" w:history="1">
        <w:r w:rsidRPr="00DB362C">
          <w:rPr>
            <w:rStyle w:val="Hyperlink"/>
            <w:rFonts w:cstheme="minorHAnsi"/>
          </w:rPr>
          <w:t>Submission into the Aged Care Workforce Strategy</w:t>
        </w:r>
      </w:hyperlink>
      <w:r w:rsidRPr="00DB362C">
        <w:rPr>
          <w:rFonts w:cstheme="minorHAnsi"/>
        </w:rPr>
        <w:t xml:space="preserve">; AMA, March 2018, </w:t>
      </w:r>
      <w:hyperlink r:id="rId4" w:history="1">
        <w:r w:rsidRPr="00DB362C">
          <w:rPr>
            <w:rStyle w:val="Hyperlink"/>
            <w:rFonts w:cstheme="minorHAnsi"/>
          </w:rPr>
          <w:t>AMA submission to the Royal Commission into Aged Care Quality and Safety</w:t>
        </w:r>
      </w:hyperlink>
      <w:r w:rsidRPr="00DB362C">
        <w:rPr>
          <w:rFonts w:cstheme="minorHAnsi"/>
        </w:rPr>
        <w:t xml:space="preserve">; Royal Commission into Aged Care Quality and Safety (2019) </w:t>
      </w:r>
      <w:r w:rsidRPr="00DB362C">
        <w:rPr>
          <w:rFonts w:cstheme="minorHAnsi"/>
          <w:i/>
          <w:iCs/>
          <w:color w:val="0000FF"/>
        </w:rPr>
        <w:t>Transcript of Proceedings</w:t>
      </w:r>
      <w:r w:rsidRPr="00DB362C">
        <w:rPr>
          <w:rFonts w:cstheme="minorHAnsi"/>
        </w:rPr>
        <w:t xml:space="preserve"> 16.10.19 </w:t>
      </w:r>
      <w:r>
        <w:rPr>
          <w:rFonts w:cstheme="minorHAnsi"/>
        </w:rPr>
        <w:t>P-</w:t>
      </w:r>
      <w:r w:rsidRPr="00DB362C">
        <w:rPr>
          <w:rFonts w:cstheme="minorHAnsi"/>
        </w:rPr>
        <w:t xml:space="preserve"> 6007.</w:t>
      </w:r>
    </w:p>
  </w:footnote>
  <w:footnote w:id="37">
    <w:p w14:paraId="1777F7BC" w14:textId="64232A1F" w:rsidR="0017431D" w:rsidRDefault="0017431D" w:rsidP="00FC1605">
      <w:pPr>
        <w:pStyle w:val="mpcNormal"/>
        <w:spacing w:after="0"/>
      </w:pPr>
      <w:r w:rsidRPr="00DB362C">
        <w:rPr>
          <w:rStyle w:val="FootnoteReference"/>
          <w:rFonts w:cstheme="minorHAnsi"/>
          <w:sz w:val="20"/>
          <w:szCs w:val="20"/>
        </w:rPr>
        <w:footnoteRef/>
      </w:r>
      <w:r w:rsidRPr="00DB362C">
        <w:rPr>
          <w:rFonts w:cstheme="minorHAnsi"/>
          <w:sz w:val="20"/>
          <w:szCs w:val="20"/>
        </w:rPr>
        <w:t xml:space="preserve"> Counsel Assisting’s Submissions on Workforce, Royal Commission into Aged Care Quality and Safety, para. 518, pp. 120</w:t>
      </w:r>
      <w:r>
        <w:rPr>
          <w:rFonts w:cstheme="minorHAnsi"/>
          <w:sz w:val="20"/>
          <w:szCs w:val="20"/>
        </w:rPr>
        <w:t>-</w:t>
      </w:r>
      <w:r w:rsidRPr="00DB362C">
        <w:rPr>
          <w:rFonts w:cstheme="minorHAnsi"/>
          <w:sz w:val="20"/>
          <w:szCs w:val="20"/>
        </w:rPr>
        <w:t>121. </w:t>
      </w:r>
    </w:p>
  </w:footnote>
  <w:footnote w:id="38">
    <w:p w14:paraId="717322D7" w14:textId="17A11499" w:rsidR="0017431D" w:rsidRPr="00FC1605" w:rsidRDefault="0017431D" w:rsidP="00FC1605">
      <w:pPr>
        <w:rPr>
          <w:rFonts w:cstheme="minorHAnsi"/>
          <w:color w:val="444444"/>
          <w:shd w:val="clear" w:color="auto" w:fill="FFFFFF"/>
        </w:rPr>
      </w:pPr>
      <w:r>
        <w:rPr>
          <w:rStyle w:val="FootnoteReference"/>
        </w:rPr>
        <w:footnoteRef/>
      </w:r>
      <w:r>
        <w:t xml:space="preserve"> </w:t>
      </w:r>
      <w:r w:rsidRPr="00BE46EE">
        <w:rPr>
          <w:sz w:val="20"/>
          <w:szCs w:val="20"/>
        </w:rPr>
        <w:t xml:space="preserve">The </w:t>
      </w:r>
      <w:r>
        <w:rPr>
          <w:sz w:val="20"/>
          <w:szCs w:val="20"/>
        </w:rPr>
        <w:t>g</w:t>
      </w:r>
      <w:r w:rsidRPr="00BE46EE">
        <w:rPr>
          <w:sz w:val="20"/>
          <w:szCs w:val="20"/>
        </w:rPr>
        <w:t xml:space="preserve">overnment regulator, the Australian Skills Quality Authority (ASQA) monitors the delivery of VET, as well as the delivery </w:t>
      </w:r>
      <w:r>
        <w:rPr>
          <w:sz w:val="20"/>
          <w:szCs w:val="20"/>
        </w:rPr>
        <w:t xml:space="preserve">of </w:t>
      </w:r>
      <w:r w:rsidRPr="00BE46EE">
        <w:rPr>
          <w:sz w:val="20"/>
          <w:szCs w:val="20"/>
        </w:rPr>
        <w:t xml:space="preserve">English language intensive courses. Legislation requires training providers to meet certain standards and requirements in the delivery of training, including ensuring that </w:t>
      </w:r>
      <w:r>
        <w:rPr>
          <w:sz w:val="20"/>
          <w:szCs w:val="20"/>
        </w:rPr>
        <w:t>the competency of</w:t>
      </w:r>
      <w:r w:rsidRPr="00BE46EE">
        <w:rPr>
          <w:sz w:val="20"/>
          <w:szCs w:val="20"/>
        </w:rPr>
        <w:t xml:space="preserve"> all students </w:t>
      </w:r>
      <w:r>
        <w:rPr>
          <w:sz w:val="20"/>
          <w:szCs w:val="20"/>
        </w:rPr>
        <w:t xml:space="preserve">is assessed </w:t>
      </w:r>
      <w:r w:rsidRPr="00BE46EE">
        <w:rPr>
          <w:sz w:val="20"/>
          <w:szCs w:val="20"/>
        </w:rPr>
        <w:t>before they are provided certification.</w:t>
      </w:r>
    </w:p>
  </w:footnote>
  <w:footnote w:id="39">
    <w:p w14:paraId="5B9D6FC8" w14:textId="77777777" w:rsidR="0017431D" w:rsidRPr="008D507B" w:rsidRDefault="0017431D" w:rsidP="008D507B">
      <w:pPr>
        <w:rPr>
          <w:rFonts w:cstheme="minorHAnsi"/>
          <w:color w:val="000000"/>
          <w:sz w:val="20"/>
          <w:szCs w:val="20"/>
        </w:rPr>
      </w:pPr>
      <w:r w:rsidRPr="008D507B">
        <w:rPr>
          <w:rStyle w:val="FootnoteReference"/>
          <w:rFonts w:cstheme="minorHAnsi"/>
          <w:sz w:val="20"/>
          <w:szCs w:val="20"/>
        </w:rPr>
        <w:footnoteRef/>
      </w:r>
      <w:r w:rsidRPr="008D507B">
        <w:rPr>
          <w:rFonts w:cstheme="minorHAnsi"/>
          <w:sz w:val="20"/>
          <w:szCs w:val="20"/>
        </w:rPr>
        <w:t xml:space="preserve"> </w:t>
      </w:r>
      <w:r w:rsidRPr="008D507B">
        <w:rPr>
          <w:rFonts w:cstheme="minorHAnsi"/>
          <w:sz w:val="20"/>
          <w:szCs w:val="20"/>
          <w:shd w:val="clear" w:color="auto" w:fill="FFFFFF"/>
        </w:rPr>
        <w:t>International English Language Testing System (minimum overall score of 7 and a minimum score of 7 in each of the four components (listening, reading, writing and speaking)); Occupational English Test (minimum score of B in each of the four components); Pearson Test of English Academic (minimum overall score of 65 and a minimum score of 65 in each of the four components); Test of English as a Foreign Language internet-based test (minimum total score of 94 and minimum scores for each component).</w:t>
      </w:r>
    </w:p>
  </w:footnote>
  <w:footnote w:id="40">
    <w:p w14:paraId="41D623F6" w14:textId="77777777" w:rsidR="0017431D" w:rsidRDefault="0017431D" w:rsidP="00391E70">
      <w:pPr>
        <w:pStyle w:val="FootnoteText"/>
      </w:pPr>
      <w:r w:rsidRPr="008D507B">
        <w:rPr>
          <w:rStyle w:val="FootnoteReference"/>
          <w:rFonts w:cstheme="minorHAnsi"/>
        </w:rPr>
        <w:footnoteRef/>
      </w:r>
      <w:r w:rsidRPr="008D507B">
        <w:t xml:space="preserve"> Nursing and Midwifery Board of Australia, </w:t>
      </w:r>
      <w:r w:rsidRPr="00FD6A17">
        <w:rPr>
          <w:i/>
          <w:iCs/>
        </w:rPr>
        <w:t>Registration Standard: English Language Skills</w:t>
      </w:r>
      <w:r w:rsidRPr="008D507B">
        <w:t xml:space="preserve"> (1 March 2019).</w:t>
      </w:r>
      <w:r>
        <w:t xml:space="preserve"> </w:t>
      </w:r>
    </w:p>
  </w:footnote>
  <w:footnote w:id="41">
    <w:p w14:paraId="550A0D75" w14:textId="61E150E5" w:rsidR="0017431D" w:rsidRDefault="0017431D" w:rsidP="00391E70">
      <w:pPr>
        <w:pStyle w:val="FootnoteText"/>
      </w:pPr>
      <w:r>
        <w:rPr>
          <w:rStyle w:val="FootnoteReference"/>
        </w:rPr>
        <w:footnoteRef/>
      </w:r>
      <w:r>
        <w:t xml:space="preserve"> </w:t>
      </w:r>
      <w:r w:rsidRPr="007B4F07">
        <w:rPr>
          <w:shd w:val="clear" w:color="auto" w:fill="FFFFFF"/>
        </w:rPr>
        <w:t xml:space="preserve">Australian Government Department of Health, </w:t>
      </w:r>
      <w:r w:rsidRPr="007B4F07">
        <w:rPr>
          <w:i/>
          <w:iCs/>
          <w:shd w:val="clear" w:color="auto" w:fill="FFFFFF"/>
        </w:rPr>
        <w:t>Legislated Review of Aged Care 2017</w:t>
      </w:r>
      <w:r w:rsidRPr="007B4F07">
        <w:rPr>
          <w:shd w:val="clear" w:color="auto" w:fill="FFFFFF"/>
        </w:rPr>
        <w:t>, Commonwealth of Australia, 2017, p. 1</w:t>
      </w:r>
      <w:r>
        <w:rPr>
          <w:shd w:val="clear" w:color="auto" w:fill="FFFFFF"/>
        </w:rPr>
        <w:t>84</w:t>
      </w:r>
      <w:r w:rsidRPr="007B4F07">
        <w:rPr>
          <w:shd w:val="clear" w:color="auto" w:fill="FFFFFF"/>
        </w:rPr>
        <w:t>.</w:t>
      </w:r>
      <w:r w:rsidRPr="007B4F07">
        <w:rPr>
          <w:color w:val="000000"/>
        </w:rPr>
        <w:t> </w:t>
      </w:r>
    </w:p>
  </w:footnote>
  <w:footnote w:id="42">
    <w:p w14:paraId="59B3FF1F" w14:textId="646FF2FE" w:rsidR="0017431D" w:rsidRPr="00444CDA" w:rsidRDefault="0017431D" w:rsidP="00194B14">
      <w:pPr>
        <w:rPr>
          <w:rFonts w:cstheme="minorHAnsi"/>
          <w:color w:val="000000"/>
          <w:sz w:val="20"/>
          <w:szCs w:val="20"/>
        </w:rPr>
      </w:pPr>
      <w:r w:rsidRPr="00444CDA">
        <w:rPr>
          <w:rStyle w:val="FootnoteReference"/>
          <w:rFonts w:cstheme="minorHAnsi"/>
          <w:sz w:val="20"/>
          <w:szCs w:val="20"/>
        </w:rPr>
        <w:footnoteRef/>
      </w:r>
      <w:r w:rsidRPr="00444CDA">
        <w:rPr>
          <w:rFonts w:cstheme="minorHAnsi"/>
          <w:sz w:val="20"/>
          <w:szCs w:val="20"/>
        </w:rPr>
        <w:t xml:space="preserve"> </w:t>
      </w:r>
      <w:proofErr w:type="spellStart"/>
      <w:r w:rsidRPr="00444CDA">
        <w:rPr>
          <w:rFonts w:cstheme="minorHAnsi"/>
          <w:color w:val="000000"/>
          <w:sz w:val="20"/>
          <w:szCs w:val="20"/>
        </w:rPr>
        <w:t>MySkills</w:t>
      </w:r>
      <w:proofErr w:type="spellEnd"/>
      <w:r w:rsidRPr="00444CDA">
        <w:rPr>
          <w:rFonts w:cstheme="minorHAnsi"/>
          <w:color w:val="000000"/>
          <w:sz w:val="20"/>
          <w:szCs w:val="20"/>
        </w:rPr>
        <w:t xml:space="preserve"> website, Certificate III in Individual Support</w:t>
      </w:r>
      <w:r w:rsidRPr="00444CDA">
        <w:rPr>
          <w:rFonts w:cstheme="minorHAnsi"/>
          <w:b/>
          <w:bCs/>
          <w:color w:val="000000"/>
          <w:sz w:val="20"/>
          <w:szCs w:val="20"/>
        </w:rPr>
        <w:t>, </w:t>
      </w:r>
      <w:hyperlink r:id="rId5" w:history="1">
        <w:r w:rsidRPr="00444CDA">
          <w:rPr>
            <w:rStyle w:val="Hyperlink"/>
            <w:rFonts w:cstheme="minorHAnsi"/>
            <w:sz w:val="20"/>
            <w:szCs w:val="20"/>
          </w:rPr>
          <w:t>https://www.myskills.gov.au/courses/details?Code=chc33015</w:t>
        </w:r>
      </w:hyperlink>
      <w:r>
        <w:rPr>
          <w:rStyle w:val="Hyperlink"/>
          <w:rFonts w:cstheme="minorHAnsi"/>
          <w:sz w:val="20"/>
          <w:szCs w:val="20"/>
        </w:rPr>
        <w:t>.</w:t>
      </w:r>
    </w:p>
  </w:footnote>
  <w:footnote w:id="43">
    <w:p w14:paraId="5EB5F91F" w14:textId="581DB72C" w:rsidR="0017431D" w:rsidRPr="009059FD" w:rsidRDefault="0017431D" w:rsidP="00391E70">
      <w:pPr>
        <w:pStyle w:val="FootnoteText"/>
      </w:pPr>
      <w:r w:rsidRPr="009059FD">
        <w:rPr>
          <w:rStyle w:val="FootnoteReference"/>
          <w:rFonts w:cstheme="minorHAnsi"/>
        </w:rPr>
        <w:footnoteRef/>
      </w:r>
      <w:r w:rsidRPr="009059FD">
        <w:t xml:space="preserve"> National Institute of Labour Studies, </w:t>
      </w:r>
      <w:r w:rsidRPr="00DE1382">
        <w:rPr>
          <w:i/>
          <w:iCs/>
        </w:rPr>
        <w:t>op</w:t>
      </w:r>
      <w:r>
        <w:rPr>
          <w:i/>
          <w:iCs/>
        </w:rPr>
        <w:t>.</w:t>
      </w:r>
      <w:r w:rsidRPr="00DE1382">
        <w:rPr>
          <w:i/>
          <w:iCs/>
        </w:rPr>
        <w:t xml:space="preserve"> cit.</w:t>
      </w:r>
      <w:r w:rsidRPr="009059FD">
        <w:t>, p</w:t>
      </w:r>
      <w:r>
        <w:t>.</w:t>
      </w:r>
      <w:r w:rsidRPr="009059FD">
        <w:t xml:space="preserve"> 10.</w:t>
      </w:r>
    </w:p>
  </w:footnote>
  <w:footnote w:id="44">
    <w:p w14:paraId="581572B7" w14:textId="5B06CEC7" w:rsidR="0017431D" w:rsidRPr="00444CDA" w:rsidRDefault="0017431D" w:rsidP="008B1A4E">
      <w:pPr>
        <w:rPr>
          <w:rFonts w:cstheme="minorHAnsi"/>
          <w:sz w:val="20"/>
          <w:szCs w:val="20"/>
        </w:rPr>
      </w:pPr>
      <w:r w:rsidRPr="009059FD">
        <w:rPr>
          <w:rStyle w:val="FootnoteReference"/>
          <w:rFonts w:cstheme="minorHAnsi"/>
          <w:sz w:val="20"/>
          <w:szCs w:val="20"/>
        </w:rPr>
        <w:footnoteRef/>
      </w:r>
      <w:r w:rsidRPr="009059FD">
        <w:rPr>
          <w:rStyle w:val="FootnoteReference"/>
          <w:rFonts w:cstheme="minorHAnsi"/>
          <w:sz w:val="20"/>
          <w:szCs w:val="20"/>
        </w:rPr>
        <w:t xml:space="preserve"> </w:t>
      </w:r>
      <w:r w:rsidRPr="00DE1382">
        <w:rPr>
          <w:rFonts w:cstheme="minorHAnsi"/>
          <w:i/>
          <w:iCs/>
          <w:sz w:val="20"/>
          <w:szCs w:val="20"/>
        </w:rPr>
        <w:t>Ibid.</w:t>
      </w:r>
      <w:r w:rsidRPr="009059FD">
        <w:rPr>
          <w:rFonts w:cstheme="minorHAnsi"/>
          <w:sz w:val="20"/>
          <w:szCs w:val="20"/>
        </w:rPr>
        <w:t>, pp. 27-28 based on a residential PCAs working 16</w:t>
      </w:r>
      <w:r>
        <w:rPr>
          <w:rFonts w:cstheme="minorHAnsi"/>
          <w:sz w:val="20"/>
          <w:szCs w:val="20"/>
        </w:rPr>
        <w:t>-</w:t>
      </w:r>
      <w:r w:rsidRPr="009059FD">
        <w:rPr>
          <w:rFonts w:cstheme="minorHAnsi"/>
          <w:sz w:val="20"/>
          <w:szCs w:val="20"/>
        </w:rPr>
        <w:t>34 hours per week receiving a median weekly wage of $689</w:t>
      </w:r>
      <w:r w:rsidRPr="009059FD">
        <w:rPr>
          <w:rFonts w:cstheme="minorHAnsi"/>
          <w:color w:val="000000"/>
          <w:sz w:val="20"/>
          <w:szCs w:val="20"/>
        </w:rPr>
        <w:t>.</w:t>
      </w:r>
      <w:r w:rsidRPr="00444CDA">
        <w:rPr>
          <w:rFonts w:cstheme="minorHAnsi"/>
          <w:color w:val="000000"/>
          <w:sz w:val="20"/>
          <w:szCs w:val="20"/>
        </w:rPr>
        <w:t xml:space="preserve"> </w:t>
      </w:r>
    </w:p>
    <w:p w14:paraId="0243F54C" w14:textId="49DEB93C" w:rsidR="0017431D" w:rsidRPr="00ED59FE" w:rsidRDefault="0017431D" w:rsidP="00391E70">
      <w:pPr>
        <w:pStyle w:val="FootnoteText"/>
        <w:rPr>
          <w:rStyle w:val="FootnoteReference"/>
        </w:rPr>
      </w:pPr>
    </w:p>
    <w:p w14:paraId="00B2E7CA" w14:textId="04261491" w:rsidR="0017431D" w:rsidRDefault="0017431D" w:rsidP="00391E70">
      <w:pPr>
        <w:pStyle w:val="FootnoteText"/>
      </w:pPr>
    </w:p>
  </w:footnote>
  <w:footnote w:id="45">
    <w:p w14:paraId="26A86816" w14:textId="2F377EC3" w:rsidR="0017431D" w:rsidRPr="007B4F07" w:rsidRDefault="0017431D" w:rsidP="00277BD7">
      <w:pPr>
        <w:rPr>
          <w:rFonts w:cstheme="minorHAnsi"/>
          <w:sz w:val="20"/>
          <w:szCs w:val="20"/>
        </w:rPr>
      </w:pPr>
      <w:r w:rsidRPr="007B4F07">
        <w:rPr>
          <w:rStyle w:val="FootnoteReference"/>
          <w:rFonts w:cstheme="minorHAnsi"/>
          <w:sz w:val="20"/>
          <w:szCs w:val="20"/>
        </w:rPr>
        <w:footnoteRef/>
      </w:r>
      <w:r w:rsidRPr="007B4F07">
        <w:rPr>
          <w:rFonts w:cstheme="minorHAnsi"/>
          <w:sz w:val="20"/>
          <w:szCs w:val="20"/>
        </w:rPr>
        <w:t xml:space="preserve"> </w:t>
      </w:r>
      <w:r w:rsidRPr="00DE1382">
        <w:rPr>
          <w:rFonts w:cstheme="minorHAnsi"/>
          <w:i/>
          <w:iCs/>
          <w:sz w:val="20"/>
          <w:szCs w:val="20"/>
        </w:rPr>
        <w:t>Ibid.</w:t>
      </w:r>
      <w:r w:rsidRPr="007B4F07">
        <w:rPr>
          <w:rFonts w:cstheme="minorHAnsi"/>
          <w:sz w:val="20"/>
          <w:szCs w:val="20"/>
          <w:shd w:val="clear" w:color="auto" w:fill="FFFFFF"/>
        </w:rPr>
        <w:t xml:space="preserve">, p. </w:t>
      </w:r>
      <w:r>
        <w:rPr>
          <w:rFonts w:cstheme="minorHAnsi"/>
          <w:sz w:val="20"/>
          <w:szCs w:val="20"/>
          <w:shd w:val="clear" w:color="auto" w:fill="FFFFFF"/>
        </w:rPr>
        <w:t>x</w:t>
      </w:r>
      <w:r w:rsidRPr="007B4F07">
        <w:rPr>
          <w:rFonts w:cstheme="minorHAnsi"/>
          <w:sz w:val="20"/>
          <w:szCs w:val="20"/>
          <w:shd w:val="clear" w:color="auto" w:fill="FFFFFF"/>
        </w:rPr>
        <w:t xml:space="preserve">vi. </w:t>
      </w:r>
    </w:p>
  </w:footnote>
  <w:footnote w:id="46">
    <w:p w14:paraId="25ADEE82" w14:textId="77777777" w:rsidR="0017431D" w:rsidRPr="007B4F07" w:rsidRDefault="0017431D" w:rsidP="00277BD7">
      <w:pPr>
        <w:rPr>
          <w:rFonts w:cstheme="minorHAnsi"/>
          <w:sz w:val="20"/>
          <w:szCs w:val="20"/>
        </w:rPr>
      </w:pPr>
      <w:r w:rsidRPr="007B4F07">
        <w:rPr>
          <w:rStyle w:val="FootnoteReference"/>
          <w:rFonts w:cstheme="minorHAnsi"/>
          <w:sz w:val="20"/>
          <w:szCs w:val="20"/>
        </w:rPr>
        <w:footnoteRef/>
      </w:r>
      <w:r w:rsidRPr="007B4F07">
        <w:rPr>
          <w:rFonts w:cstheme="minorHAnsi"/>
          <w:sz w:val="20"/>
          <w:szCs w:val="20"/>
        </w:rPr>
        <w:t xml:space="preserve"> </w:t>
      </w:r>
      <w:r w:rsidRPr="007B4F07">
        <w:rPr>
          <w:rFonts w:cstheme="minorHAnsi"/>
          <w:color w:val="000000"/>
          <w:sz w:val="20"/>
          <w:szCs w:val="20"/>
        </w:rPr>
        <w:t>Senate Committee, Community Affairs Reference Committee, </w:t>
      </w:r>
      <w:r w:rsidRPr="007B4F07">
        <w:rPr>
          <w:rFonts w:cstheme="minorHAnsi"/>
          <w:i/>
          <w:iCs/>
          <w:color w:val="000000"/>
          <w:sz w:val="20"/>
          <w:szCs w:val="20"/>
        </w:rPr>
        <w:t>Inquiry into the future of Australia’s aged care sector</w:t>
      </w:r>
      <w:r w:rsidRPr="007B4F07">
        <w:rPr>
          <w:rFonts w:cstheme="minorHAnsi"/>
          <w:color w:val="000000"/>
          <w:sz w:val="20"/>
          <w:szCs w:val="20"/>
        </w:rPr>
        <w:t>, 2016, p. xv. </w:t>
      </w:r>
    </w:p>
  </w:footnote>
  <w:footnote w:id="47">
    <w:p w14:paraId="1CA3B4E4" w14:textId="0708F239" w:rsidR="0017431D" w:rsidRPr="007B4F07" w:rsidRDefault="0017431D" w:rsidP="00391E70">
      <w:pPr>
        <w:pStyle w:val="FootnoteText"/>
      </w:pPr>
      <w:r w:rsidRPr="007B4F07">
        <w:rPr>
          <w:rStyle w:val="FootnoteReference"/>
          <w:rFonts w:cstheme="minorHAnsi"/>
        </w:rPr>
        <w:footnoteRef/>
      </w:r>
      <w:r w:rsidRPr="007B4F07">
        <w:t xml:space="preserve"> </w:t>
      </w:r>
      <w:r w:rsidRPr="007B4F07">
        <w:rPr>
          <w:shd w:val="clear" w:color="auto" w:fill="FFFFFF"/>
        </w:rPr>
        <w:t xml:space="preserve">Australian Government Department of Health, </w:t>
      </w:r>
      <w:r w:rsidRPr="00DE1382">
        <w:rPr>
          <w:i/>
          <w:iCs/>
          <w:shd w:val="clear" w:color="auto" w:fill="FFFFFF"/>
        </w:rPr>
        <w:t>op</w:t>
      </w:r>
      <w:r>
        <w:rPr>
          <w:i/>
          <w:iCs/>
          <w:shd w:val="clear" w:color="auto" w:fill="FFFFFF"/>
        </w:rPr>
        <w:t>.</w:t>
      </w:r>
      <w:r w:rsidRPr="00DE1382">
        <w:rPr>
          <w:i/>
          <w:iCs/>
          <w:shd w:val="clear" w:color="auto" w:fill="FFFFFF"/>
        </w:rPr>
        <w:t xml:space="preserve"> cit.</w:t>
      </w:r>
      <w:r w:rsidRPr="007B4F07">
        <w:rPr>
          <w:shd w:val="clear" w:color="auto" w:fill="FFFFFF"/>
        </w:rPr>
        <w:t>, p. 17.</w:t>
      </w:r>
      <w:r w:rsidRPr="007B4F07">
        <w:rPr>
          <w:color w:val="000000"/>
        </w:rPr>
        <w:t> </w:t>
      </w:r>
    </w:p>
  </w:footnote>
  <w:footnote w:id="48">
    <w:p w14:paraId="4F5F4321" w14:textId="77777777" w:rsidR="0017431D" w:rsidRPr="00BC4F08" w:rsidRDefault="0017431D" w:rsidP="00391E70">
      <w:pPr>
        <w:pStyle w:val="FootnoteText"/>
      </w:pPr>
      <w:r w:rsidRPr="007B4F07">
        <w:rPr>
          <w:rStyle w:val="FootnoteReference"/>
          <w:rFonts w:cstheme="minorHAnsi"/>
        </w:rPr>
        <w:footnoteRef/>
      </w:r>
      <w:r w:rsidRPr="007B4F07">
        <w:t xml:space="preserve"> Nursing and Midwifery Board of Australia, </w:t>
      </w:r>
      <w:r w:rsidRPr="007B4F07">
        <w:rPr>
          <w:i/>
          <w:iCs/>
        </w:rPr>
        <w:t>Registration Standard: Continuing Professional Development</w:t>
      </w:r>
      <w:r w:rsidRPr="007B4F07">
        <w:t>, 1 June 2016.</w:t>
      </w:r>
      <w:r w:rsidRPr="00BC4F08">
        <w:t xml:space="preserve"> </w:t>
      </w:r>
    </w:p>
  </w:footnote>
  <w:footnote w:id="49">
    <w:p w14:paraId="2E3DECB3" w14:textId="77777777" w:rsidR="0017431D" w:rsidRDefault="0017431D" w:rsidP="00391E70">
      <w:pPr>
        <w:pStyle w:val="FootnoteText"/>
      </w:pPr>
      <w:r>
        <w:rPr>
          <w:rStyle w:val="FootnoteReference"/>
        </w:rPr>
        <w:footnoteRef/>
      </w:r>
      <w:r>
        <w:t xml:space="preserve"> </w:t>
      </w:r>
      <w:r w:rsidRPr="00595F8E">
        <w:t xml:space="preserve">Intergovernmental Agreement </w:t>
      </w:r>
      <w:r>
        <w:t>for National Registration and Accreditation Scheme for the Health Professions</w:t>
      </w:r>
      <w:r w:rsidRPr="00595F8E">
        <w:t>.</w:t>
      </w:r>
    </w:p>
  </w:footnote>
  <w:footnote w:id="50">
    <w:p w14:paraId="18AE51F1" w14:textId="36F3B817" w:rsidR="0017431D" w:rsidRPr="00811596" w:rsidRDefault="0017431D" w:rsidP="00391E70">
      <w:pPr>
        <w:pStyle w:val="FootnoteText"/>
      </w:pPr>
      <w:r w:rsidRPr="00811596">
        <w:rPr>
          <w:rStyle w:val="FootnoteReference"/>
          <w:rFonts w:cstheme="minorHAnsi"/>
        </w:rPr>
        <w:footnoteRef/>
      </w:r>
      <w:r w:rsidRPr="00811596">
        <w:t xml:space="preserve"> Counsel Assisting Submission, Royal Commission into Aged Care Quality and Safety, 21 February 2020, recommendation 10, p. 150.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C00C" w14:textId="77777777" w:rsidR="0017431D" w:rsidRDefault="0017431D" w:rsidP="00B441B5">
    <w:pPr>
      <w:pStyle w:val="Header"/>
      <w:jc w:val="right"/>
      <w:rPr>
        <w:rFonts w:ascii="Cambria" w:hAnsi="Cambria"/>
        <w:b/>
        <w:sz w:val="20"/>
        <w:szCs w:val="20"/>
      </w:rPr>
    </w:pPr>
    <w:r>
      <w:rPr>
        <w:rFonts w:ascii="Cambria" w:hAnsi="Cambria"/>
        <w:b/>
        <w:noProof/>
        <w:sz w:val="20"/>
        <w:szCs w:val="20"/>
        <w:lang w:eastAsia="en-AU"/>
      </w:rPr>
      <w:drawing>
        <wp:inline distT="0" distB="0" distL="0" distR="0" wp14:anchorId="1AB4B257" wp14:editId="18279AA3">
          <wp:extent cx="1454468" cy="255793"/>
          <wp:effectExtent l="0" t="0" r="0" b="0"/>
          <wp:docPr id="2" name="Picture 2" descr="mp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pc-logo grey green.jpg"/>
                  <pic:cNvPicPr/>
                </pic:nvPicPr>
                <pic:blipFill>
                  <a:blip r:embed="rId1">
                    <a:extLst>
                      <a:ext uri="{28A0092B-C50C-407E-A947-70E740481C1C}">
                        <a14:useLocalDpi xmlns:a14="http://schemas.microsoft.com/office/drawing/2010/main" val="0"/>
                      </a:ext>
                    </a:extLst>
                  </a:blip>
                  <a:stretch>
                    <a:fillRect/>
                  </a:stretch>
                </pic:blipFill>
                <pic:spPr>
                  <a:xfrm>
                    <a:off x="0" y="0"/>
                    <a:ext cx="1530715" cy="269202"/>
                  </a:xfrm>
                  <a:prstGeom prst="rect">
                    <a:avLst/>
                  </a:prstGeom>
                </pic:spPr>
              </pic:pic>
            </a:graphicData>
          </a:graphic>
        </wp:inline>
      </w:drawing>
    </w:r>
  </w:p>
  <w:p w14:paraId="00164DA0" w14:textId="77777777" w:rsidR="0017431D" w:rsidRPr="002C2A25" w:rsidRDefault="0017431D" w:rsidP="00B441B5">
    <w:pPr>
      <w:pStyle w:val="Header"/>
      <w:rPr>
        <w:rFonts w:ascii="Cambria" w:hAnsi="Cambri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014147E"/>
    <w:lvl w:ilvl="0" w:tplc="DC58DCAA">
      <w:start w:val="1"/>
      <w:numFmt w:val="bullet"/>
      <w:pStyle w:val="mpcbullets1"/>
      <w:lvlText w:val="•"/>
      <w:lvlJc w:val="left"/>
      <w:pPr>
        <w:ind w:left="360" w:hanging="360"/>
      </w:pPr>
    </w:lvl>
    <w:lvl w:ilvl="1" w:tplc="0809000B">
      <w:start w:val="1"/>
      <w:numFmt w:val="bullet"/>
      <w:lvlText w:val=""/>
      <w:lvlJc w:val="left"/>
      <w:pPr>
        <w:ind w:left="360" w:hanging="360"/>
      </w:pPr>
      <w:rPr>
        <w:rFonts w:ascii="Wingdings" w:hAnsi="Wingdings" w:hint="default"/>
      </w:rPr>
    </w:lvl>
    <w:lvl w:ilvl="2" w:tplc="0809000B">
      <w:start w:val="1"/>
      <w:numFmt w:val="bullet"/>
      <w:lvlText w:val=""/>
      <w:lvlJc w:val="left"/>
      <w:pPr>
        <w:ind w:left="360" w:hanging="360"/>
      </w:pPr>
      <w:rPr>
        <w:rFonts w:ascii="Wingdings" w:hAnsi="Wingdings" w:hint="default"/>
      </w:rPr>
    </w:lvl>
    <w:lvl w:ilvl="3" w:tplc="0809000B">
      <w:start w:val="1"/>
      <w:numFmt w:val="bullet"/>
      <w:lvlText w:val=""/>
      <w:lvlJc w:val="left"/>
      <w:pPr>
        <w:ind w:left="36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F40F5"/>
    <w:multiLevelType w:val="hybridMultilevel"/>
    <w:tmpl w:val="7E98EA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EF77F1"/>
    <w:multiLevelType w:val="hybridMultilevel"/>
    <w:tmpl w:val="76E21AF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2A779B0"/>
    <w:multiLevelType w:val="hybridMultilevel"/>
    <w:tmpl w:val="2E18B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21FA1"/>
    <w:multiLevelType w:val="hybridMultilevel"/>
    <w:tmpl w:val="3FC251A8"/>
    <w:lvl w:ilvl="0" w:tplc="FB58EC7C">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82F3217"/>
    <w:multiLevelType w:val="hybridMultilevel"/>
    <w:tmpl w:val="CEB44C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37DB3"/>
    <w:multiLevelType w:val="multilevel"/>
    <w:tmpl w:val="BE20683A"/>
    <w:numStyleLink w:val="AHPRANumberedheadinglist"/>
  </w:abstractNum>
  <w:abstractNum w:abstractNumId="7"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0D356CF3"/>
    <w:multiLevelType w:val="hybridMultilevel"/>
    <w:tmpl w:val="095EA4EE"/>
    <w:lvl w:ilvl="0" w:tplc="CEE82A64">
      <w:start w:val="1"/>
      <w:numFmt w:val="decimal"/>
      <w:pStyle w:val="mpcnumberedlist1"/>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99543A"/>
    <w:multiLevelType w:val="hybridMultilevel"/>
    <w:tmpl w:val="FA80B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3316D2"/>
    <w:multiLevelType w:val="hybridMultilevel"/>
    <w:tmpl w:val="EB80508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18B507F0"/>
    <w:multiLevelType w:val="hybridMultilevel"/>
    <w:tmpl w:val="8B1C1A3C"/>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386B58"/>
    <w:multiLevelType w:val="hybridMultilevel"/>
    <w:tmpl w:val="B7769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166C7F"/>
    <w:multiLevelType w:val="hybridMultilevel"/>
    <w:tmpl w:val="1A14C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60AEC"/>
    <w:multiLevelType w:val="hybridMultilevel"/>
    <w:tmpl w:val="658896B8"/>
    <w:lvl w:ilvl="0" w:tplc="A52E5CA8">
      <w:start w:val="1"/>
      <w:numFmt w:val="decimal"/>
      <w:lvlText w:val="%1."/>
      <w:lvlJc w:val="left"/>
      <w:pPr>
        <w:ind w:left="360" w:hanging="360"/>
      </w:pPr>
      <w:rPr>
        <w:rFonts w:hint="default"/>
        <w:b/>
        <w:bCs/>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794A21"/>
    <w:multiLevelType w:val="hybridMultilevel"/>
    <w:tmpl w:val="77E63990"/>
    <w:lvl w:ilvl="0" w:tplc="A894CE00">
      <w:start w:val="1"/>
      <w:numFmt w:val="bullet"/>
      <w:pStyle w:val="mpcbullets2"/>
      <w:lvlText w:val="-"/>
      <w:lvlJc w:val="left"/>
      <w:pPr>
        <w:ind w:left="720" w:hanging="360"/>
      </w:pPr>
      <w:rPr>
        <w:rFonts w:ascii="Courier New" w:hAnsi="Courier New" w:hint="default"/>
      </w:rPr>
    </w:lvl>
    <w:lvl w:ilvl="1" w:tplc="07A6BE4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F6E82"/>
    <w:multiLevelType w:val="hybridMultilevel"/>
    <w:tmpl w:val="69FEAF7E"/>
    <w:lvl w:ilvl="0" w:tplc="0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28C836F9"/>
    <w:multiLevelType w:val="hybridMultilevel"/>
    <w:tmpl w:val="9B6AC432"/>
    <w:lvl w:ilvl="0" w:tplc="0C090001">
      <w:start w:val="1"/>
      <w:numFmt w:val="bullet"/>
      <w:lvlText w:val=""/>
      <w:lvlJc w:val="left"/>
      <w:pPr>
        <w:ind w:left="360" w:hanging="360"/>
      </w:pPr>
      <w:rPr>
        <w:rFonts w:ascii="Symbol" w:hAnsi="Symbol" w:hint="default"/>
      </w:rPr>
    </w:lvl>
    <w:lvl w:ilvl="1" w:tplc="07A6BE40">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E318A2"/>
    <w:multiLevelType w:val="hybridMultilevel"/>
    <w:tmpl w:val="BE9E234A"/>
    <w:lvl w:ilvl="0" w:tplc="FB58EC7C">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90092"/>
    <w:multiLevelType w:val="hybridMultilevel"/>
    <w:tmpl w:val="C74C5D0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353C7F77"/>
    <w:multiLevelType w:val="multilevel"/>
    <w:tmpl w:val="7C4285AC"/>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77714FE"/>
    <w:multiLevelType w:val="hybridMultilevel"/>
    <w:tmpl w:val="25B4BA4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392052C0"/>
    <w:multiLevelType w:val="hybridMultilevel"/>
    <w:tmpl w:val="9C620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6D03D0"/>
    <w:multiLevelType w:val="hybridMultilevel"/>
    <w:tmpl w:val="A948DD84"/>
    <w:lvl w:ilvl="0" w:tplc="8C6ECBE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FC05EC"/>
    <w:multiLevelType w:val="hybridMultilevel"/>
    <w:tmpl w:val="FBE89E44"/>
    <w:lvl w:ilvl="0" w:tplc="1DAA6CE2">
      <w:start w:val="1"/>
      <w:numFmt w:val="lowerLetter"/>
      <w:pStyle w:val="mpcnumberedlist2"/>
      <w:lvlText w:val="%1."/>
      <w:lvlJc w:val="left"/>
      <w:pPr>
        <w:ind w:left="717" w:hanging="360"/>
      </w:pPr>
      <w:rPr>
        <w:rFonts w:hint="default"/>
      </w:rPr>
    </w:lvl>
    <w:lvl w:ilvl="1" w:tplc="74789970">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4400944"/>
    <w:multiLevelType w:val="hybridMultilevel"/>
    <w:tmpl w:val="496E6D32"/>
    <w:lvl w:ilvl="0" w:tplc="08090001">
      <w:start w:val="1"/>
      <w:numFmt w:val="bullet"/>
      <w:lvlText w:val=""/>
      <w:lvlJc w:val="left"/>
      <w:pPr>
        <w:ind w:left="360" w:hanging="360"/>
      </w:pPr>
      <w:rPr>
        <w:rFonts w:ascii="Symbol" w:hAnsi="Symbol" w:cs="Symbol"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462A0B41"/>
    <w:multiLevelType w:val="hybridMultilevel"/>
    <w:tmpl w:val="D72405B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A0445F4"/>
    <w:multiLevelType w:val="multilevel"/>
    <w:tmpl w:val="14B49B56"/>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ACE0E4C"/>
    <w:multiLevelType w:val="hybridMultilevel"/>
    <w:tmpl w:val="40F2DF5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4DB9799C"/>
    <w:multiLevelType w:val="hybridMultilevel"/>
    <w:tmpl w:val="4D10B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A022C8"/>
    <w:multiLevelType w:val="multilevel"/>
    <w:tmpl w:val="0F92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EB43E1"/>
    <w:multiLevelType w:val="hybridMultilevel"/>
    <w:tmpl w:val="A296DBA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52F6641F"/>
    <w:multiLevelType w:val="hybridMultilevel"/>
    <w:tmpl w:val="78560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CC23B0"/>
    <w:multiLevelType w:val="hybridMultilevel"/>
    <w:tmpl w:val="808E6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8B11A6"/>
    <w:multiLevelType w:val="hybridMultilevel"/>
    <w:tmpl w:val="6E2CF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5AF8310B"/>
    <w:multiLevelType w:val="multilevel"/>
    <w:tmpl w:val="51D6E1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5C0B6DB7"/>
    <w:multiLevelType w:val="hybridMultilevel"/>
    <w:tmpl w:val="CAE42F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A6644F"/>
    <w:multiLevelType w:val="hybridMultilevel"/>
    <w:tmpl w:val="EBD4A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854E70"/>
    <w:multiLevelType w:val="hybridMultilevel"/>
    <w:tmpl w:val="AF828CD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5F0A54CD"/>
    <w:multiLevelType w:val="hybridMultilevel"/>
    <w:tmpl w:val="2270839A"/>
    <w:lvl w:ilvl="0" w:tplc="6058660E">
      <w:start w:val="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F9022F"/>
    <w:multiLevelType w:val="hybridMultilevel"/>
    <w:tmpl w:val="FFE0C49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66CB377E"/>
    <w:multiLevelType w:val="hybridMultilevel"/>
    <w:tmpl w:val="26BAFD7A"/>
    <w:lvl w:ilvl="0" w:tplc="C324E256">
      <w:start w:val="1"/>
      <w:numFmt w:val="bullet"/>
      <w:pStyle w:val="mpcbullets3"/>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A273EE"/>
    <w:multiLevelType w:val="hybridMultilevel"/>
    <w:tmpl w:val="C91CAF84"/>
    <w:lvl w:ilvl="0" w:tplc="0A7695C4">
      <w:start w:val="1"/>
      <w:numFmt w:val="decimal"/>
      <w:lvlText w:val="%1."/>
      <w:lvlJc w:val="left"/>
      <w:pPr>
        <w:ind w:left="360" w:hanging="360"/>
      </w:pPr>
      <w:rPr>
        <w:rFonts w:hint="default"/>
        <w:b/>
        <w:bCs/>
      </w:rPr>
    </w:lvl>
    <w:lvl w:ilvl="1" w:tplc="07A6BE40">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267B3E"/>
    <w:multiLevelType w:val="hybridMultilevel"/>
    <w:tmpl w:val="A82881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717611D8"/>
    <w:multiLevelType w:val="hybridMultilevel"/>
    <w:tmpl w:val="6974E084"/>
    <w:lvl w:ilvl="0" w:tplc="07A6BE40">
      <w:start w:val="1"/>
      <w:numFmt w:val="bullet"/>
      <w:lvlText w:val="-"/>
      <w:lvlJc w:val="left"/>
      <w:pPr>
        <w:ind w:left="720" w:hanging="360"/>
      </w:pPr>
      <w:rPr>
        <w:rFonts w:ascii="Courier New" w:hAnsi="Courier New" w:hint="default"/>
      </w:rPr>
    </w:lvl>
    <w:lvl w:ilvl="1" w:tplc="07A6BE4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8E608A"/>
    <w:multiLevelType w:val="hybridMultilevel"/>
    <w:tmpl w:val="B0AC4CB2"/>
    <w:lvl w:ilvl="0" w:tplc="07A6BE40">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E207B1"/>
    <w:multiLevelType w:val="hybridMultilevel"/>
    <w:tmpl w:val="6A7A66D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7B6D5BCE"/>
    <w:multiLevelType w:val="hybridMultilevel"/>
    <w:tmpl w:val="7DF82740"/>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7C3137C8"/>
    <w:multiLevelType w:val="hybridMultilevel"/>
    <w:tmpl w:val="4A7605C8"/>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9" w15:restartNumberingAfterBreak="0">
    <w:nsid w:val="7E5E3603"/>
    <w:multiLevelType w:val="hybridMultilevel"/>
    <w:tmpl w:val="B378B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8"/>
  </w:num>
  <w:num w:numId="3">
    <w:abstractNumId w:val="41"/>
  </w:num>
  <w:num w:numId="4">
    <w:abstractNumId w:val="15"/>
  </w:num>
  <w:num w:numId="5">
    <w:abstractNumId w:val="24"/>
  </w:num>
  <w:num w:numId="6">
    <w:abstractNumId w:val="20"/>
  </w:num>
  <w:num w:numId="7">
    <w:abstractNumId w:val="11"/>
  </w:num>
  <w:num w:numId="8">
    <w:abstractNumId w:val="17"/>
  </w:num>
  <w:num w:numId="9">
    <w:abstractNumId w:val="12"/>
  </w:num>
  <w:num w:numId="10">
    <w:abstractNumId w:val="14"/>
  </w:num>
  <w:num w:numId="11">
    <w:abstractNumId w:val="5"/>
  </w:num>
  <w:num w:numId="12">
    <w:abstractNumId w:val="39"/>
  </w:num>
  <w:num w:numId="13">
    <w:abstractNumId w:val="22"/>
  </w:num>
  <w:num w:numId="14">
    <w:abstractNumId w:val="37"/>
  </w:num>
  <w:num w:numId="15">
    <w:abstractNumId w:val="32"/>
  </w:num>
  <w:num w:numId="16">
    <w:abstractNumId w:val="3"/>
  </w:num>
  <w:num w:numId="17">
    <w:abstractNumId w:val="29"/>
  </w:num>
  <w:num w:numId="18">
    <w:abstractNumId w:val="13"/>
  </w:num>
  <w:num w:numId="19">
    <w:abstractNumId w:val="1"/>
  </w:num>
  <w:num w:numId="20">
    <w:abstractNumId w:val="35"/>
  </w:num>
  <w:num w:numId="21">
    <w:abstractNumId w:val="36"/>
  </w:num>
  <w:num w:numId="22">
    <w:abstractNumId w:val="34"/>
  </w:num>
  <w:num w:numId="23">
    <w:abstractNumId w:val="33"/>
  </w:num>
  <w:num w:numId="24">
    <w:abstractNumId w:val="27"/>
  </w:num>
  <w:num w:numId="25">
    <w:abstractNumId w:val="46"/>
  </w:num>
  <w:num w:numId="26">
    <w:abstractNumId w:val="26"/>
  </w:num>
  <w:num w:numId="27">
    <w:abstractNumId w:val="28"/>
  </w:num>
  <w:num w:numId="28">
    <w:abstractNumId w:val="10"/>
  </w:num>
  <w:num w:numId="29">
    <w:abstractNumId w:val="38"/>
  </w:num>
  <w:num w:numId="30">
    <w:abstractNumId w:val="23"/>
  </w:num>
  <w:num w:numId="31">
    <w:abstractNumId w:val="31"/>
  </w:num>
  <w:num w:numId="32">
    <w:abstractNumId w:val="40"/>
  </w:num>
  <w:num w:numId="33">
    <w:abstractNumId w:val="19"/>
  </w:num>
  <w:num w:numId="34">
    <w:abstractNumId w:val="21"/>
  </w:num>
  <w:num w:numId="35">
    <w:abstractNumId w:val="45"/>
  </w:num>
  <w:num w:numId="36">
    <w:abstractNumId w:val="43"/>
  </w:num>
  <w:num w:numId="37">
    <w:abstractNumId w:val="48"/>
  </w:num>
  <w:num w:numId="38">
    <w:abstractNumId w:val="44"/>
  </w:num>
  <w:num w:numId="39">
    <w:abstractNumId w:val="47"/>
  </w:num>
  <w:num w:numId="40">
    <w:abstractNumId w:val="2"/>
  </w:num>
  <w:num w:numId="41">
    <w:abstractNumId w:val="30"/>
  </w:num>
  <w:num w:numId="42">
    <w:abstractNumId w:val="49"/>
  </w:num>
  <w:num w:numId="43">
    <w:abstractNumId w:val="4"/>
  </w:num>
  <w:num w:numId="44">
    <w:abstractNumId w:val="18"/>
  </w:num>
  <w:num w:numId="45">
    <w:abstractNumId w:val="25"/>
  </w:num>
  <w:num w:numId="46">
    <w:abstractNumId w:val="42"/>
  </w:num>
  <w:num w:numId="47">
    <w:abstractNumId w:val="0"/>
  </w:num>
  <w:num w:numId="48">
    <w:abstractNumId w:val="16"/>
  </w:num>
  <w:num w:numId="49">
    <w:abstractNumId w:val="7"/>
  </w:num>
  <w:num w:numId="50">
    <w:abstractNumId w:val="6"/>
  </w:num>
  <w:num w:numId="51">
    <w:abstractNumId w:val="9"/>
  </w:num>
  <w:num w:numId="52">
    <w:abstractNumId w:val="0"/>
  </w:num>
  <w:num w:numId="53">
    <w:abstractNumId w:val="0"/>
  </w:num>
  <w:num w:numId="54">
    <w:abstractNumId w:val="0"/>
  </w:num>
  <w:num w:numId="55">
    <w:abstractNumId w:val="0"/>
  </w:num>
  <w:num w:numId="56">
    <w:abstractNumId w:val="0"/>
  </w:num>
  <w:num w:numId="57">
    <w:abstractNumId w:val="15"/>
  </w:num>
  <w:num w:numId="58">
    <w:abstractNumId w:val="0"/>
  </w:num>
  <w:num w:numId="59">
    <w:abstractNumId w:val="15"/>
  </w:num>
  <w:num w:numId="60">
    <w:abstractNumId w:val="0"/>
  </w:num>
  <w:num w:numId="61">
    <w:abstractNumId w:val="15"/>
  </w:num>
  <w:num w:numId="6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B3"/>
    <w:rsid w:val="00001900"/>
    <w:rsid w:val="00002FB5"/>
    <w:rsid w:val="00003329"/>
    <w:rsid w:val="000061E1"/>
    <w:rsid w:val="00010B72"/>
    <w:rsid w:val="00010CDB"/>
    <w:rsid w:val="0001304E"/>
    <w:rsid w:val="00021F5C"/>
    <w:rsid w:val="0002309E"/>
    <w:rsid w:val="00023CA5"/>
    <w:rsid w:val="000254CF"/>
    <w:rsid w:val="000268F3"/>
    <w:rsid w:val="00026976"/>
    <w:rsid w:val="000272A9"/>
    <w:rsid w:val="000319B7"/>
    <w:rsid w:val="00031E04"/>
    <w:rsid w:val="0003295B"/>
    <w:rsid w:val="000329B3"/>
    <w:rsid w:val="000354D8"/>
    <w:rsid w:val="00036639"/>
    <w:rsid w:val="00037AEA"/>
    <w:rsid w:val="00037EC7"/>
    <w:rsid w:val="00037FA6"/>
    <w:rsid w:val="00037FF7"/>
    <w:rsid w:val="00045690"/>
    <w:rsid w:val="0004598B"/>
    <w:rsid w:val="00045B55"/>
    <w:rsid w:val="000477D0"/>
    <w:rsid w:val="0005013D"/>
    <w:rsid w:val="000504D4"/>
    <w:rsid w:val="00052590"/>
    <w:rsid w:val="0005335E"/>
    <w:rsid w:val="00056A1D"/>
    <w:rsid w:val="000576AF"/>
    <w:rsid w:val="00060E60"/>
    <w:rsid w:val="00063B2E"/>
    <w:rsid w:val="000645B8"/>
    <w:rsid w:val="000653D5"/>
    <w:rsid w:val="00070CE5"/>
    <w:rsid w:val="00070E8C"/>
    <w:rsid w:val="00071CA9"/>
    <w:rsid w:val="00071FC9"/>
    <w:rsid w:val="000745E0"/>
    <w:rsid w:val="00074C87"/>
    <w:rsid w:val="0007506C"/>
    <w:rsid w:val="00075446"/>
    <w:rsid w:val="00076710"/>
    <w:rsid w:val="000832CF"/>
    <w:rsid w:val="000857B7"/>
    <w:rsid w:val="000902C0"/>
    <w:rsid w:val="00091B54"/>
    <w:rsid w:val="00092D34"/>
    <w:rsid w:val="00095744"/>
    <w:rsid w:val="00096A9C"/>
    <w:rsid w:val="000A013F"/>
    <w:rsid w:val="000A09A2"/>
    <w:rsid w:val="000A71CA"/>
    <w:rsid w:val="000B0350"/>
    <w:rsid w:val="000B0C2E"/>
    <w:rsid w:val="000B211B"/>
    <w:rsid w:val="000B2483"/>
    <w:rsid w:val="000B28F6"/>
    <w:rsid w:val="000B3FE7"/>
    <w:rsid w:val="000B4318"/>
    <w:rsid w:val="000B55D1"/>
    <w:rsid w:val="000C0273"/>
    <w:rsid w:val="000C3129"/>
    <w:rsid w:val="000C3FEF"/>
    <w:rsid w:val="000C4A56"/>
    <w:rsid w:val="000C4C8F"/>
    <w:rsid w:val="000C5167"/>
    <w:rsid w:val="000D16D8"/>
    <w:rsid w:val="000D202D"/>
    <w:rsid w:val="000D2F14"/>
    <w:rsid w:val="000D3327"/>
    <w:rsid w:val="000D5D35"/>
    <w:rsid w:val="000D7A12"/>
    <w:rsid w:val="000D7C44"/>
    <w:rsid w:val="000E0861"/>
    <w:rsid w:val="000E3253"/>
    <w:rsid w:val="000E4F14"/>
    <w:rsid w:val="000E55D0"/>
    <w:rsid w:val="000E5810"/>
    <w:rsid w:val="000F19C3"/>
    <w:rsid w:val="000F19F2"/>
    <w:rsid w:val="000F259D"/>
    <w:rsid w:val="000F2904"/>
    <w:rsid w:val="000F36B8"/>
    <w:rsid w:val="000F3BFE"/>
    <w:rsid w:val="000F7D4A"/>
    <w:rsid w:val="001003CB"/>
    <w:rsid w:val="00101DBF"/>
    <w:rsid w:val="0010548E"/>
    <w:rsid w:val="001071F4"/>
    <w:rsid w:val="00107636"/>
    <w:rsid w:val="00107901"/>
    <w:rsid w:val="00107C45"/>
    <w:rsid w:val="0011085C"/>
    <w:rsid w:val="00111DB8"/>
    <w:rsid w:val="00114AB4"/>
    <w:rsid w:val="00114FF6"/>
    <w:rsid w:val="00117453"/>
    <w:rsid w:val="0011756D"/>
    <w:rsid w:val="001220E4"/>
    <w:rsid w:val="00122130"/>
    <w:rsid w:val="0012228D"/>
    <w:rsid w:val="001234FC"/>
    <w:rsid w:val="00123EF0"/>
    <w:rsid w:val="00124954"/>
    <w:rsid w:val="00126C73"/>
    <w:rsid w:val="00130717"/>
    <w:rsid w:val="00130C14"/>
    <w:rsid w:val="00130CC8"/>
    <w:rsid w:val="00131B4F"/>
    <w:rsid w:val="00133D90"/>
    <w:rsid w:val="00133F3A"/>
    <w:rsid w:val="00133FD4"/>
    <w:rsid w:val="00143379"/>
    <w:rsid w:val="001436FF"/>
    <w:rsid w:val="00143BD8"/>
    <w:rsid w:val="00145AA4"/>
    <w:rsid w:val="001471CA"/>
    <w:rsid w:val="00150D25"/>
    <w:rsid w:val="00153BD2"/>
    <w:rsid w:val="001560D6"/>
    <w:rsid w:val="001569F3"/>
    <w:rsid w:val="00157050"/>
    <w:rsid w:val="001600E9"/>
    <w:rsid w:val="001604BE"/>
    <w:rsid w:val="00161627"/>
    <w:rsid w:val="00162F20"/>
    <w:rsid w:val="00164D0A"/>
    <w:rsid w:val="00165539"/>
    <w:rsid w:val="001658EF"/>
    <w:rsid w:val="00166C7C"/>
    <w:rsid w:val="001673B5"/>
    <w:rsid w:val="001679BA"/>
    <w:rsid w:val="0017185E"/>
    <w:rsid w:val="0017431D"/>
    <w:rsid w:val="001744F7"/>
    <w:rsid w:val="0017555A"/>
    <w:rsid w:val="00176026"/>
    <w:rsid w:val="001774C3"/>
    <w:rsid w:val="001801EF"/>
    <w:rsid w:val="0018075C"/>
    <w:rsid w:val="00181272"/>
    <w:rsid w:val="0018214C"/>
    <w:rsid w:val="0018370E"/>
    <w:rsid w:val="00184CF3"/>
    <w:rsid w:val="00186F1B"/>
    <w:rsid w:val="00190AE2"/>
    <w:rsid w:val="00192962"/>
    <w:rsid w:val="0019469C"/>
    <w:rsid w:val="00194B14"/>
    <w:rsid w:val="00195431"/>
    <w:rsid w:val="00196593"/>
    <w:rsid w:val="001965A5"/>
    <w:rsid w:val="001A07D4"/>
    <w:rsid w:val="001A341E"/>
    <w:rsid w:val="001A3988"/>
    <w:rsid w:val="001A4066"/>
    <w:rsid w:val="001A42FB"/>
    <w:rsid w:val="001A4923"/>
    <w:rsid w:val="001B0354"/>
    <w:rsid w:val="001B346F"/>
    <w:rsid w:val="001B4A37"/>
    <w:rsid w:val="001B536D"/>
    <w:rsid w:val="001B58C6"/>
    <w:rsid w:val="001C1ED8"/>
    <w:rsid w:val="001C25BA"/>
    <w:rsid w:val="001C2635"/>
    <w:rsid w:val="001C45FF"/>
    <w:rsid w:val="001C6D81"/>
    <w:rsid w:val="001C7075"/>
    <w:rsid w:val="001C75AF"/>
    <w:rsid w:val="001D0213"/>
    <w:rsid w:val="001D0B58"/>
    <w:rsid w:val="001D2331"/>
    <w:rsid w:val="001D27C0"/>
    <w:rsid w:val="001D33A7"/>
    <w:rsid w:val="001D3EDE"/>
    <w:rsid w:val="001D429A"/>
    <w:rsid w:val="001D77BC"/>
    <w:rsid w:val="001E01BB"/>
    <w:rsid w:val="001E0F87"/>
    <w:rsid w:val="001E1A46"/>
    <w:rsid w:val="001E1E1A"/>
    <w:rsid w:val="001E2388"/>
    <w:rsid w:val="001E25EE"/>
    <w:rsid w:val="001E2BD0"/>
    <w:rsid w:val="001E2EF7"/>
    <w:rsid w:val="001E3264"/>
    <w:rsid w:val="001E5738"/>
    <w:rsid w:val="001E6726"/>
    <w:rsid w:val="001F0248"/>
    <w:rsid w:val="001F091D"/>
    <w:rsid w:val="001F2976"/>
    <w:rsid w:val="001F2F65"/>
    <w:rsid w:val="001F40F7"/>
    <w:rsid w:val="001F4535"/>
    <w:rsid w:val="001F4CA9"/>
    <w:rsid w:val="001F6177"/>
    <w:rsid w:val="001F7522"/>
    <w:rsid w:val="0020363C"/>
    <w:rsid w:val="002050D9"/>
    <w:rsid w:val="00206335"/>
    <w:rsid w:val="00206F1B"/>
    <w:rsid w:val="00207727"/>
    <w:rsid w:val="00210A40"/>
    <w:rsid w:val="00210B0D"/>
    <w:rsid w:val="00211CB7"/>
    <w:rsid w:val="00212A2F"/>
    <w:rsid w:val="00215D63"/>
    <w:rsid w:val="00215FE6"/>
    <w:rsid w:val="00217C1E"/>
    <w:rsid w:val="00221610"/>
    <w:rsid w:val="00221890"/>
    <w:rsid w:val="002251C3"/>
    <w:rsid w:val="00227755"/>
    <w:rsid w:val="00230FCA"/>
    <w:rsid w:val="00234CA6"/>
    <w:rsid w:val="00235639"/>
    <w:rsid w:val="00235E32"/>
    <w:rsid w:val="0023795E"/>
    <w:rsid w:val="00240286"/>
    <w:rsid w:val="002402F1"/>
    <w:rsid w:val="00243365"/>
    <w:rsid w:val="00243BA5"/>
    <w:rsid w:val="0024546B"/>
    <w:rsid w:val="00246173"/>
    <w:rsid w:val="002470A0"/>
    <w:rsid w:val="00247967"/>
    <w:rsid w:val="00247A76"/>
    <w:rsid w:val="00251A27"/>
    <w:rsid w:val="0025206B"/>
    <w:rsid w:val="0025369B"/>
    <w:rsid w:val="0025395B"/>
    <w:rsid w:val="00253DAE"/>
    <w:rsid w:val="00255859"/>
    <w:rsid w:val="002558E8"/>
    <w:rsid w:val="00260A3D"/>
    <w:rsid w:val="0026108E"/>
    <w:rsid w:val="002612CD"/>
    <w:rsid w:val="002615F7"/>
    <w:rsid w:val="0026160D"/>
    <w:rsid w:val="00261774"/>
    <w:rsid w:val="00265DFB"/>
    <w:rsid w:val="00267694"/>
    <w:rsid w:val="002678D1"/>
    <w:rsid w:val="0027012B"/>
    <w:rsid w:val="0027133E"/>
    <w:rsid w:val="002713BC"/>
    <w:rsid w:val="00272DB0"/>
    <w:rsid w:val="00273B86"/>
    <w:rsid w:val="00277A97"/>
    <w:rsid w:val="00277BD7"/>
    <w:rsid w:val="00281AE5"/>
    <w:rsid w:val="00282094"/>
    <w:rsid w:val="00282758"/>
    <w:rsid w:val="00282A52"/>
    <w:rsid w:val="00286939"/>
    <w:rsid w:val="00287EDC"/>
    <w:rsid w:val="00290B5C"/>
    <w:rsid w:val="00291105"/>
    <w:rsid w:val="00291150"/>
    <w:rsid w:val="00291DF1"/>
    <w:rsid w:val="002934DB"/>
    <w:rsid w:val="002941A9"/>
    <w:rsid w:val="002953DE"/>
    <w:rsid w:val="00296D7B"/>
    <w:rsid w:val="002973D3"/>
    <w:rsid w:val="002A0816"/>
    <w:rsid w:val="002A0ACE"/>
    <w:rsid w:val="002A3455"/>
    <w:rsid w:val="002A6493"/>
    <w:rsid w:val="002A6774"/>
    <w:rsid w:val="002A6CC1"/>
    <w:rsid w:val="002A6D14"/>
    <w:rsid w:val="002A7859"/>
    <w:rsid w:val="002B00D6"/>
    <w:rsid w:val="002B0455"/>
    <w:rsid w:val="002B052D"/>
    <w:rsid w:val="002B0CAA"/>
    <w:rsid w:val="002B2079"/>
    <w:rsid w:val="002B3CC9"/>
    <w:rsid w:val="002C073F"/>
    <w:rsid w:val="002C1B00"/>
    <w:rsid w:val="002C2E4D"/>
    <w:rsid w:val="002C3CDA"/>
    <w:rsid w:val="002C514E"/>
    <w:rsid w:val="002D0438"/>
    <w:rsid w:val="002D14BA"/>
    <w:rsid w:val="002D201E"/>
    <w:rsid w:val="002D47A8"/>
    <w:rsid w:val="002D4986"/>
    <w:rsid w:val="002D4D04"/>
    <w:rsid w:val="002D4EC7"/>
    <w:rsid w:val="002D6260"/>
    <w:rsid w:val="002E18A7"/>
    <w:rsid w:val="002E671F"/>
    <w:rsid w:val="002E6904"/>
    <w:rsid w:val="002E6DB8"/>
    <w:rsid w:val="002E7C80"/>
    <w:rsid w:val="002F0C6F"/>
    <w:rsid w:val="002F150F"/>
    <w:rsid w:val="002F3371"/>
    <w:rsid w:val="002F4B1F"/>
    <w:rsid w:val="002F6845"/>
    <w:rsid w:val="0030017E"/>
    <w:rsid w:val="00306C53"/>
    <w:rsid w:val="003102A5"/>
    <w:rsid w:val="00310FF0"/>
    <w:rsid w:val="003132D8"/>
    <w:rsid w:val="003143D5"/>
    <w:rsid w:val="00315A4B"/>
    <w:rsid w:val="00317B74"/>
    <w:rsid w:val="00326EFB"/>
    <w:rsid w:val="0032757F"/>
    <w:rsid w:val="0033090B"/>
    <w:rsid w:val="00333B0A"/>
    <w:rsid w:val="00334F5C"/>
    <w:rsid w:val="00336BB2"/>
    <w:rsid w:val="00337B11"/>
    <w:rsid w:val="00337B46"/>
    <w:rsid w:val="003408DE"/>
    <w:rsid w:val="00342550"/>
    <w:rsid w:val="00342662"/>
    <w:rsid w:val="00342736"/>
    <w:rsid w:val="00342794"/>
    <w:rsid w:val="003456BC"/>
    <w:rsid w:val="00346451"/>
    <w:rsid w:val="0034677D"/>
    <w:rsid w:val="00347E26"/>
    <w:rsid w:val="003558B8"/>
    <w:rsid w:val="0035692D"/>
    <w:rsid w:val="00356F7C"/>
    <w:rsid w:val="003577AC"/>
    <w:rsid w:val="00357DDD"/>
    <w:rsid w:val="00362628"/>
    <w:rsid w:val="003642C0"/>
    <w:rsid w:val="00364C6F"/>
    <w:rsid w:val="00365830"/>
    <w:rsid w:val="00365EC4"/>
    <w:rsid w:val="003664F7"/>
    <w:rsid w:val="00366D70"/>
    <w:rsid w:val="00367FBE"/>
    <w:rsid w:val="00371670"/>
    <w:rsid w:val="00371922"/>
    <w:rsid w:val="00372C3C"/>
    <w:rsid w:val="0037327D"/>
    <w:rsid w:val="00373CA3"/>
    <w:rsid w:val="003740F4"/>
    <w:rsid w:val="00375442"/>
    <w:rsid w:val="003763FC"/>
    <w:rsid w:val="0038340A"/>
    <w:rsid w:val="003847C6"/>
    <w:rsid w:val="00387A12"/>
    <w:rsid w:val="00390C30"/>
    <w:rsid w:val="003911C4"/>
    <w:rsid w:val="00391E70"/>
    <w:rsid w:val="0039235D"/>
    <w:rsid w:val="00393215"/>
    <w:rsid w:val="00396597"/>
    <w:rsid w:val="00397250"/>
    <w:rsid w:val="003A0631"/>
    <w:rsid w:val="003A4147"/>
    <w:rsid w:val="003A4DA1"/>
    <w:rsid w:val="003A5E2B"/>
    <w:rsid w:val="003A6897"/>
    <w:rsid w:val="003B1896"/>
    <w:rsid w:val="003B5BD4"/>
    <w:rsid w:val="003B7582"/>
    <w:rsid w:val="003B7E5A"/>
    <w:rsid w:val="003C07F6"/>
    <w:rsid w:val="003C0C49"/>
    <w:rsid w:val="003C2C3C"/>
    <w:rsid w:val="003C3496"/>
    <w:rsid w:val="003C3ACF"/>
    <w:rsid w:val="003C3B2D"/>
    <w:rsid w:val="003C3CBA"/>
    <w:rsid w:val="003C4ECE"/>
    <w:rsid w:val="003C6282"/>
    <w:rsid w:val="003D0E9A"/>
    <w:rsid w:val="003D0FFA"/>
    <w:rsid w:val="003D112B"/>
    <w:rsid w:val="003D1386"/>
    <w:rsid w:val="003D4773"/>
    <w:rsid w:val="003D6879"/>
    <w:rsid w:val="003E06E8"/>
    <w:rsid w:val="003E1652"/>
    <w:rsid w:val="003E1878"/>
    <w:rsid w:val="003E2DD6"/>
    <w:rsid w:val="003E45A6"/>
    <w:rsid w:val="003E58EB"/>
    <w:rsid w:val="003F0382"/>
    <w:rsid w:val="003F0FDF"/>
    <w:rsid w:val="003F3DE2"/>
    <w:rsid w:val="003F45C4"/>
    <w:rsid w:val="003F4B75"/>
    <w:rsid w:val="003F58D8"/>
    <w:rsid w:val="003F5BAC"/>
    <w:rsid w:val="003F6E52"/>
    <w:rsid w:val="003F792B"/>
    <w:rsid w:val="003F7FF4"/>
    <w:rsid w:val="004003BA"/>
    <w:rsid w:val="00402092"/>
    <w:rsid w:val="004045A8"/>
    <w:rsid w:val="00404BB1"/>
    <w:rsid w:val="004050AF"/>
    <w:rsid w:val="00410C6F"/>
    <w:rsid w:val="00412F38"/>
    <w:rsid w:val="00413918"/>
    <w:rsid w:val="00413DFF"/>
    <w:rsid w:val="004150C6"/>
    <w:rsid w:val="004160A7"/>
    <w:rsid w:val="00416A04"/>
    <w:rsid w:val="00416AA7"/>
    <w:rsid w:val="0041746D"/>
    <w:rsid w:val="00420392"/>
    <w:rsid w:val="00420839"/>
    <w:rsid w:val="00420957"/>
    <w:rsid w:val="00422442"/>
    <w:rsid w:val="00425F89"/>
    <w:rsid w:val="004306C7"/>
    <w:rsid w:val="00431D9C"/>
    <w:rsid w:val="0043213A"/>
    <w:rsid w:val="00434114"/>
    <w:rsid w:val="004354DC"/>
    <w:rsid w:val="00440E8C"/>
    <w:rsid w:val="004430BD"/>
    <w:rsid w:val="00443327"/>
    <w:rsid w:val="004437BC"/>
    <w:rsid w:val="00443A03"/>
    <w:rsid w:val="00444CDA"/>
    <w:rsid w:val="00445E78"/>
    <w:rsid w:val="00446CC4"/>
    <w:rsid w:val="00446CD5"/>
    <w:rsid w:val="0044769D"/>
    <w:rsid w:val="004500D4"/>
    <w:rsid w:val="00450374"/>
    <w:rsid w:val="00452BDA"/>
    <w:rsid w:val="00452C55"/>
    <w:rsid w:val="00452DA6"/>
    <w:rsid w:val="00453EB2"/>
    <w:rsid w:val="004546D8"/>
    <w:rsid w:val="00454FFC"/>
    <w:rsid w:val="0045557C"/>
    <w:rsid w:val="004561E5"/>
    <w:rsid w:val="00460E9B"/>
    <w:rsid w:val="00461B9B"/>
    <w:rsid w:val="00462C72"/>
    <w:rsid w:val="00465AFB"/>
    <w:rsid w:val="00465D72"/>
    <w:rsid w:val="004670BE"/>
    <w:rsid w:val="004672E4"/>
    <w:rsid w:val="00470100"/>
    <w:rsid w:val="004738D6"/>
    <w:rsid w:val="004757EA"/>
    <w:rsid w:val="00476A53"/>
    <w:rsid w:val="00477922"/>
    <w:rsid w:val="00477BDC"/>
    <w:rsid w:val="0048001E"/>
    <w:rsid w:val="00480AD1"/>
    <w:rsid w:val="00480D19"/>
    <w:rsid w:val="004839E1"/>
    <w:rsid w:val="00483B20"/>
    <w:rsid w:val="00484317"/>
    <w:rsid w:val="00484E15"/>
    <w:rsid w:val="0048616C"/>
    <w:rsid w:val="0049061D"/>
    <w:rsid w:val="0049112A"/>
    <w:rsid w:val="00493690"/>
    <w:rsid w:val="0049416B"/>
    <w:rsid w:val="00496155"/>
    <w:rsid w:val="004971F4"/>
    <w:rsid w:val="004A1717"/>
    <w:rsid w:val="004A17E7"/>
    <w:rsid w:val="004A268A"/>
    <w:rsid w:val="004A2B07"/>
    <w:rsid w:val="004A2BC7"/>
    <w:rsid w:val="004A30A9"/>
    <w:rsid w:val="004A4DAA"/>
    <w:rsid w:val="004A56B3"/>
    <w:rsid w:val="004A62C2"/>
    <w:rsid w:val="004B0F28"/>
    <w:rsid w:val="004B1550"/>
    <w:rsid w:val="004B32C4"/>
    <w:rsid w:val="004B4BE8"/>
    <w:rsid w:val="004B6275"/>
    <w:rsid w:val="004C0DD3"/>
    <w:rsid w:val="004C1BC8"/>
    <w:rsid w:val="004C3417"/>
    <w:rsid w:val="004C4838"/>
    <w:rsid w:val="004C60A8"/>
    <w:rsid w:val="004C776B"/>
    <w:rsid w:val="004D0127"/>
    <w:rsid w:val="004D09EE"/>
    <w:rsid w:val="004D323F"/>
    <w:rsid w:val="004D4451"/>
    <w:rsid w:val="004D5AD1"/>
    <w:rsid w:val="004D6799"/>
    <w:rsid w:val="004E0963"/>
    <w:rsid w:val="004E1387"/>
    <w:rsid w:val="004E2574"/>
    <w:rsid w:val="004E61E5"/>
    <w:rsid w:val="004E7558"/>
    <w:rsid w:val="004E763A"/>
    <w:rsid w:val="004E7671"/>
    <w:rsid w:val="004F56AF"/>
    <w:rsid w:val="004F5930"/>
    <w:rsid w:val="004F5BB6"/>
    <w:rsid w:val="004F6962"/>
    <w:rsid w:val="004F6E63"/>
    <w:rsid w:val="004F6EDB"/>
    <w:rsid w:val="004F7C2E"/>
    <w:rsid w:val="00501D34"/>
    <w:rsid w:val="00503DD0"/>
    <w:rsid w:val="005051E3"/>
    <w:rsid w:val="005108DE"/>
    <w:rsid w:val="005126EA"/>
    <w:rsid w:val="00512E30"/>
    <w:rsid w:val="005163DA"/>
    <w:rsid w:val="00517442"/>
    <w:rsid w:val="005236BB"/>
    <w:rsid w:val="0052424C"/>
    <w:rsid w:val="00525F07"/>
    <w:rsid w:val="0053390D"/>
    <w:rsid w:val="0053488F"/>
    <w:rsid w:val="0053619F"/>
    <w:rsid w:val="00536C5D"/>
    <w:rsid w:val="00536D47"/>
    <w:rsid w:val="00537549"/>
    <w:rsid w:val="00541233"/>
    <w:rsid w:val="00542A96"/>
    <w:rsid w:val="0054351A"/>
    <w:rsid w:val="005444A3"/>
    <w:rsid w:val="00545769"/>
    <w:rsid w:val="005471C1"/>
    <w:rsid w:val="00547C58"/>
    <w:rsid w:val="00550808"/>
    <w:rsid w:val="00550A67"/>
    <w:rsid w:val="00551A28"/>
    <w:rsid w:val="00554E73"/>
    <w:rsid w:val="00563E80"/>
    <w:rsid w:val="00565CEB"/>
    <w:rsid w:val="00570981"/>
    <w:rsid w:val="00576B18"/>
    <w:rsid w:val="00576B81"/>
    <w:rsid w:val="00580A19"/>
    <w:rsid w:val="005846A5"/>
    <w:rsid w:val="005872CC"/>
    <w:rsid w:val="00591593"/>
    <w:rsid w:val="0059181C"/>
    <w:rsid w:val="00593509"/>
    <w:rsid w:val="00593BBC"/>
    <w:rsid w:val="00593C9C"/>
    <w:rsid w:val="005943B8"/>
    <w:rsid w:val="00594C63"/>
    <w:rsid w:val="00595F8E"/>
    <w:rsid w:val="0059620B"/>
    <w:rsid w:val="005A0C76"/>
    <w:rsid w:val="005A1DC1"/>
    <w:rsid w:val="005A2CD3"/>
    <w:rsid w:val="005A432F"/>
    <w:rsid w:val="005A6E96"/>
    <w:rsid w:val="005A71F8"/>
    <w:rsid w:val="005B014F"/>
    <w:rsid w:val="005B05E1"/>
    <w:rsid w:val="005B096B"/>
    <w:rsid w:val="005B256F"/>
    <w:rsid w:val="005B379F"/>
    <w:rsid w:val="005B51BB"/>
    <w:rsid w:val="005B56C9"/>
    <w:rsid w:val="005B7A6C"/>
    <w:rsid w:val="005C2A42"/>
    <w:rsid w:val="005C538F"/>
    <w:rsid w:val="005C5B56"/>
    <w:rsid w:val="005C5EF5"/>
    <w:rsid w:val="005D029A"/>
    <w:rsid w:val="005D099A"/>
    <w:rsid w:val="005D0EF6"/>
    <w:rsid w:val="005D22BE"/>
    <w:rsid w:val="005D246F"/>
    <w:rsid w:val="005D2576"/>
    <w:rsid w:val="005D2D41"/>
    <w:rsid w:val="005D2FBA"/>
    <w:rsid w:val="005D46D5"/>
    <w:rsid w:val="005D6AB7"/>
    <w:rsid w:val="005D7529"/>
    <w:rsid w:val="005E1104"/>
    <w:rsid w:val="005E1BA3"/>
    <w:rsid w:val="005E1D4B"/>
    <w:rsid w:val="005E2295"/>
    <w:rsid w:val="005E66B1"/>
    <w:rsid w:val="005E6FBB"/>
    <w:rsid w:val="005E715E"/>
    <w:rsid w:val="005E793B"/>
    <w:rsid w:val="005F01F7"/>
    <w:rsid w:val="005F3153"/>
    <w:rsid w:val="005F4A0A"/>
    <w:rsid w:val="005F4C25"/>
    <w:rsid w:val="005F50D2"/>
    <w:rsid w:val="005F651C"/>
    <w:rsid w:val="005F6FF8"/>
    <w:rsid w:val="0060288A"/>
    <w:rsid w:val="006044C5"/>
    <w:rsid w:val="00605A6A"/>
    <w:rsid w:val="00606163"/>
    <w:rsid w:val="00607CB3"/>
    <w:rsid w:val="00607D1F"/>
    <w:rsid w:val="0061259F"/>
    <w:rsid w:val="006141A9"/>
    <w:rsid w:val="006151E4"/>
    <w:rsid w:val="0062063B"/>
    <w:rsid w:val="00620CEC"/>
    <w:rsid w:val="00620EDA"/>
    <w:rsid w:val="006212A8"/>
    <w:rsid w:val="00623565"/>
    <w:rsid w:val="00625028"/>
    <w:rsid w:val="006254E5"/>
    <w:rsid w:val="0062585C"/>
    <w:rsid w:val="006270A2"/>
    <w:rsid w:val="006270B5"/>
    <w:rsid w:val="006303B7"/>
    <w:rsid w:val="00630523"/>
    <w:rsid w:val="00634F4C"/>
    <w:rsid w:val="0063539B"/>
    <w:rsid w:val="00635BF6"/>
    <w:rsid w:val="00636AC3"/>
    <w:rsid w:val="006448A4"/>
    <w:rsid w:val="00644BFF"/>
    <w:rsid w:val="006454FF"/>
    <w:rsid w:val="00645C76"/>
    <w:rsid w:val="00646211"/>
    <w:rsid w:val="00647F53"/>
    <w:rsid w:val="00651349"/>
    <w:rsid w:val="00652C7A"/>
    <w:rsid w:val="006539A8"/>
    <w:rsid w:val="00654FE0"/>
    <w:rsid w:val="00656EF9"/>
    <w:rsid w:val="006570E7"/>
    <w:rsid w:val="006601C9"/>
    <w:rsid w:val="00666364"/>
    <w:rsid w:val="00676B7B"/>
    <w:rsid w:val="00676F77"/>
    <w:rsid w:val="006779BB"/>
    <w:rsid w:val="006828B0"/>
    <w:rsid w:val="00682C54"/>
    <w:rsid w:val="00683C68"/>
    <w:rsid w:val="006844CB"/>
    <w:rsid w:val="006855DD"/>
    <w:rsid w:val="00686C53"/>
    <w:rsid w:val="00690687"/>
    <w:rsid w:val="0069277B"/>
    <w:rsid w:val="00693738"/>
    <w:rsid w:val="00695161"/>
    <w:rsid w:val="0069558C"/>
    <w:rsid w:val="00695D56"/>
    <w:rsid w:val="00697417"/>
    <w:rsid w:val="006A13A4"/>
    <w:rsid w:val="006A1D22"/>
    <w:rsid w:val="006A2CFB"/>
    <w:rsid w:val="006A5289"/>
    <w:rsid w:val="006A6452"/>
    <w:rsid w:val="006A789D"/>
    <w:rsid w:val="006A7C67"/>
    <w:rsid w:val="006A7FEB"/>
    <w:rsid w:val="006B14BD"/>
    <w:rsid w:val="006B356E"/>
    <w:rsid w:val="006B569C"/>
    <w:rsid w:val="006B61FA"/>
    <w:rsid w:val="006B6E12"/>
    <w:rsid w:val="006B6F9F"/>
    <w:rsid w:val="006B742D"/>
    <w:rsid w:val="006C029E"/>
    <w:rsid w:val="006C0BF3"/>
    <w:rsid w:val="006C1AC8"/>
    <w:rsid w:val="006C58DA"/>
    <w:rsid w:val="006D0341"/>
    <w:rsid w:val="006D1DBD"/>
    <w:rsid w:val="006D329B"/>
    <w:rsid w:val="006D4469"/>
    <w:rsid w:val="006D4859"/>
    <w:rsid w:val="006E0577"/>
    <w:rsid w:val="006E11D3"/>
    <w:rsid w:val="006E2811"/>
    <w:rsid w:val="006E3F54"/>
    <w:rsid w:val="006E4BDC"/>
    <w:rsid w:val="006E511E"/>
    <w:rsid w:val="006E51CC"/>
    <w:rsid w:val="006E5E00"/>
    <w:rsid w:val="006F2A7F"/>
    <w:rsid w:val="006F47E4"/>
    <w:rsid w:val="006F6C16"/>
    <w:rsid w:val="00700E44"/>
    <w:rsid w:val="007044A5"/>
    <w:rsid w:val="00706893"/>
    <w:rsid w:val="00706C8A"/>
    <w:rsid w:val="00706F08"/>
    <w:rsid w:val="00707F4B"/>
    <w:rsid w:val="00707FE6"/>
    <w:rsid w:val="007106E0"/>
    <w:rsid w:val="007127AA"/>
    <w:rsid w:val="00712AC7"/>
    <w:rsid w:val="00712C26"/>
    <w:rsid w:val="00713669"/>
    <w:rsid w:val="0071420D"/>
    <w:rsid w:val="00714489"/>
    <w:rsid w:val="007145B6"/>
    <w:rsid w:val="00715BAB"/>
    <w:rsid w:val="0071629D"/>
    <w:rsid w:val="00716E26"/>
    <w:rsid w:val="007207A7"/>
    <w:rsid w:val="00733881"/>
    <w:rsid w:val="0073711D"/>
    <w:rsid w:val="007372AE"/>
    <w:rsid w:val="0074014C"/>
    <w:rsid w:val="00740443"/>
    <w:rsid w:val="007409B6"/>
    <w:rsid w:val="0074175A"/>
    <w:rsid w:val="00742E6F"/>
    <w:rsid w:val="00742FDC"/>
    <w:rsid w:val="00743442"/>
    <w:rsid w:val="00744245"/>
    <w:rsid w:val="00744320"/>
    <w:rsid w:val="007463E6"/>
    <w:rsid w:val="00747FD6"/>
    <w:rsid w:val="00751634"/>
    <w:rsid w:val="00751EDF"/>
    <w:rsid w:val="00751FD3"/>
    <w:rsid w:val="00752707"/>
    <w:rsid w:val="00752C4B"/>
    <w:rsid w:val="00754239"/>
    <w:rsid w:val="0075493E"/>
    <w:rsid w:val="00755788"/>
    <w:rsid w:val="007563F7"/>
    <w:rsid w:val="00762861"/>
    <w:rsid w:val="00762E94"/>
    <w:rsid w:val="00763DA8"/>
    <w:rsid w:val="0076709A"/>
    <w:rsid w:val="007704B5"/>
    <w:rsid w:val="00770965"/>
    <w:rsid w:val="007714A4"/>
    <w:rsid w:val="00773C67"/>
    <w:rsid w:val="00775030"/>
    <w:rsid w:val="00777AC6"/>
    <w:rsid w:val="00777BAB"/>
    <w:rsid w:val="007800DD"/>
    <w:rsid w:val="00780D00"/>
    <w:rsid w:val="007817EC"/>
    <w:rsid w:val="007827D3"/>
    <w:rsid w:val="007841EF"/>
    <w:rsid w:val="00784518"/>
    <w:rsid w:val="00791C3E"/>
    <w:rsid w:val="007931FA"/>
    <w:rsid w:val="00793612"/>
    <w:rsid w:val="00793DDF"/>
    <w:rsid w:val="00794BF7"/>
    <w:rsid w:val="007A0CBE"/>
    <w:rsid w:val="007A1083"/>
    <w:rsid w:val="007A13CB"/>
    <w:rsid w:val="007A2DA8"/>
    <w:rsid w:val="007A3CB6"/>
    <w:rsid w:val="007A4042"/>
    <w:rsid w:val="007A46E5"/>
    <w:rsid w:val="007B008C"/>
    <w:rsid w:val="007B0308"/>
    <w:rsid w:val="007B033A"/>
    <w:rsid w:val="007B0617"/>
    <w:rsid w:val="007B074C"/>
    <w:rsid w:val="007B2498"/>
    <w:rsid w:val="007B368D"/>
    <w:rsid w:val="007B3CAF"/>
    <w:rsid w:val="007B3D63"/>
    <w:rsid w:val="007B4939"/>
    <w:rsid w:val="007B4F07"/>
    <w:rsid w:val="007B4F6C"/>
    <w:rsid w:val="007B6B3B"/>
    <w:rsid w:val="007C0817"/>
    <w:rsid w:val="007C086A"/>
    <w:rsid w:val="007C0F8A"/>
    <w:rsid w:val="007C2593"/>
    <w:rsid w:val="007C5657"/>
    <w:rsid w:val="007C605B"/>
    <w:rsid w:val="007C7E57"/>
    <w:rsid w:val="007D1886"/>
    <w:rsid w:val="007D2816"/>
    <w:rsid w:val="007D4FAA"/>
    <w:rsid w:val="007E024E"/>
    <w:rsid w:val="007E06AF"/>
    <w:rsid w:val="007E2010"/>
    <w:rsid w:val="007E2481"/>
    <w:rsid w:val="007E38C0"/>
    <w:rsid w:val="007E51CA"/>
    <w:rsid w:val="007E5305"/>
    <w:rsid w:val="007E54E5"/>
    <w:rsid w:val="007E7E32"/>
    <w:rsid w:val="007F0F5C"/>
    <w:rsid w:val="007F12C6"/>
    <w:rsid w:val="007F4173"/>
    <w:rsid w:val="007F58C3"/>
    <w:rsid w:val="007F58F4"/>
    <w:rsid w:val="007F5A0B"/>
    <w:rsid w:val="007F5BBA"/>
    <w:rsid w:val="0080112D"/>
    <w:rsid w:val="008034DE"/>
    <w:rsid w:val="008058F7"/>
    <w:rsid w:val="0081082F"/>
    <w:rsid w:val="00810A5B"/>
    <w:rsid w:val="00811596"/>
    <w:rsid w:val="00812F19"/>
    <w:rsid w:val="00813453"/>
    <w:rsid w:val="0081413C"/>
    <w:rsid w:val="008141F4"/>
    <w:rsid w:val="008162A1"/>
    <w:rsid w:val="008167D2"/>
    <w:rsid w:val="0082053F"/>
    <w:rsid w:val="00820609"/>
    <w:rsid w:val="008208ED"/>
    <w:rsid w:val="00820E65"/>
    <w:rsid w:val="0082152B"/>
    <w:rsid w:val="008222A3"/>
    <w:rsid w:val="0082325C"/>
    <w:rsid w:val="008232F8"/>
    <w:rsid w:val="008249B4"/>
    <w:rsid w:val="008256B2"/>
    <w:rsid w:val="00825AE3"/>
    <w:rsid w:val="00826131"/>
    <w:rsid w:val="008264BE"/>
    <w:rsid w:val="00826F5F"/>
    <w:rsid w:val="00830877"/>
    <w:rsid w:val="008309AB"/>
    <w:rsid w:val="00830A73"/>
    <w:rsid w:val="008352AF"/>
    <w:rsid w:val="00835C00"/>
    <w:rsid w:val="00836C6D"/>
    <w:rsid w:val="00836DC7"/>
    <w:rsid w:val="008400AD"/>
    <w:rsid w:val="00840778"/>
    <w:rsid w:val="00841185"/>
    <w:rsid w:val="008433C1"/>
    <w:rsid w:val="00844351"/>
    <w:rsid w:val="00844F92"/>
    <w:rsid w:val="00846E1B"/>
    <w:rsid w:val="00852AE4"/>
    <w:rsid w:val="00853B52"/>
    <w:rsid w:val="0085428D"/>
    <w:rsid w:val="00854638"/>
    <w:rsid w:val="00855F68"/>
    <w:rsid w:val="00857206"/>
    <w:rsid w:val="00857F66"/>
    <w:rsid w:val="00860BCE"/>
    <w:rsid w:val="008615DC"/>
    <w:rsid w:val="00863BCC"/>
    <w:rsid w:val="00864703"/>
    <w:rsid w:val="008723D5"/>
    <w:rsid w:val="00876D15"/>
    <w:rsid w:val="00877A96"/>
    <w:rsid w:val="00882672"/>
    <w:rsid w:val="0088355F"/>
    <w:rsid w:val="00883D79"/>
    <w:rsid w:val="00884112"/>
    <w:rsid w:val="00885106"/>
    <w:rsid w:val="00887023"/>
    <w:rsid w:val="008901DC"/>
    <w:rsid w:val="00891D4C"/>
    <w:rsid w:val="00892311"/>
    <w:rsid w:val="00892CDD"/>
    <w:rsid w:val="008963BA"/>
    <w:rsid w:val="00897144"/>
    <w:rsid w:val="008A0CFB"/>
    <w:rsid w:val="008A323A"/>
    <w:rsid w:val="008A4594"/>
    <w:rsid w:val="008A4F97"/>
    <w:rsid w:val="008A55D5"/>
    <w:rsid w:val="008A5D99"/>
    <w:rsid w:val="008A7903"/>
    <w:rsid w:val="008B0993"/>
    <w:rsid w:val="008B1A4E"/>
    <w:rsid w:val="008B35C5"/>
    <w:rsid w:val="008B41E2"/>
    <w:rsid w:val="008B512E"/>
    <w:rsid w:val="008B5B3C"/>
    <w:rsid w:val="008B67B2"/>
    <w:rsid w:val="008B7566"/>
    <w:rsid w:val="008B7955"/>
    <w:rsid w:val="008C3C68"/>
    <w:rsid w:val="008C40AA"/>
    <w:rsid w:val="008C5E31"/>
    <w:rsid w:val="008C668A"/>
    <w:rsid w:val="008C6AAC"/>
    <w:rsid w:val="008C75B3"/>
    <w:rsid w:val="008D0463"/>
    <w:rsid w:val="008D2A8A"/>
    <w:rsid w:val="008D507B"/>
    <w:rsid w:val="008D5888"/>
    <w:rsid w:val="008D6511"/>
    <w:rsid w:val="008D76A3"/>
    <w:rsid w:val="008E4555"/>
    <w:rsid w:val="008E648B"/>
    <w:rsid w:val="008E6A95"/>
    <w:rsid w:val="008F2550"/>
    <w:rsid w:val="008F2F91"/>
    <w:rsid w:val="008F3972"/>
    <w:rsid w:val="008F3DE8"/>
    <w:rsid w:val="008F4100"/>
    <w:rsid w:val="008F4904"/>
    <w:rsid w:val="008F5D93"/>
    <w:rsid w:val="008F6ACE"/>
    <w:rsid w:val="008F6C29"/>
    <w:rsid w:val="00901B44"/>
    <w:rsid w:val="0090211C"/>
    <w:rsid w:val="0090264C"/>
    <w:rsid w:val="00903A11"/>
    <w:rsid w:val="00904A78"/>
    <w:rsid w:val="009059FD"/>
    <w:rsid w:val="00906411"/>
    <w:rsid w:val="009138F1"/>
    <w:rsid w:val="0091671C"/>
    <w:rsid w:val="00917D70"/>
    <w:rsid w:val="00921EB0"/>
    <w:rsid w:val="0092415F"/>
    <w:rsid w:val="00926335"/>
    <w:rsid w:val="00930222"/>
    <w:rsid w:val="00933A6D"/>
    <w:rsid w:val="009347C4"/>
    <w:rsid w:val="009354E7"/>
    <w:rsid w:val="00935B0C"/>
    <w:rsid w:val="00937681"/>
    <w:rsid w:val="0094000D"/>
    <w:rsid w:val="0094227B"/>
    <w:rsid w:val="00944DD5"/>
    <w:rsid w:val="0094669E"/>
    <w:rsid w:val="00947741"/>
    <w:rsid w:val="00950B22"/>
    <w:rsid w:val="009510F6"/>
    <w:rsid w:val="00951182"/>
    <w:rsid w:val="0095342F"/>
    <w:rsid w:val="009568A6"/>
    <w:rsid w:val="00956DC7"/>
    <w:rsid w:val="009570B7"/>
    <w:rsid w:val="00957439"/>
    <w:rsid w:val="009606A3"/>
    <w:rsid w:val="00962350"/>
    <w:rsid w:val="00962794"/>
    <w:rsid w:val="00962C90"/>
    <w:rsid w:val="0096341A"/>
    <w:rsid w:val="009634A8"/>
    <w:rsid w:val="00963A6C"/>
    <w:rsid w:val="00963CA4"/>
    <w:rsid w:val="009653A3"/>
    <w:rsid w:val="009678C2"/>
    <w:rsid w:val="009728F1"/>
    <w:rsid w:val="0097380D"/>
    <w:rsid w:val="0097434E"/>
    <w:rsid w:val="0097452D"/>
    <w:rsid w:val="009748C0"/>
    <w:rsid w:val="0097703A"/>
    <w:rsid w:val="00977580"/>
    <w:rsid w:val="0098059A"/>
    <w:rsid w:val="0098439D"/>
    <w:rsid w:val="0098636D"/>
    <w:rsid w:val="009869E5"/>
    <w:rsid w:val="00986FA3"/>
    <w:rsid w:val="00987366"/>
    <w:rsid w:val="00992796"/>
    <w:rsid w:val="00992F11"/>
    <w:rsid w:val="009A022A"/>
    <w:rsid w:val="009A1F96"/>
    <w:rsid w:val="009A426D"/>
    <w:rsid w:val="009A4B6F"/>
    <w:rsid w:val="009A5A17"/>
    <w:rsid w:val="009A5CC5"/>
    <w:rsid w:val="009A5E87"/>
    <w:rsid w:val="009B03FB"/>
    <w:rsid w:val="009B21EF"/>
    <w:rsid w:val="009B2F3B"/>
    <w:rsid w:val="009B4817"/>
    <w:rsid w:val="009B5743"/>
    <w:rsid w:val="009B5B67"/>
    <w:rsid w:val="009B6DA1"/>
    <w:rsid w:val="009B77B7"/>
    <w:rsid w:val="009C252B"/>
    <w:rsid w:val="009C51D3"/>
    <w:rsid w:val="009C5568"/>
    <w:rsid w:val="009C739E"/>
    <w:rsid w:val="009D0049"/>
    <w:rsid w:val="009D0978"/>
    <w:rsid w:val="009D3DDD"/>
    <w:rsid w:val="009E02A7"/>
    <w:rsid w:val="009E1457"/>
    <w:rsid w:val="009E362E"/>
    <w:rsid w:val="009E4F72"/>
    <w:rsid w:val="009E656C"/>
    <w:rsid w:val="009F135F"/>
    <w:rsid w:val="009F4200"/>
    <w:rsid w:val="009F428A"/>
    <w:rsid w:val="00A01259"/>
    <w:rsid w:val="00A02EA9"/>
    <w:rsid w:val="00A04280"/>
    <w:rsid w:val="00A04FED"/>
    <w:rsid w:val="00A05327"/>
    <w:rsid w:val="00A0548B"/>
    <w:rsid w:val="00A07853"/>
    <w:rsid w:val="00A07B8C"/>
    <w:rsid w:val="00A10E30"/>
    <w:rsid w:val="00A121CA"/>
    <w:rsid w:val="00A12A82"/>
    <w:rsid w:val="00A150A9"/>
    <w:rsid w:val="00A20D9C"/>
    <w:rsid w:val="00A23425"/>
    <w:rsid w:val="00A2621D"/>
    <w:rsid w:val="00A2712A"/>
    <w:rsid w:val="00A27797"/>
    <w:rsid w:val="00A27E3C"/>
    <w:rsid w:val="00A30051"/>
    <w:rsid w:val="00A3028D"/>
    <w:rsid w:val="00A30A5E"/>
    <w:rsid w:val="00A3540B"/>
    <w:rsid w:val="00A35C7B"/>
    <w:rsid w:val="00A35D8A"/>
    <w:rsid w:val="00A36EF9"/>
    <w:rsid w:val="00A41568"/>
    <w:rsid w:val="00A41D77"/>
    <w:rsid w:val="00A42111"/>
    <w:rsid w:val="00A42915"/>
    <w:rsid w:val="00A431C0"/>
    <w:rsid w:val="00A4408E"/>
    <w:rsid w:val="00A450E7"/>
    <w:rsid w:val="00A454F2"/>
    <w:rsid w:val="00A45865"/>
    <w:rsid w:val="00A5075D"/>
    <w:rsid w:val="00A529BC"/>
    <w:rsid w:val="00A54940"/>
    <w:rsid w:val="00A55446"/>
    <w:rsid w:val="00A55F7F"/>
    <w:rsid w:val="00A615DD"/>
    <w:rsid w:val="00A6237D"/>
    <w:rsid w:val="00A641D6"/>
    <w:rsid w:val="00A6499A"/>
    <w:rsid w:val="00A651F1"/>
    <w:rsid w:val="00A66916"/>
    <w:rsid w:val="00A66D0A"/>
    <w:rsid w:val="00A675D7"/>
    <w:rsid w:val="00A67897"/>
    <w:rsid w:val="00A67A48"/>
    <w:rsid w:val="00A7212B"/>
    <w:rsid w:val="00A7282B"/>
    <w:rsid w:val="00A72A78"/>
    <w:rsid w:val="00A72D39"/>
    <w:rsid w:val="00A72D67"/>
    <w:rsid w:val="00A73A83"/>
    <w:rsid w:val="00A7491E"/>
    <w:rsid w:val="00A74B46"/>
    <w:rsid w:val="00A74DC1"/>
    <w:rsid w:val="00A75340"/>
    <w:rsid w:val="00A758F1"/>
    <w:rsid w:val="00A75DAD"/>
    <w:rsid w:val="00A764CC"/>
    <w:rsid w:val="00A7770F"/>
    <w:rsid w:val="00A77D9B"/>
    <w:rsid w:val="00A77E36"/>
    <w:rsid w:val="00A8051D"/>
    <w:rsid w:val="00A81BB7"/>
    <w:rsid w:val="00A85796"/>
    <w:rsid w:val="00A85BBF"/>
    <w:rsid w:val="00A867EC"/>
    <w:rsid w:val="00A87566"/>
    <w:rsid w:val="00A87597"/>
    <w:rsid w:val="00A87879"/>
    <w:rsid w:val="00A90088"/>
    <w:rsid w:val="00A92259"/>
    <w:rsid w:val="00A9451A"/>
    <w:rsid w:val="00A9464C"/>
    <w:rsid w:val="00AA00B2"/>
    <w:rsid w:val="00AA01AF"/>
    <w:rsid w:val="00AA5320"/>
    <w:rsid w:val="00AA542C"/>
    <w:rsid w:val="00AA6842"/>
    <w:rsid w:val="00AA6B96"/>
    <w:rsid w:val="00AA77E3"/>
    <w:rsid w:val="00AB04EB"/>
    <w:rsid w:val="00AB1834"/>
    <w:rsid w:val="00AB319E"/>
    <w:rsid w:val="00AB3255"/>
    <w:rsid w:val="00AB3BD8"/>
    <w:rsid w:val="00AB3F07"/>
    <w:rsid w:val="00AB4632"/>
    <w:rsid w:val="00AB5677"/>
    <w:rsid w:val="00AB6F3C"/>
    <w:rsid w:val="00AB73BB"/>
    <w:rsid w:val="00AC057B"/>
    <w:rsid w:val="00AC2F81"/>
    <w:rsid w:val="00AC313C"/>
    <w:rsid w:val="00AC4620"/>
    <w:rsid w:val="00AD14E5"/>
    <w:rsid w:val="00AD1A90"/>
    <w:rsid w:val="00AD310C"/>
    <w:rsid w:val="00AD6387"/>
    <w:rsid w:val="00AD6D38"/>
    <w:rsid w:val="00AD77ED"/>
    <w:rsid w:val="00AE3027"/>
    <w:rsid w:val="00AE3D53"/>
    <w:rsid w:val="00AE66F2"/>
    <w:rsid w:val="00AE6836"/>
    <w:rsid w:val="00AE6CC1"/>
    <w:rsid w:val="00AE7076"/>
    <w:rsid w:val="00AF341C"/>
    <w:rsid w:val="00AF4569"/>
    <w:rsid w:val="00AF5353"/>
    <w:rsid w:val="00AF753D"/>
    <w:rsid w:val="00B03A0B"/>
    <w:rsid w:val="00B04999"/>
    <w:rsid w:val="00B07CFD"/>
    <w:rsid w:val="00B13977"/>
    <w:rsid w:val="00B14D5D"/>
    <w:rsid w:val="00B15885"/>
    <w:rsid w:val="00B16503"/>
    <w:rsid w:val="00B17EE7"/>
    <w:rsid w:val="00B222CE"/>
    <w:rsid w:val="00B23C60"/>
    <w:rsid w:val="00B255C3"/>
    <w:rsid w:val="00B265AD"/>
    <w:rsid w:val="00B322A8"/>
    <w:rsid w:val="00B3337E"/>
    <w:rsid w:val="00B33E96"/>
    <w:rsid w:val="00B33EE3"/>
    <w:rsid w:val="00B42A76"/>
    <w:rsid w:val="00B44157"/>
    <w:rsid w:val="00B44190"/>
    <w:rsid w:val="00B441B5"/>
    <w:rsid w:val="00B45E57"/>
    <w:rsid w:val="00B462A9"/>
    <w:rsid w:val="00B51080"/>
    <w:rsid w:val="00B51AB1"/>
    <w:rsid w:val="00B5208C"/>
    <w:rsid w:val="00B61EB3"/>
    <w:rsid w:val="00B63CEF"/>
    <w:rsid w:val="00B63DF7"/>
    <w:rsid w:val="00B66DBE"/>
    <w:rsid w:val="00B75D7B"/>
    <w:rsid w:val="00B75F07"/>
    <w:rsid w:val="00B800E8"/>
    <w:rsid w:val="00B81C91"/>
    <w:rsid w:val="00B8294C"/>
    <w:rsid w:val="00B83863"/>
    <w:rsid w:val="00B85ABC"/>
    <w:rsid w:val="00B861C0"/>
    <w:rsid w:val="00B905F0"/>
    <w:rsid w:val="00B9324D"/>
    <w:rsid w:val="00B9435C"/>
    <w:rsid w:val="00BA063B"/>
    <w:rsid w:val="00BA16FE"/>
    <w:rsid w:val="00BA1FC4"/>
    <w:rsid w:val="00BA3258"/>
    <w:rsid w:val="00BA555C"/>
    <w:rsid w:val="00BA6880"/>
    <w:rsid w:val="00BA7825"/>
    <w:rsid w:val="00BB1774"/>
    <w:rsid w:val="00BB1AEE"/>
    <w:rsid w:val="00BB7312"/>
    <w:rsid w:val="00BB7B8A"/>
    <w:rsid w:val="00BC08AA"/>
    <w:rsid w:val="00BC0C38"/>
    <w:rsid w:val="00BC0D2A"/>
    <w:rsid w:val="00BC292C"/>
    <w:rsid w:val="00BC298C"/>
    <w:rsid w:val="00BC2ECA"/>
    <w:rsid w:val="00BC4F08"/>
    <w:rsid w:val="00BC4F5D"/>
    <w:rsid w:val="00BC58BB"/>
    <w:rsid w:val="00BC5A26"/>
    <w:rsid w:val="00BD20A5"/>
    <w:rsid w:val="00BD30CF"/>
    <w:rsid w:val="00BD31D8"/>
    <w:rsid w:val="00BD7464"/>
    <w:rsid w:val="00BD78FB"/>
    <w:rsid w:val="00BE07D8"/>
    <w:rsid w:val="00BE13E5"/>
    <w:rsid w:val="00BE2526"/>
    <w:rsid w:val="00BE3268"/>
    <w:rsid w:val="00BE46EE"/>
    <w:rsid w:val="00BE492F"/>
    <w:rsid w:val="00BE6675"/>
    <w:rsid w:val="00BF433B"/>
    <w:rsid w:val="00BF52E0"/>
    <w:rsid w:val="00BF6D7E"/>
    <w:rsid w:val="00C02480"/>
    <w:rsid w:val="00C02B42"/>
    <w:rsid w:val="00C04863"/>
    <w:rsid w:val="00C04F38"/>
    <w:rsid w:val="00C07A0E"/>
    <w:rsid w:val="00C11F5D"/>
    <w:rsid w:val="00C1207C"/>
    <w:rsid w:val="00C12999"/>
    <w:rsid w:val="00C1421D"/>
    <w:rsid w:val="00C16FBA"/>
    <w:rsid w:val="00C173C0"/>
    <w:rsid w:val="00C17FFC"/>
    <w:rsid w:val="00C2073A"/>
    <w:rsid w:val="00C22B81"/>
    <w:rsid w:val="00C23307"/>
    <w:rsid w:val="00C23337"/>
    <w:rsid w:val="00C273E9"/>
    <w:rsid w:val="00C3135D"/>
    <w:rsid w:val="00C31764"/>
    <w:rsid w:val="00C3309C"/>
    <w:rsid w:val="00C33742"/>
    <w:rsid w:val="00C33D88"/>
    <w:rsid w:val="00C33F8D"/>
    <w:rsid w:val="00C3461A"/>
    <w:rsid w:val="00C34D4A"/>
    <w:rsid w:val="00C35D89"/>
    <w:rsid w:val="00C37E88"/>
    <w:rsid w:val="00C37F9F"/>
    <w:rsid w:val="00C4069D"/>
    <w:rsid w:val="00C40900"/>
    <w:rsid w:val="00C41380"/>
    <w:rsid w:val="00C43BA0"/>
    <w:rsid w:val="00C43F47"/>
    <w:rsid w:val="00C465FD"/>
    <w:rsid w:val="00C50E0F"/>
    <w:rsid w:val="00C53BB4"/>
    <w:rsid w:val="00C5465F"/>
    <w:rsid w:val="00C54976"/>
    <w:rsid w:val="00C54E0D"/>
    <w:rsid w:val="00C56F86"/>
    <w:rsid w:val="00C609DC"/>
    <w:rsid w:val="00C60B1B"/>
    <w:rsid w:val="00C61618"/>
    <w:rsid w:val="00C616A3"/>
    <w:rsid w:val="00C617E5"/>
    <w:rsid w:val="00C63D76"/>
    <w:rsid w:val="00C70A3B"/>
    <w:rsid w:val="00C70FA4"/>
    <w:rsid w:val="00C71719"/>
    <w:rsid w:val="00C72EB6"/>
    <w:rsid w:val="00C7372D"/>
    <w:rsid w:val="00C73FA8"/>
    <w:rsid w:val="00C7438E"/>
    <w:rsid w:val="00C77169"/>
    <w:rsid w:val="00C771A6"/>
    <w:rsid w:val="00C84DF5"/>
    <w:rsid w:val="00C84F43"/>
    <w:rsid w:val="00C86719"/>
    <w:rsid w:val="00C86879"/>
    <w:rsid w:val="00C87367"/>
    <w:rsid w:val="00C9302A"/>
    <w:rsid w:val="00C94AB0"/>
    <w:rsid w:val="00C94E45"/>
    <w:rsid w:val="00C9526E"/>
    <w:rsid w:val="00C967C0"/>
    <w:rsid w:val="00CA109D"/>
    <w:rsid w:val="00CA1682"/>
    <w:rsid w:val="00CA1826"/>
    <w:rsid w:val="00CA45F8"/>
    <w:rsid w:val="00CA476D"/>
    <w:rsid w:val="00CA5DDE"/>
    <w:rsid w:val="00CA743F"/>
    <w:rsid w:val="00CB0336"/>
    <w:rsid w:val="00CB06ED"/>
    <w:rsid w:val="00CB0F1C"/>
    <w:rsid w:val="00CB11B8"/>
    <w:rsid w:val="00CB344C"/>
    <w:rsid w:val="00CB3D27"/>
    <w:rsid w:val="00CB6158"/>
    <w:rsid w:val="00CB62DF"/>
    <w:rsid w:val="00CB7E67"/>
    <w:rsid w:val="00CC0342"/>
    <w:rsid w:val="00CC092F"/>
    <w:rsid w:val="00CC410F"/>
    <w:rsid w:val="00CC41A0"/>
    <w:rsid w:val="00CC43ED"/>
    <w:rsid w:val="00CC5608"/>
    <w:rsid w:val="00CC7673"/>
    <w:rsid w:val="00CC76EE"/>
    <w:rsid w:val="00CC7E16"/>
    <w:rsid w:val="00CD03B2"/>
    <w:rsid w:val="00CD3615"/>
    <w:rsid w:val="00CD44AD"/>
    <w:rsid w:val="00CD45B5"/>
    <w:rsid w:val="00CD4A08"/>
    <w:rsid w:val="00CD4C49"/>
    <w:rsid w:val="00CD571F"/>
    <w:rsid w:val="00CD654F"/>
    <w:rsid w:val="00CD706E"/>
    <w:rsid w:val="00CD76FD"/>
    <w:rsid w:val="00CE2AD9"/>
    <w:rsid w:val="00CE2D1C"/>
    <w:rsid w:val="00CE3294"/>
    <w:rsid w:val="00CE5F55"/>
    <w:rsid w:val="00CF218D"/>
    <w:rsid w:val="00CF3919"/>
    <w:rsid w:val="00CF5358"/>
    <w:rsid w:val="00CF62B5"/>
    <w:rsid w:val="00CF7006"/>
    <w:rsid w:val="00CF7264"/>
    <w:rsid w:val="00CF7F16"/>
    <w:rsid w:val="00D009AF"/>
    <w:rsid w:val="00D0161D"/>
    <w:rsid w:val="00D01F77"/>
    <w:rsid w:val="00D03C98"/>
    <w:rsid w:val="00D0445E"/>
    <w:rsid w:val="00D05185"/>
    <w:rsid w:val="00D0605B"/>
    <w:rsid w:val="00D06222"/>
    <w:rsid w:val="00D119F9"/>
    <w:rsid w:val="00D12F49"/>
    <w:rsid w:val="00D13928"/>
    <w:rsid w:val="00D144E6"/>
    <w:rsid w:val="00D146E7"/>
    <w:rsid w:val="00D1542D"/>
    <w:rsid w:val="00D1665D"/>
    <w:rsid w:val="00D17B2D"/>
    <w:rsid w:val="00D21E02"/>
    <w:rsid w:val="00D24EF0"/>
    <w:rsid w:val="00D265C2"/>
    <w:rsid w:val="00D30A93"/>
    <w:rsid w:val="00D30C6F"/>
    <w:rsid w:val="00D31E26"/>
    <w:rsid w:val="00D323C0"/>
    <w:rsid w:val="00D33776"/>
    <w:rsid w:val="00D33DED"/>
    <w:rsid w:val="00D3401B"/>
    <w:rsid w:val="00D3464A"/>
    <w:rsid w:val="00D359AB"/>
    <w:rsid w:val="00D37F88"/>
    <w:rsid w:val="00D40B60"/>
    <w:rsid w:val="00D442AF"/>
    <w:rsid w:val="00D44C24"/>
    <w:rsid w:val="00D45597"/>
    <w:rsid w:val="00D45C82"/>
    <w:rsid w:val="00D520B9"/>
    <w:rsid w:val="00D533A0"/>
    <w:rsid w:val="00D55871"/>
    <w:rsid w:val="00D558C2"/>
    <w:rsid w:val="00D55B50"/>
    <w:rsid w:val="00D60288"/>
    <w:rsid w:val="00D61649"/>
    <w:rsid w:val="00D62276"/>
    <w:rsid w:val="00D649D0"/>
    <w:rsid w:val="00D65225"/>
    <w:rsid w:val="00D6557E"/>
    <w:rsid w:val="00D6580D"/>
    <w:rsid w:val="00D66188"/>
    <w:rsid w:val="00D66280"/>
    <w:rsid w:val="00D716A8"/>
    <w:rsid w:val="00D7248B"/>
    <w:rsid w:val="00D725AF"/>
    <w:rsid w:val="00D72E8A"/>
    <w:rsid w:val="00D73A1D"/>
    <w:rsid w:val="00D74FD0"/>
    <w:rsid w:val="00D75271"/>
    <w:rsid w:val="00D76471"/>
    <w:rsid w:val="00D80CA1"/>
    <w:rsid w:val="00D837CB"/>
    <w:rsid w:val="00D85D8E"/>
    <w:rsid w:val="00D860BB"/>
    <w:rsid w:val="00D904E1"/>
    <w:rsid w:val="00D90A95"/>
    <w:rsid w:val="00D92785"/>
    <w:rsid w:val="00D94EED"/>
    <w:rsid w:val="00D97280"/>
    <w:rsid w:val="00DA0953"/>
    <w:rsid w:val="00DA0E9C"/>
    <w:rsid w:val="00DA13F0"/>
    <w:rsid w:val="00DA3C95"/>
    <w:rsid w:val="00DA577B"/>
    <w:rsid w:val="00DA7B6A"/>
    <w:rsid w:val="00DA7CC7"/>
    <w:rsid w:val="00DB0989"/>
    <w:rsid w:val="00DB1788"/>
    <w:rsid w:val="00DB34A8"/>
    <w:rsid w:val="00DB362C"/>
    <w:rsid w:val="00DB377E"/>
    <w:rsid w:val="00DB3F92"/>
    <w:rsid w:val="00DB3FEB"/>
    <w:rsid w:val="00DB42F9"/>
    <w:rsid w:val="00DB6C44"/>
    <w:rsid w:val="00DB7056"/>
    <w:rsid w:val="00DC0E11"/>
    <w:rsid w:val="00DC24E5"/>
    <w:rsid w:val="00DC262D"/>
    <w:rsid w:val="00DC2E46"/>
    <w:rsid w:val="00DD01A1"/>
    <w:rsid w:val="00DD070D"/>
    <w:rsid w:val="00DD0882"/>
    <w:rsid w:val="00DD0E7D"/>
    <w:rsid w:val="00DD2700"/>
    <w:rsid w:val="00DD3BCC"/>
    <w:rsid w:val="00DD49A2"/>
    <w:rsid w:val="00DD4FD8"/>
    <w:rsid w:val="00DD535A"/>
    <w:rsid w:val="00DD592D"/>
    <w:rsid w:val="00DD6885"/>
    <w:rsid w:val="00DE0218"/>
    <w:rsid w:val="00DE1382"/>
    <w:rsid w:val="00DE3739"/>
    <w:rsid w:val="00DE58EC"/>
    <w:rsid w:val="00DE7141"/>
    <w:rsid w:val="00DF1320"/>
    <w:rsid w:val="00DF1929"/>
    <w:rsid w:val="00DF1A0B"/>
    <w:rsid w:val="00DF1A5C"/>
    <w:rsid w:val="00DF30EC"/>
    <w:rsid w:val="00DF3283"/>
    <w:rsid w:val="00DF4A28"/>
    <w:rsid w:val="00DF4C1A"/>
    <w:rsid w:val="00DF5381"/>
    <w:rsid w:val="00DF6C3E"/>
    <w:rsid w:val="00DF6C8D"/>
    <w:rsid w:val="00DF6ECA"/>
    <w:rsid w:val="00DF6FF0"/>
    <w:rsid w:val="00E01788"/>
    <w:rsid w:val="00E01F95"/>
    <w:rsid w:val="00E0212B"/>
    <w:rsid w:val="00E02980"/>
    <w:rsid w:val="00E0299C"/>
    <w:rsid w:val="00E03E80"/>
    <w:rsid w:val="00E06CA2"/>
    <w:rsid w:val="00E103FE"/>
    <w:rsid w:val="00E10B9C"/>
    <w:rsid w:val="00E10BA3"/>
    <w:rsid w:val="00E11EBE"/>
    <w:rsid w:val="00E13007"/>
    <w:rsid w:val="00E13CDA"/>
    <w:rsid w:val="00E204D6"/>
    <w:rsid w:val="00E21B4C"/>
    <w:rsid w:val="00E22D0E"/>
    <w:rsid w:val="00E2484C"/>
    <w:rsid w:val="00E248B4"/>
    <w:rsid w:val="00E26B9E"/>
    <w:rsid w:val="00E2743D"/>
    <w:rsid w:val="00E27B2C"/>
    <w:rsid w:val="00E27DBC"/>
    <w:rsid w:val="00E30E0F"/>
    <w:rsid w:val="00E33CAE"/>
    <w:rsid w:val="00E3545A"/>
    <w:rsid w:val="00E35A54"/>
    <w:rsid w:val="00E412CB"/>
    <w:rsid w:val="00E4192F"/>
    <w:rsid w:val="00E4368E"/>
    <w:rsid w:val="00E45A62"/>
    <w:rsid w:val="00E46D54"/>
    <w:rsid w:val="00E47500"/>
    <w:rsid w:val="00E50C18"/>
    <w:rsid w:val="00E50FCF"/>
    <w:rsid w:val="00E53B2C"/>
    <w:rsid w:val="00E54955"/>
    <w:rsid w:val="00E55D07"/>
    <w:rsid w:val="00E56EC2"/>
    <w:rsid w:val="00E60288"/>
    <w:rsid w:val="00E61D92"/>
    <w:rsid w:val="00E648A9"/>
    <w:rsid w:val="00E667C6"/>
    <w:rsid w:val="00E70986"/>
    <w:rsid w:val="00E71C3C"/>
    <w:rsid w:val="00E71DFF"/>
    <w:rsid w:val="00E72388"/>
    <w:rsid w:val="00E75932"/>
    <w:rsid w:val="00E7772C"/>
    <w:rsid w:val="00E802DD"/>
    <w:rsid w:val="00E80EB9"/>
    <w:rsid w:val="00E81A16"/>
    <w:rsid w:val="00E81FC5"/>
    <w:rsid w:val="00E82B09"/>
    <w:rsid w:val="00E854AB"/>
    <w:rsid w:val="00E85A6E"/>
    <w:rsid w:val="00E865D8"/>
    <w:rsid w:val="00E90A5A"/>
    <w:rsid w:val="00E90C36"/>
    <w:rsid w:val="00E90FF8"/>
    <w:rsid w:val="00E93D7C"/>
    <w:rsid w:val="00E95616"/>
    <w:rsid w:val="00EA06B2"/>
    <w:rsid w:val="00EA080F"/>
    <w:rsid w:val="00EA24E2"/>
    <w:rsid w:val="00EA42C5"/>
    <w:rsid w:val="00EA61CD"/>
    <w:rsid w:val="00EA79B3"/>
    <w:rsid w:val="00EB0E2E"/>
    <w:rsid w:val="00EB3F8E"/>
    <w:rsid w:val="00EB44A2"/>
    <w:rsid w:val="00EB456A"/>
    <w:rsid w:val="00EB677C"/>
    <w:rsid w:val="00EB70EB"/>
    <w:rsid w:val="00EC1811"/>
    <w:rsid w:val="00EC52BD"/>
    <w:rsid w:val="00EC669C"/>
    <w:rsid w:val="00ED0D0C"/>
    <w:rsid w:val="00ED1F73"/>
    <w:rsid w:val="00ED4F26"/>
    <w:rsid w:val="00ED59FE"/>
    <w:rsid w:val="00ED63A2"/>
    <w:rsid w:val="00EE0AC5"/>
    <w:rsid w:val="00EE1604"/>
    <w:rsid w:val="00EE36B0"/>
    <w:rsid w:val="00EE5EC4"/>
    <w:rsid w:val="00EE66EE"/>
    <w:rsid w:val="00EF00F9"/>
    <w:rsid w:val="00EF07B1"/>
    <w:rsid w:val="00EF16F0"/>
    <w:rsid w:val="00EF20EA"/>
    <w:rsid w:val="00EF211D"/>
    <w:rsid w:val="00EF65C2"/>
    <w:rsid w:val="00EF6ECF"/>
    <w:rsid w:val="00EF74F3"/>
    <w:rsid w:val="00F01145"/>
    <w:rsid w:val="00F01883"/>
    <w:rsid w:val="00F01B0A"/>
    <w:rsid w:val="00F0205B"/>
    <w:rsid w:val="00F02FDD"/>
    <w:rsid w:val="00F03198"/>
    <w:rsid w:val="00F03C17"/>
    <w:rsid w:val="00F0429C"/>
    <w:rsid w:val="00F06495"/>
    <w:rsid w:val="00F06C55"/>
    <w:rsid w:val="00F07287"/>
    <w:rsid w:val="00F07366"/>
    <w:rsid w:val="00F10D97"/>
    <w:rsid w:val="00F15DD3"/>
    <w:rsid w:val="00F27002"/>
    <w:rsid w:val="00F27B0A"/>
    <w:rsid w:val="00F3078C"/>
    <w:rsid w:val="00F31681"/>
    <w:rsid w:val="00F31F1E"/>
    <w:rsid w:val="00F3314A"/>
    <w:rsid w:val="00F371B6"/>
    <w:rsid w:val="00F41F8B"/>
    <w:rsid w:val="00F4222B"/>
    <w:rsid w:val="00F42EEE"/>
    <w:rsid w:val="00F44D31"/>
    <w:rsid w:val="00F457AC"/>
    <w:rsid w:val="00F464BC"/>
    <w:rsid w:val="00F47F2A"/>
    <w:rsid w:val="00F502F9"/>
    <w:rsid w:val="00F50542"/>
    <w:rsid w:val="00F53C0A"/>
    <w:rsid w:val="00F53E82"/>
    <w:rsid w:val="00F55B72"/>
    <w:rsid w:val="00F61C29"/>
    <w:rsid w:val="00F61D3F"/>
    <w:rsid w:val="00F61F35"/>
    <w:rsid w:val="00F63711"/>
    <w:rsid w:val="00F63A61"/>
    <w:rsid w:val="00F64584"/>
    <w:rsid w:val="00F66C8A"/>
    <w:rsid w:val="00F70272"/>
    <w:rsid w:val="00F71A31"/>
    <w:rsid w:val="00F72266"/>
    <w:rsid w:val="00F72766"/>
    <w:rsid w:val="00F72997"/>
    <w:rsid w:val="00F72A9C"/>
    <w:rsid w:val="00F72F89"/>
    <w:rsid w:val="00F75A47"/>
    <w:rsid w:val="00F75D9A"/>
    <w:rsid w:val="00F80755"/>
    <w:rsid w:val="00F8208E"/>
    <w:rsid w:val="00F83437"/>
    <w:rsid w:val="00F83638"/>
    <w:rsid w:val="00F84BD2"/>
    <w:rsid w:val="00F85531"/>
    <w:rsid w:val="00F85BFD"/>
    <w:rsid w:val="00F86A24"/>
    <w:rsid w:val="00F874C2"/>
    <w:rsid w:val="00F87D29"/>
    <w:rsid w:val="00F9037C"/>
    <w:rsid w:val="00F90F2C"/>
    <w:rsid w:val="00F9195F"/>
    <w:rsid w:val="00F93916"/>
    <w:rsid w:val="00F93D83"/>
    <w:rsid w:val="00F93E88"/>
    <w:rsid w:val="00F94516"/>
    <w:rsid w:val="00F960CA"/>
    <w:rsid w:val="00FA1C20"/>
    <w:rsid w:val="00FB1467"/>
    <w:rsid w:val="00FB366B"/>
    <w:rsid w:val="00FB4C01"/>
    <w:rsid w:val="00FB707A"/>
    <w:rsid w:val="00FC0993"/>
    <w:rsid w:val="00FC1306"/>
    <w:rsid w:val="00FC1605"/>
    <w:rsid w:val="00FC27D5"/>
    <w:rsid w:val="00FC2DC9"/>
    <w:rsid w:val="00FC3CBE"/>
    <w:rsid w:val="00FC458C"/>
    <w:rsid w:val="00FC6EFB"/>
    <w:rsid w:val="00FC7785"/>
    <w:rsid w:val="00FD18C6"/>
    <w:rsid w:val="00FD209B"/>
    <w:rsid w:val="00FD3B12"/>
    <w:rsid w:val="00FD496E"/>
    <w:rsid w:val="00FD4E63"/>
    <w:rsid w:val="00FD6A17"/>
    <w:rsid w:val="00FD7BA4"/>
    <w:rsid w:val="00FE56D6"/>
    <w:rsid w:val="00FE5DFD"/>
    <w:rsid w:val="00FE5F4B"/>
    <w:rsid w:val="00FF0317"/>
    <w:rsid w:val="00FF4893"/>
    <w:rsid w:val="00FF4BB9"/>
    <w:rsid w:val="00FF6350"/>
    <w:rsid w:val="00FF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C3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60"/>
    <w:rPr>
      <w:rFonts w:eastAsia="Times New Roman" w:cs="Times New Roman"/>
      <w:lang w:val="en-AU" w:eastAsia="en-GB"/>
    </w:rPr>
  </w:style>
  <w:style w:type="paragraph" w:styleId="Heading1">
    <w:name w:val="heading 1"/>
    <w:basedOn w:val="Normal"/>
    <w:next w:val="Normal"/>
    <w:link w:val="Heading1Char"/>
    <w:uiPriority w:val="9"/>
    <w:rsid w:val="001220E4"/>
    <w:pPr>
      <w:spacing w:before="1440" w:after="200" w:line="288" w:lineRule="auto"/>
      <w:outlineLvl w:val="0"/>
    </w:pPr>
    <w:rPr>
      <w:rFonts w:ascii="Arial" w:eastAsiaTheme="minorEastAsia" w:hAnsi="Arial" w:cs="Arial"/>
      <w:b/>
      <w:color w:val="FFFFFF" w:themeColor="background1"/>
      <w:sz w:val="96"/>
      <w:szCs w:val="96"/>
      <w:lang w:val="en-US" w:eastAsia="ja-JP"/>
    </w:rPr>
  </w:style>
  <w:style w:type="paragraph" w:styleId="Heading2">
    <w:name w:val="heading 2"/>
    <w:basedOn w:val="Normal"/>
    <w:next w:val="Normal"/>
    <w:link w:val="Heading2Char"/>
    <w:uiPriority w:val="9"/>
    <w:semiHidden/>
    <w:unhideWhenUsed/>
    <w:rsid w:val="00C413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3DF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380"/>
    <w:pPr>
      <w:tabs>
        <w:tab w:val="center" w:pos="4513"/>
        <w:tab w:val="right" w:pos="9026"/>
      </w:tabs>
    </w:pPr>
  </w:style>
  <w:style w:type="character" w:customStyle="1" w:styleId="HeaderChar">
    <w:name w:val="Header Char"/>
    <w:basedOn w:val="DefaultParagraphFont"/>
    <w:link w:val="Header"/>
    <w:uiPriority w:val="99"/>
    <w:rsid w:val="00C41380"/>
    <w:rPr>
      <w:lang w:val="en-US"/>
    </w:rPr>
  </w:style>
  <w:style w:type="paragraph" w:styleId="Footer">
    <w:name w:val="footer"/>
    <w:basedOn w:val="Normal"/>
    <w:link w:val="FooterChar"/>
    <w:autoRedefine/>
    <w:unhideWhenUsed/>
    <w:rsid w:val="00060E60"/>
    <w:pPr>
      <w:tabs>
        <w:tab w:val="center" w:pos="4513"/>
        <w:tab w:val="right" w:pos="9026"/>
      </w:tabs>
    </w:pPr>
  </w:style>
  <w:style w:type="character" w:customStyle="1" w:styleId="FooterChar">
    <w:name w:val="Footer Char"/>
    <w:basedOn w:val="DefaultParagraphFont"/>
    <w:link w:val="Footer"/>
    <w:rsid w:val="00060E60"/>
    <w:rPr>
      <w:rFonts w:eastAsia="Times New Roman" w:cs="Times New Roman"/>
      <w:lang w:val="en-AU" w:eastAsia="en-GB"/>
    </w:rPr>
  </w:style>
  <w:style w:type="character" w:styleId="PageNumber">
    <w:name w:val="page number"/>
    <w:basedOn w:val="DefaultParagraphFont"/>
    <w:unhideWhenUsed/>
    <w:rsid w:val="00C41380"/>
  </w:style>
  <w:style w:type="paragraph" w:customStyle="1" w:styleId="mpcheading1">
    <w:name w:val="mpc heading 1"/>
    <w:qFormat/>
    <w:rsid w:val="00F61F35"/>
    <w:pPr>
      <w:pBdr>
        <w:bottom w:val="single" w:sz="12" w:space="1" w:color="auto"/>
      </w:pBdr>
      <w:spacing w:after="240"/>
      <w:outlineLvl w:val="0"/>
    </w:pPr>
    <w:rPr>
      <w:b/>
      <w:sz w:val="36"/>
      <w:szCs w:val="36"/>
      <w:lang w:val="en-AU"/>
    </w:rPr>
  </w:style>
  <w:style w:type="paragraph" w:customStyle="1" w:styleId="mpcheading2">
    <w:name w:val="mpc heading 2"/>
    <w:qFormat/>
    <w:rsid w:val="00F61F35"/>
    <w:pPr>
      <w:pBdr>
        <w:top w:val="single" w:sz="4" w:space="1" w:color="auto"/>
        <w:left w:val="single" w:sz="4" w:space="4" w:color="auto"/>
        <w:bottom w:val="single" w:sz="4" w:space="1" w:color="auto"/>
        <w:right w:val="single" w:sz="4" w:space="4" w:color="auto"/>
      </w:pBdr>
      <w:shd w:val="clear" w:color="auto" w:fill="4CB99B"/>
      <w:spacing w:after="240"/>
    </w:pPr>
    <w:rPr>
      <w:rFonts w:eastAsia="Cambria" w:cs="Times New Roman"/>
      <w:b/>
      <w:bCs/>
      <w:iCs/>
      <w:color w:val="FFFFFF"/>
      <w:sz w:val="28"/>
      <w:szCs w:val="28"/>
      <w:lang w:val="en-AU"/>
    </w:rPr>
  </w:style>
  <w:style w:type="paragraph" w:customStyle="1" w:styleId="mpcbullets1">
    <w:name w:val="mpc bullets 1"/>
    <w:qFormat/>
    <w:rsid w:val="00247967"/>
    <w:pPr>
      <w:numPr>
        <w:numId w:val="1"/>
      </w:numPr>
    </w:pPr>
    <w:rPr>
      <w:lang w:val="en-AU"/>
    </w:rPr>
  </w:style>
  <w:style w:type="paragraph" w:customStyle="1" w:styleId="mpcbullets2">
    <w:name w:val="mpc bullets 2"/>
    <w:qFormat/>
    <w:rsid w:val="00247967"/>
    <w:pPr>
      <w:numPr>
        <w:numId w:val="4"/>
      </w:numPr>
    </w:pPr>
    <w:rPr>
      <w:lang w:val="en-AU"/>
    </w:rPr>
  </w:style>
  <w:style w:type="paragraph" w:customStyle="1" w:styleId="mpcbullets3">
    <w:name w:val="mpc bullets 3"/>
    <w:qFormat/>
    <w:rsid w:val="00247967"/>
    <w:pPr>
      <w:numPr>
        <w:numId w:val="3"/>
      </w:numPr>
    </w:pPr>
    <w:rPr>
      <w:lang w:val="en-AU"/>
    </w:rPr>
  </w:style>
  <w:style w:type="paragraph" w:customStyle="1" w:styleId="mpcnumberedlist1">
    <w:name w:val="mpc numbered list 1"/>
    <w:qFormat/>
    <w:rsid w:val="00247967"/>
    <w:pPr>
      <w:numPr>
        <w:numId w:val="2"/>
      </w:numPr>
    </w:pPr>
    <w:rPr>
      <w:rFonts w:cs="Verdana"/>
      <w:lang w:val="en-AU"/>
    </w:rPr>
  </w:style>
  <w:style w:type="paragraph" w:customStyle="1" w:styleId="mpcNormal">
    <w:name w:val="mpc Normal"/>
    <w:qFormat/>
    <w:rsid w:val="00591593"/>
    <w:pPr>
      <w:spacing w:after="240"/>
    </w:pPr>
    <w:rPr>
      <w:lang w:val="en-AU"/>
    </w:rPr>
  </w:style>
  <w:style w:type="paragraph" w:customStyle="1" w:styleId="mpcheading3">
    <w:name w:val="mpc heading 3"/>
    <w:basedOn w:val="mpcNormal"/>
    <w:qFormat/>
    <w:rsid w:val="00FB1467"/>
    <w:pPr>
      <w:pBdr>
        <w:bottom w:val="single" w:sz="4" w:space="1" w:color="auto"/>
      </w:pBdr>
    </w:pPr>
    <w:rPr>
      <w:b/>
      <w:bCs/>
    </w:rPr>
  </w:style>
  <w:style w:type="paragraph" w:customStyle="1" w:styleId="mpcheading4">
    <w:name w:val="mpc heading 4"/>
    <w:basedOn w:val="Normal"/>
    <w:autoRedefine/>
    <w:qFormat/>
    <w:rsid w:val="00060E60"/>
    <w:pPr>
      <w:spacing w:after="240"/>
    </w:pPr>
    <w:rPr>
      <w:b/>
    </w:rPr>
  </w:style>
  <w:style w:type="paragraph" w:styleId="TOC1">
    <w:name w:val="toc 1"/>
    <w:basedOn w:val="Normal"/>
    <w:next w:val="Normal"/>
    <w:autoRedefine/>
    <w:uiPriority w:val="39"/>
    <w:unhideWhenUsed/>
    <w:rsid w:val="00060E60"/>
    <w:pPr>
      <w:tabs>
        <w:tab w:val="right" w:leader="dot" w:pos="9736"/>
      </w:tabs>
      <w:spacing w:before="120"/>
    </w:pPr>
    <w:rPr>
      <w:b/>
      <w:bCs/>
    </w:rPr>
  </w:style>
  <w:style w:type="paragraph" w:styleId="TOC2">
    <w:name w:val="toc 2"/>
    <w:basedOn w:val="Normal"/>
    <w:next w:val="Normal"/>
    <w:autoRedefine/>
    <w:uiPriority w:val="39"/>
    <w:unhideWhenUsed/>
    <w:rsid w:val="00C41380"/>
    <w:pPr>
      <w:ind w:left="240"/>
    </w:pPr>
    <w:rPr>
      <w:b/>
      <w:bCs/>
      <w:sz w:val="22"/>
      <w:szCs w:val="22"/>
    </w:rPr>
  </w:style>
  <w:style w:type="paragraph" w:styleId="TOC3">
    <w:name w:val="toc 3"/>
    <w:basedOn w:val="Normal"/>
    <w:next w:val="Normal"/>
    <w:autoRedefine/>
    <w:uiPriority w:val="39"/>
    <w:unhideWhenUsed/>
    <w:rsid w:val="00C41380"/>
    <w:pPr>
      <w:ind w:left="480"/>
    </w:pPr>
    <w:rPr>
      <w:sz w:val="22"/>
      <w:szCs w:val="22"/>
    </w:rPr>
  </w:style>
  <w:style w:type="paragraph" w:customStyle="1" w:styleId="mpcheading5">
    <w:name w:val="mpc heading 5"/>
    <w:basedOn w:val="Normal"/>
    <w:autoRedefine/>
    <w:qFormat/>
    <w:rsid w:val="00060E60"/>
    <w:pPr>
      <w:spacing w:after="240"/>
    </w:pPr>
    <w:rPr>
      <w:i/>
      <w:u w:val="single"/>
    </w:rPr>
  </w:style>
  <w:style w:type="paragraph" w:styleId="ListParagraph">
    <w:name w:val="List Paragraph"/>
    <w:aliases w:val="Recommendation,List Paragraph1,List Paragraph11,L"/>
    <w:basedOn w:val="Normal"/>
    <w:link w:val="ListParagraphChar"/>
    <w:uiPriority w:val="34"/>
    <w:qFormat/>
    <w:rsid w:val="00C41380"/>
    <w:pPr>
      <w:ind w:left="720"/>
      <w:contextualSpacing/>
    </w:pPr>
  </w:style>
  <w:style w:type="character" w:customStyle="1" w:styleId="Heading2Char">
    <w:name w:val="Heading 2 Char"/>
    <w:basedOn w:val="DefaultParagraphFont"/>
    <w:link w:val="Heading2"/>
    <w:uiPriority w:val="9"/>
    <w:semiHidden/>
    <w:rsid w:val="00C41380"/>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1220E4"/>
    <w:rPr>
      <w:rFonts w:ascii="Arial" w:eastAsiaTheme="minorEastAsia" w:hAnsi="Arial" w:cs="Arial"/>
      <w:b/>
      <w:color w:val="FFFFFF" w:themeColor="background1"/>
      <w:sz w:val="96"/>
      <w:szCs w:val="96"/>
      <w:lang w:val="en-US" w:eastAsia="ja-JP"/>
    </w:rPr>
  </w:style>
  <w:style w:type="paragraph" w:styleId="NoSpacing">
    <w:name w:val="No Spacing"/>
    <w:link w:val="NoSpacingChar"/>
    <w:uiPriority w:val="1"/>
    <w:rsid w:val="002D14BA"/>
    <w:rPr>
      <w:rFonts w:eastAsiaTheme="minorEastAsia"/>
      <w:sz w:val="22"/>
      <w:szCs w:val="22"/>
      <w:lang w:val="en-US" w:eastAsia="zh-CN"/>
    </w:rPr>
  </w:style>
  <w:style w:type="character" w:customStyle="1" w:styleId="NoSpacingChar">
    <w:name w:val="No Spacing Char"/>
    <w:basedOn w:val="DefaultParagraphFont"/>
    <w:link w:val="NoSpacing"/>
    <w:uiPriority w:val="1"/>
    <w:rsid w:val="002D14BA"/>
    <w:rPr>
      <w:rFonts w:eastAsiaTheme="minorEastAsia"/>
      <w:sz w:val="22"/>
      <w:szCs w:val="22"/>
      <w:lang w:val="en-US" w:eastAsia="zh-CN"/>
    </w:rPr>
  </w:style>
  <w:style w:type="paragraph" w:customStyle="1" w:styleId="mpctitle1">
    <w:name w:val="mpc title 1"/>
    <w:qFormat/>
    <w:rsid w:val="001071F4"/>
    <w:pPr>
      <w:ind w:left="284"/>
    </w:pPr>
    <w:rPr>
      <w:rFonts w:eastAsiaTheme="minorEastAsia" w:cs="Arial"/>
      <w:color w:val="FFFFFF" w:themeColor="background1"/>
      <w:sz w:val="56"/>
      <w:szCs w:val="56"/>
      <w:lang w:val="en-US" w:eastAsia="ja-JP"/>
    </w:rPr>
  </w:style>
  <w:style w:type="paragraph" w:customStyle="1" w:styleId="mpctitle2">
    <w:name w:val="mpc title 2"/>
    <w:basedOn w:val="Heading1"/>
    <w:qFormat/>
    <w:rsid w:val="00420839"/>
    <w:pPr>
      <w:spacing w:after="800"/>
      <w:ind w:left="284"/>
    </w:pPr>
    <w:rPr>
      <w:rFonts w:asciiTheme="minorHAnsi" w:hAnsiTheme="minorHAnsi"/>
      <w:b w:val="0"/>
      <w:sz w:val="36"/>
      <w:szCs w:val="36"/>
    </w:rPr>
  </w:style>
  <w:style w:type="paragraph" w:styleId="TOC4">
    <w:name w:val="toc 4"/>
    <w:basedOn w:val="Normal"/>
    <w:next w:val="Normal"/>
    <w:autoRedefine/>
    <w:uiPriority w:val="39"/>
    <w:unhideWhenUsed/>
    <w:rsid w:val="0026108E"/>
    <w:pPr>
      <w:ind w:left="720"/>
    </w:pPr>
    <w:rPr>
      <w:sz w:val="22"/>
    </w:rPr>
  </w:style>
  <w:style w:type="paragraph" w:styleId="TOC5">
    <w:name w:val="toc 5"/>
    <w:basedOn w:val="Normal"/>
    <w:next w:val="Normal"/>
    <w:autoRedefine/>
    <w:uiPriority w:val="39"/>
    <w:unhideWhenUsed/>
    <w:rsid w:val="0026108E"/>
    <w:pPr>
      <w:ind w:left="960"/>
    </w:pPr>
    <w:rPr>
      <w:sz w:val="22"/>
    </w:rPr>
  </w:style>
  <w:style w:type="paragraph" w:styleId="TOC6">
    <w:name w:val="toc 6"/>
    <w:basedOn w:val="Normal"/>
    <w:next w:val="Normal"/>
    <w:autoRedefine/>
    <w:uiPriority w:val="39"/>
    <w:unhideWhenUsed/>
    <w:rsid w:val="0026108E"/>
    <w:pPr>
      <w:ind w:left="1200"/>
    </w:pPr>
    <w:rPr>
      <w:sz w:val="22"/>
    </w:rPr>
  </w:style>
  <w:style w:type="paragraph" w:styleId="TOC7">
    <w:name w:val="toc 7"/>
    <w:basedOn w:val="Normal"/>
    <w:next w:val="Normal"/>
    <w:autoRedefine/>
    <w:uiPriority w:val="39"/>
    <w:unhideWhenUsed/>
    <w:rsid w:val="0026108E"/>
    <w:pPr>
      <w:ind w:left="1440"/>
    </w:pPr>
    <w:rPr>
      <w:sz w:val="22"/>
    </w:rPr>
  </w:style>
  <w:style w:type="paragraph" w:styleId="TOC8">
    <w:name w:val="toc 8"/>
    <w:basedOn w:val="Normal"/>
    <w:next w:val="Normal"/>
    <w:autoRedefine/>
    <w:uiPriority w:val="39"/>
    <w:unhideWhenUsed/>
    <w:rsid w:val="0026108E"/>
    <w:pPr>
      <w:ind w:left="1680"/>
    </w:pPr>
    <w:rPr>
      <w:sz w:val="22"/>
    </w:rPr>
  </w:style>
  <w:style w:type="paragraph" w:styleId="TOC9">
    <w:name w:val="toc 9"/>
    <w:basedOn w:val="Normal"/>
    <w:next w:val="Normal"/>
    <w:autoRedefine/>
    <w:uiPriority w:val="39"/>
    <w:unhideWhenUsed/>
    <w:rsid w:val="0026108E"/>
    <w:pPr>
      <w:ind w:left="1920"/>
    </w:pPr>
    <w:rPr>
      <w:sz w:val="22"/>
    </w:rPr>
  </w:style>
  <w:style w:type="paragraph" w:customStyle="1" w:styleId="mpcnumberedlist2">
    <w:name w:val="mpc numbered list 2"/>
    <w:next w:val="mpcnumberedlist1"/>
    <w:qFormat/>
    <w:rsid w:val="00A9464C"/>
    <w:pPr>
      <w:numPr>
        <w:numId w:val="5"/>
      </w:numPr>
    </w:pPr>
    <w:rPr>
      <w:lang w:val="en-AU"/>
    </w:rPr>
  </w:style>
  <w:style w:type="paragraph" w:styleId="FootnoteText">
    <w:name w:val="footnote text"/>
    <w:aliases w:val="Footnotes Text,FSFootnotes Text"/>
    <w:basedOn w:val="Normal"/>
    <w:link w:val="FootnoteTextChar"/>
    <w:autoRedefine/>
    <w:uiPriority w:val="99"/>
    <w:unhideWhenUsed/>
    <w:rsid w:val="00391E70"/>
    <w:rPr>
      <w:sz w:val="20"/>
      <w:szCs w:val="20"/>
    </w:rPr>
  </w:style>
  <w:style w:type="character" w:customStyle="1" w:styleId="FootnoteTextChar">
    <w:name w:val="Footnote Text Char"/>
    <w:aliases w:val="Footnotes Text Char,FSFootnotes Text Char"/>
    <w:basedOn w:val="DefaultParagraphFont"/>
    <w:link w:val="FootnoteText"/>
    <w:uiPriority w:val="99"/>
    <w:rsid w:val="00391E70"/>
    <w:rPr>
      <w:rFonts w:eastAsia="Times New Roman" w:cs="Times New Roman"/>
      <w:sz w:val="20"/>
      <w:szCs w:val="20"/>
      <w:lang w:val="en-AU" w:eastAsia="en-GB"/>
    </w:rPr>
  </w:style>
  <w:style w:type="character" w:styleId="FootnoteReference">
    <w:name w:val="footnote reference"/>
    <w:basedOn w:val="DefaultParagraphFont"/>
    <w:uiPriority w:val="99"/>
    <w:unhideWhenUsed/>
    <w:qFormat/>
    <w:rsid w:val="00060E60"/>
    <w:rPr>
      <w:rFonts w:asciiTheme="minorHAnsi" w:hAnsiTheme="minorHAnsi"/>
      <w:vertAlign w:val="superscript"/>
    </w:rPr>
  </w:style>
  <w:style w:type="paragraph" w:styleId="Caption">
    <w:name w:val="caption"/>
    <w:basedOn w:val="Normal"/>
    <w:next w:val="Normal"/>
    <w:autoRedefine/>
    <w:unhideWhenUsed/>
    <w:qFormat/>
    <w:rsid w:val="00060E60"/>
    <w:pPr>
      <w:keepNext/>
      <w:spacing w:before="40" w:after="40" w:line="280" w:lineRule="atLeast"/>
    </w:pPr>
    <w:rPr>
      <w:b/>
      <w:iCs/>
      <w:sz w:val="18"/>
      <w:szCs w:val="18"/>
    </w:rPr>
  </w:style>
  <w:style w:type="paragraph" w:customStyle="1" w:styleId="Tabletext">
    <w:name w:val="Table text"/>
    <w:basedOn w:val="Normal"/>
    <w:link w:val="TabletextChar"/>
    <w:rsid w:val="0045557C"/>
    <w:pPr>
      <w:spacing w:before="60" w:after="60" w:line="240" w:lineRule="atLeast"/>
    </w:pPr>
    <w:rPr>
      <w:sz w:val="20"/>
      <w:szCs w:val="18"/>
    </w:rPr>
  </w:style>
  <w:style w:type="character" w:customStyle="1" w:styleId="TabletextChar">
    <w:name w:val="Table text Char"/>
    <w:link w:val="Tabletext"/>
    <w:rsid w:val="0045557C"/>
    <w:rPr>
      <w:sz w:val="20"/>
      <w:szCs w:val="18"/>
      <w:lang w:val="en-AU"/>
    </w:rPr>
  </w:style>
  <w:style w:type="table" w:customStyle="1" w:styleId="HeartFdn">
    <w:name w:val="HeartFdn"/>
    <w:basedOn w:val="TableNormal"/>
    <w:uiPriority w:val="99"/>
    <w:rsid w:val="0045557C"/>
    <w:pPr>
      <w:spacing w:before="120"/>
    </w:pPr>
    <w:rPr>
      <w:sz w:val="20"/>
      <w:szCs w:val="20"/>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60" w:beforeAutospacing="0" w:afterLines="0" w:after="60" w:afterAutospacing="0"/>
      </w:pPr>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72C4" w:themeFill="accent1"/>
      </w:tcPr>
    </w:tblStylePr>
    <w:tblStylePr w:type="la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bCs/>
      </w:rPr>
    </w:tblStylePr>
    <w:tblStylePr w:type="lastCol">
      <w:rPr>
        <w:b/>
        <w:bCs/>
      </w:rPr>
    </w:tblStylePr>
    <w:tblStylePr w:type="band1Vert">
      <w:pPr>
        <w:wordWrap/>
      </w:pPr>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figurenotes">
    <w:name w:val="Table-figure notes"/>
    <w:basedOn w:val="Normal"/>
    <w:link w:val="Table-figurenotesChar"/>
    <w:uiPriority w:val="4"/>
    <w:rsid w:val="0045557C"/>
    <w:pPr>
      <w:autoSpaceDE w:val="0"/>
      <w:autoSpaceDN w:val="0"/>
      <w:adjustRightInd w:val="0"/>
      <w:spacing w:before="120" w:line="240" w:lineRule="atLeast"/>
    </w:pPr>
    <w:rPr>
      <w:rFonts w:cs="Optima"/>
      <w:bCs/>
      <w:color w:val="000000"/>
      <w:sz w:val="18"/>
      <w:szCs w:val="18"/>
      <w:lang w:bidi="ar-DZ"/>
    </w:rPr>
  </w:style>
  <w:style w:type="character" w:customStyle="1" w:styleId="Table-figurenotesChar">
    <w:name w:val="Table-figure notes Char"/>
    <w:basedOn w:val="DefaultParagraphFont"/>
    <w:link w:val="Table-figurenotes"/>
    <w:uiPriority w:val="4"/>
    <w:rsid w:val="0045557C"/>
    <w:rPr>
      <w:rFonts w:cs="Optima"/>
      <w:bCs/>
      <w:color w:val="000000"/>
      <w:sz w:val="18"/>
      <w:szCs w:val="18"/>
      <w:lang w:val="en-AU" w:bidi="ar-DZ"/>
    </w:rPr>
  </w:style>
  <w:style w:type="character" w:customStyle="1" w:styleId="Heading3Char">
    <w:name w:val="Heading 3 Char"/>
    <w:basedOn w:val="DefaultParagraphFont"/>
    <w:link w:val="Heading3"/>
    <w:uiPriority w:val="9"/>
    <w:semiHidden/>
    <w:rsid w:val="00B63DF7"/>
    <w:rPr>
      <w:rFonts w:asciiTheme="majorHAnsi" w:eastAsiaTheme="majorEastAsia" w:hAnsiTheme="majorHAnsi" w:cstheme="majorBidi"/>
      <w:color w:val="1F3763" w:themeColor="accent1" w:themeShade="7F"/>
      <w:lang w:val="en-AU"/>
    </w:rPr>
  </w:style>
  <w:style w:type="paragraph" w:customStyle="1" w:styleId="Tableheading">
    <w:name w:val="Table heading"/>
    <w:basedOn w:val="Heading3"/>
    <w:link w:val="TableheadingChar"/>
    <w:rsid w:val="00B63DF7"/>
    <w:pPr>
      <w:keepLines w:val="0"/>
      <w:tabs>
        <w:tab w:val="left" w:pos="993"/>
      </w:tabs>
      <w:spacing w:before="120" w:after="120" w:line="260" w:lineRule="atLeast"/>
      <w:ind w:left="993" w:hanging="992"/>
      <w:outlineLvl w:val="9"/>
    </w:pPr>
    <w:rPr>
      <w:rFonts w:asciiTheme="minorHAnsi" w:eastAsiaTheme="minorHAnsi" w:hAnsiTheme="minorHAnsi" w:cstheme="minorBidi"/>
      <w:color w:val="FFFFFF" w:themeColor="background1"/>
      <w:sz w:val="20"/>
      <w:szCs w:val="20"/>
      <w:lang w:bidi="ar-DZ"/>
    </w:rPr>
  </w:style>
  <w:style w:type="character" w:customStyle="1" w:styleId="TableheadingChar">
    <w:name w:val="Table heading Char"/>
    <w:link w:val="Tableheading"/>
    <w:rsid w:val="00B63DF7"/>
    <w:rPr>
      <w:color w:val="FFFFFF" w:themeColor="background1"/>
      <w:sz w:val="20"/>
      <w:szCs w:val="20"/>
      <w:lang w:val="en-AU" w:bidi="ar-DZ"/>
    </w:rPr>
  </w:style>
  <w:style w:type="table" w:styleId="TableGrid">
    <w:name w:val="Table Grid"/>
    <w:basedOn w:val="TableNormal"/>
    <w:uiPriority w:val="39"/>
    <w:rsid w:val="0032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ctableheading">
    <w:name w:val="mpc table heading"/>
    <w:qFormat/>
    <w:rsid w:val="003F7FF4"/>
    <w:rPr>
      <w:b/>
      <w:iCs/>
      <w:sz w:val="22"/>
      <w:szCs w:val="18"/>
      <w:lang w:val="en-AU"/>
    </w:rPr>
  </w:style>
  <w:style w:type="paragraph" w:customStyle="1" w:styleId="mpctabletext">
    <w:name w:val="mpc table text"/>
    <w:qFormat/>
    <w:rsid w:val="00BB1774"/>
    <w:rPr>
      <w:sz w:val="20"/>
      <w:szCs w:val="18"/>
      <w:lang w:val="en-AU"/>
    </w:rPr>
  </w:style>
  <w:style w:type="paragraph" w:customStyle="1" w:styleId="paragraph">
    <w:name w:val="paragraph"/>
    <w:basedOn w:val="Normal"/>
    <w:rsid w:val="00E4368E"/>
    <w:pPr>
      <w:spacing w:before="100" w:beforeAutospacing="1" w:after="100" w:afterAutospacing="1"/>
    </w:pPr>
  </w:style>
  <w:style w:type="paragraph" w:styleId="NormalWeb">
    <w:name w:val="Normal (Web)"/>
    <w:basedOn w:val="Normal"/>
    <w:uiPriority w:val="99"/>
    <w:unhideWhenUsed/>
    <w:rsid w:val="009F428A"/>
    <w:pPr>
      <w:spacing w:before="100" w:beforeAutospacing="1" w:after="100" w:afterAutospacing="1"/>
    </w:pPr>
  </w:style>
  <w:style w:type="paragraph" w:customStyle="1" w:styleId="paragraphsub">
    <w:name w:val="paragraphsub"/>
    <w:basedOn w:val="Normal"/>
    <w:rsid w:val="0023795E"/>
    <w:pPr>
      <w:spacing w:before="100" w:beforeAutospacing="1" w:after="100" w:afterAutospacing="1"/>
    </w:pPr>
  </w:style>
  <w:style w:type="character" w:styleId="Hyperlink">
    <w:name w:val="Hyperlink"/>
    <w:basedOn w:val="DefaultParagraphFont"/>
    <w:uiPriority w:val="99"/>
    <w:unhideWhenUsed/>
    <w:rsid w:val="005B51BB"/>
    <w:rPr>
      <w:color w:val="0000FF"/>
      <w:u w:val="single"/>
    </w:rPr>
  </w:style>
  <w:style w:type="paragraph" w:styleId="BalloonText">
    <w:name w:val="Balloon Text"/>
    <w:basedOn w:val="Normal"/>
    <w:link w:val="BalloonTextChar"/>
    <w:uiPriority w:val="99"/>
    <w:semiHidden/>
    <w:unhideWhenUsed/>
    <w:rsid w:val="00E667C6"/>
    <w:rPr>
      <w:sz w:val="18"/>
      <w:szCs w:val="18"/>
    </w:rPr>
  </w:style>
  <w:style w:type="character" w:customStyle="1" w:styleId="BalloonTextChar">
    <w:name w:val="Balloon Text Char"/>
    <w:basedOn w:val="DefaultParagraphFont"/>
    <w:link w:val="BalloonText"/>
    <w:uiPriority w:val="99"/>
    <w:semiHidden/>
    <w:rsid w:val="00E667C6"/>
    <w:rPr>
      <w:rFonts w:ascii="Times New Roman" w:eastAsia="Times New Roman" w:hAnsi="Times New Roman" w:cs="Times New Roman"/>
      <w:sz w:val="18"/>
      <w:szCs w:val="18"/>
      <w:lang w:val="en-AU" w:eastAsia="en-GB"/>
    </w:rPr>
  </w:style>
  <w:style w:type="character" w:customStyle="1" w:styleId="ListParagraphChar">
    <w:name w:val="List Paragraph Char"/>
    <w:aliases w:val="Recommendation Char,List Paragraph1 Char,List Paragraph11 Char,L Char"/>
    <w:link w:val="ListParagraph"/>
    <w:uiPriority w:val="34"/>
    <w:locked/>
    <w:rsid w:val="00E667C6"/>
    <w:rPr>
      <w:rFonts w:ascii="Times New Roman" w:eastAsia="Times New Roman" w:hAnsi="Times New Roman" w:cs="Times New Roman"/>
      <w:lang w:val="en-AU" w:eastAsia="en-GB"/>
    </w:rPr>
  </w:style>
  <w:style w:type="character" w:styleId="Emphasis">
    <w:name w:val="Emphasis"/>
    <w:basedOn w:val="DefaultParagraphFont"/>
    <w:uiPriority w:val="20"/>
    <w:qFormat/>
    <w:rsid w:val="004E7671"/>
    <w:rPr>
      <w:i/>
      <w:iCs/>
    </w:rPr>
  </w:style>
  <w:style w:type="character" w:customStyle="1" w:styleId="UnresolvedMention1">
    <w:name w:val="Unresolved Mention1"/>
    <w:basedOn w:val="DefaultParagraphFont"/>
    <w:uiPriority w:val="99"/>
    <w:rsid w:val="00A02EA9"/>
    <w:rPr>
      <w:color w:val="605E5C"/>
      <w:shd w:val="clear" w:color="auto" w:fill="E1DFDD"/>
    </w:rPr>
  </w:style>
  <w:style w:type="character" w:styleId="Strong">
    <w:name w:val="Strong"/>
    <w:basedOn w:val="DefaultParagraphFont"/>
    <w:uiPriority w:val="22"/>
    <w:qFormat/>
    <w:rsid w:val="00E60288"/>
    <w:rPr>
      <w:b/>
      <w:bCs/>
    </w:rPr>
  </w:style>
  <w:style w:type="paragraph" w:customStyle="1" w:styleId="definition">
    <w:name w:val="definition"/>
    <w:basedOn w:val="Normal"/>
    <w:rsid w:val="00060E60"/>
    <w:pPr>
      <w:spacing w:before="100" w:beforeAutospacing="1" w:after="100" w:afterAutospacing="1"/>
    </w:pPr>
    <w:rPr>
      <w:rFonts w:ascii="Calibri" w:hAnsi="Calibri"/>
    </w:rPr>
  </w:style>
  <w:style w:type="paragraph" w:customStyle="1" w:styleId="notepara">
    <w:name w:val="notepara"/>
    <w:basedOn w:val="Normal"/>
    <w:rsid w:val="00DA7B6A"/>
    <w:pPr>
      <w:spacing w:before="100" w:beforeAutospacing="1" w:after="100" w:afterAutospacing="1"/>
    </w:pPr>
  </w:style>
  <w:style w:type="character" w:styleId="CommentReference">
    <w:name w:val="annotation reference"/>
    <w:basedOn w:val="DefaultParagraphFont"/>
    <w:uiPriority w:val="99"/>
    <w:semiHidden/>
    <w:unhideWhenUsed/>
    <w:rsid w:val="0095342F"/>
    <w:rPr>
      <w:sz w:val="16"/>
      <w:szCs w:val="16"/>
    </w:rPr>
  </w:style>
  <w:style w:type="paragraph" w:styleId="CommentText">
    <w:name w:val="annotation text"/>
    <w:basedOn w:val="Normal"/>
    <w:link w:val="CommentTextChar"/>
    <w:uiPriority w:val="99"/>
    <w:semiHidden/>
    <w:unhideWhenUsed/>
    <w:rsid w:val="0095342F"/>
    <w:rPr>
      <w:sz w:val="20"/>
      <w:szCs w:val="20"/>
    </w:rPr>
  </w:style>
  <w:style w:type="character" w:customStyle="1" w:styleId="CommentTextChar">
    <w:name w:val="Comment Text Char"/>
    <w:basedOn w:val="DefaultParagraphFont"/>
    <w:link w:val="CommentText"/>
    <w:uiPriority w:val="99"/>
    <w:semiHidden/>
    <w:rsid w:val="0095342F"/>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95342F"/>
    <w:rPr>
      <w:b/>
      <w:bCs/>
    </w:rPr>
  </w:style>
  <w:style w:type="character" w:customStyle="1" w:styleId="CommentSubjectChar">
    <w:name w:val="Comment Subject Char"/>
    <w:basedOn w:val="CommentTextChar"/>
    <w:link w:val="CommentSubject"/>
    <w:uiPriority w:val="99"/>
    <w:semiHidden/>
    <w:rsid w:val="0095342F"/>
    <w:rPr>
      <w:rFonts w:ascii="Times New Roman" w:eastAsia="Times New Roman" w:hAnsi="Times New Roman" w:cs="Times New Roman"/>
      <w:b/>
      <w:bCs/>
      <w:sz w:val="20"/>
      <w:szCs w:val="20"/>
      <w:lang w:val="en-AU" w:eastAsia="en-GB"/>
    </w:rPr>
  </w:style>
  <w:style w:type="character" w:customStyle="1" w:styleId="apple-converted-space">
    <w:name w:val="apple-converted-space"/>
    <w:basedOn w:val="DefaultParagraphFont"/>
    <w:rsid w:val="00CD4C49"/>
  </w:style>
  <w:style w:type="paragraph" w:styleId="ListNumber">
    <w:name w:val="List Number"/>
    <w:basedOn w:val="Normal"/>
    <w:uiPriority w:val="16"/>
    <w:qFormat/>
    <w:rsid w:val="00D323C0"/>
    <w:pPr>
      <w:tabs>
        <w:tab w:val="num" w:pos="357"/>
      </w:tabs>
      <w:spacing w:after="240" w:line="276" w:lineRule="auto"/>
      <w:ind w:left="357" w:hanging="357"/>
    </w:pPr>
    <w:rPr>
      <w:rFonts w:eastAsiaTheme="minorHAnsi" w:cstheme="minorBidi"/>
      <w:color w:val="000000" w:themeColor="text1"/>
      <w:sz w:val="20"/>
      <w:szCs w:val="22"/>
      <w:lang w:eastAsia="en-US"/>
    </w:rPr>
  </w:style>
  <w:style w:type="paragraph" w:styleId="ListNumber2">
    <w:name w:val="List Number 2"/>
    <w:basedOn w:val="Normal"/>
    <w:uiPriority w:val="16"/>
    <w:qFormat/>
    <w:rsid w:val="00D323C0"/>
    <w:pPr>
      <w:tabs>
        <w:tab w:val="num" w:pos="720"/>
      </w:tabs>
      <w:spacing w:after="240" w:line="276" w:lineRule="auto"/>
      <w:ind w:left="720" w:hanging="363"/>
    </w:pPr>
    <w:rPr>
      <w:rFonts w:eastAsiaTheme="minorHAnsi" w:cstheme="minorBidi"/>
      <w:color w:val="000000" w:themeColor="text1"/>
      <w:sz w:val="20"/>
      <w:szCs w:val="22"/>
      <w:lang w:eastAsia="en-US"/>
    </w:rPr>
  </w:style>
  <w:style w:type="numbering" w:customStyle="1" w:styleId="Lists">
    <w:name w:val="Lists"/>
    <w:uiPriority w:val="99"/>
    <w:rsid w:val="00D323C0"/>
    <w:pPr>
      <w:numPr>
        <w:numId w:val="24"/>
      </w:numPr>
    </w:pPr>
  </w:style>
  <w:style w:type="paragraph" w:styleId="ListNumber3">
    <w:name w:val="List Number 3"/>
    <w:basedOn w:val="Normal"/>
    <w:uiPriority w:val="16"/>
    <w:qFormat/>
    <w:rsid w:val="00D323C0"/>
    <w:pPr>
      <w:tabs>
        <w:tab w:val="num" w:pos="1077"/>
      </w:tabs>
      <w:spacing w:after="240" w:line="276" w:lineRule="auto"/>
      <w:ind w:left="1077" w:hanging="357"/>
    </w:pPr>
    <w:rPr>
      <w:rFonts w:eastAsiaTheme="minorHAnsi" w:cstheme="minorBidi"/>
      <w:color w:val="000000" w:themeColor="text1"/>
      <w:sz w:val="20"/>
      <w:szCs w:val="22"/>
      <w:lang w:eastAsia="en-US"/>
    </w:rPr>
  </w:style>
  <w:style w:type="paragraph" w:styleId="ListNumber4">
    <w:name w:val="List Number 4"/>
    <w:basedOn w:val="Normal"/>
    <w:uiPriority w:val="16"/>
    <w:qFormat/>
    <w:rsid w:val="00D323C0"/>
    <w:pPr>
      <w:tabs>
        <w:tab w:val="num" w:pos="1435"/>
      </w:tabs>
      <w:spacing w:after="240" w:line="276" w:lineRule="auto"/>
      <w:ind w:left="1435" w:hanging="358"/>
    </w:pPr>
    <w:rPr>
      <w:rFonts w:eastAsiaTheme="minorHAnsi" w:cstheme="minorBidi"/>
      <w:color w:val="000000" w:themeColor="text1"/>
      <w:sz w:val="20"/>
      <w:szCs w:val="22"/>
      <w:lang w:eastAsia="en-US"/>
    </w:rPr>
  </w:style>
  <w:style w:type="character" w:styleId="FollowedHyperlink">
    <w:name w:val="FollowedHyperlink"/>
    <w:basedOn w:val="DefaultParagraphFont"/>
    <w:uiPriority w:val="99"/>
    <w:semiHidden/>
    <w:unhideWhenUsed/>
    <w:rsid w:val="00D94EED"/>
    <w:rPr>
      <w:color w:val="954F72" w:themeColor="followedHyperlink"/>
      <w:u w:val="single"/>
    </w:rPr>
  </w:style>
  <w:style w:type="paragraph" w:customStyle="1" w:styleId="AHPRAbody">
    <w:name w:val="AHPRA body"/>
    <w:basedOn w:val="Normal"/>
    <w:link w:val="AHPRAbodyChar"/>
    <w:qFormat/>
    <w:rsid w:val="00465D72"/>
    <w:pPr>
      <w:spacing w:after="200"/>
    </w:pPr>
    <w:rPr>
      <w:rFonts w:ascii="Arial" w:eastAsia="Cambria" w:hAnsi="Arial" w:cs="Arial"/>
      <w:sz w:val="20"/>
      <w:lang w:eastAsia="en-US"/>
    </w:rPr>
  </w:style>
  <w:style w:type="paragraph" w:customStyle="1" w:styleId="AHPRANumberedsubheadinglevel1">
    <w:name w:val="AHPRA Numbered subheading level 1"/>
    <w:basedOn w:val="Normal"/>
    <w:next w:val="AHPRAbody"/>
    <w:rsid w:val="00465D72"/>
    <w:pPr>
      <w:numPr>
        <w:numId w:val="50"/>
      </w:numPr>
      <w:spacing w:before="200" w:after="200"/>
    </w:pPr>
    <w:rPr>
      <w:rFonts w:ascii="Arial" w:eastAsia="Cambria" w:hAnsi="Arial"/>
      <w:b/>
      <w:color w:val="007DC3"/>
      <w:sz w:val="20"/>
      <w:lang w:eastAsia="en-US"/>
    </w:rPr>
  </w:style>
  <w:style w:type="numbering" w:customStyle="1" w:styleId="AHPRANumberedheadinglist">
    <w:name w:val="AHPRA Numbered heading list"/>
    <w:uiPriority w:val="99"/>
    <w:rsid w:val="00465D72"/>
    <w:pPr>
      <w:numPr>
        <w:numId w:val="49"/>
      </w:numPr>
    </w:pPr>
  </w:style>
  <w:style w:type="paragraph" w:customStyle="1" w:styleId="AHPRANumberedsubheadinglevel2">
    <w:name w:val="AHPRA Numbered subheading level 2"/>
    <w:basedOn w:val="AHPRANumberedsubheadinglevel1"/>
    <w:next w:val="AHPRAbody"/>
    <w:rsid w:val="00465D72"/>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465D72"/>
    <w:pPr>
      <w:numPr>
        <w:ilvl w:val="2"/>
      </w:numPr>
    </w:pPr>
    <w:rPr>
      <w:b w:val="0"/>
      <w:color w:val="007DC3"/>
    </w:rPr>
  </w:style>
  <w:style w:type="character" w:customStyle="1" w:styleId="AHPRAbodyChar">
    <w:name w:val="AHPRA body Char"/>
    <w:basedOn w:val="DefaultParagraphFont"/>
    <w:link w:val="AHPRAbody"/>
    <w:rsid w:val="00465D72"/>
    <w:rPr>
      <w:rFonts w:ascii="Arial" w:eastAsia="Cambria" w:hAnsi="Arial" w:cs="Arial"/>
      <w:sz w:val="20"/>
      <w:lang w:val="en-AU"/>
    </w:rPr>
  </w:style>
  <w:style w:type="paragraph" w:styleId="Revision">
    <w:name w:val="Revision"/>
    <w:hidden/>
    <w:uiPriority w:val="99"/>
    <w:semiHidden/>
    <w:rsid w:val="00835C00"/>
    <w:rPr>
      <w:rFonts w:eastAsia="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734">
      <w:bodyDiv w:val="1"/>
      <w:marLeft w:val="0"/>
      <w:marRight w:val="0"/>
      <w:marTop w:val="0"/>
      <w:marBottom w:val="0"/>
      <w:divBdr>
        <w:top w:val="none" w:sz="0" w:space="0" w:color="auto"/>
        <w:left w:val="none" w:sz="0" w:space="0" w:color="auto"/>
        <w:bottom w:val="none" w:sz="0" w:space="0" w:color="auto"/>
        <w:right w:val="none" w:sz="0" w:space="0" w:color="auto"/>
      </w:divBdr>
    </w:div>
    <w:div w:id="8873372">
      <w:bodyDiv w:val="1"/>
      <w:marLeft w:val="0"/>
      <w:marRight w:val="0"/>
      <w:marTop w:val="0"/>
      <w:marBottom w:val="0"/>
      <w:divBdr>
        <w:top w:val="none" w:sz="0" w:space="0" w:color="auto"/>
        <w:left w:val="none" w:sz="0" w:space="0" w:color="auto"/>
        <w:bottom w:val="none" w:sz="0" w:space="0" w:color="auto"/>
        <w:right w:val="none" w:sz="0" w:space="0" w:color="auto"/>
      </w:divBdr>
    </w:div>
    <w:div w:id="23332899">
      <w:bodyDiv w:val="1"/>
      <w:marLeft w:val="0"/>
      <w:marRight w:val="0"/>
      <w:marTop w:val="0"/>
      <w:marBottom w:val="0"/>
      <w:divBdr>
        <w:top w:val="none" w:sz="0" w:space="0" w:color="auto"/>
        <w:left w:val="none" w:sz="0" w:space="0" w:color="auto"/>
        <w:bottom w:val="none" w:sz="0" w:space="0" w:color="auto"/>
        <w:right w:val="none" w:sz="0" w:space="0" w:color="auto"/>
      </w:divBdr>
    </w:div>
    <w:div w:id="25834359">
      <w:bodyDiv w:val="1"/>
      <w:marLeft w:val="0"/>
      <w:marRight w:val="0"/>
      <w:marTop w:val="0"/>
      <w:marBottom w:val="0"/>
      <w:divBdr>
        <w:top w:val="none" w:sz="0" w:space="0" w:color="auto"/>
        <w:left w:val="none" w:sz="0" w:space="0" w:color="auto"/>
        <w:bottom w:val="none" w:sz="0" w:space="0" w:color="auto"/>
        <w:right w:val="none" w:sz="0" w:space="0" w:color="auto"/>
      </w:divBdr>
    </w:div>
    <w:div w:id="85351008">
      <w:bodyDiv w:val="1"/>
      <w:marLeft w:val="0"/>
      <w:marRight w:val="0"/>
      <w:marTop w:val="0"/>
      <w:marBottom w:val="0"/>
      <w:divBdr>
        <w:top w:val="none" w:sz="0" w:space="0" w:color="auto"/>
        <w:left w:val="none" w:sz="0" w:space="0" w:color="auto"/>
        <w:bottom w:val="none" w:sz="0" w:space="0" w:color="auto"/>
        <w:right w:val="none" w:sz="0" w:space="0" w:color="auto"/>
      </w:divBdr>
    </w:div>
    <w:div w:id="92432630">
      <w:bodyDiv w:val="1"/>
      <w:marLeft w:val="0"/>
      <w:marRight w:val="0"/>
      <w:marTop w:val="0"/>
      <w:marBottom w:val="0"/>
      <w:divBdr>
        <w:top w:val="none" w:sz="0" w:space="0" w:color="auto"/>
        <w:left w:val="none" w:sz="0" w:space="0" w:color="auto"/>
        <w:bottom w:val="none" w:sz="0" w:space="0" w:color="auto"/>
        <w:right w:val="none" w:sz="0" w:space="0" w:color="auto"/>
      </w:divBdr>
    </w:div>
    <w:div w:id="94327061">
      <w:bodyDiv w:val="1"/>
      <w:marLeft w:val="0"/>
      <w:marRight w:val="0"/>
      <w:marTop w:val="0"/>
      <w:marBottom w:val="0"/>
      <w:divBdr>
        <w:top w:val="none" w:sz="0" w:space="0" w:color="auto"/>
        <w:left w:val="none" w:sz="0" w:space="0" w:color="auto"/>
        <w:bottom w:val="none" w:sz="0" w:space="0" w:color="auto"/>
        <w:right w:val="none" w:sz="0" w:space="0" w:color="auto"/>
      </w:divBdr>
    </w:div>
    <w:div w:id="99034861">
      <w:bodyDiv w:val="1"/>
      <w:marLeft w:val="0"/>
      <w:marRight w:val="0"/>
      <w:marTop w:val="0"/>
      <w:marBottom w:val="0"/>
      <w:divBdr>
        <w:top w:val="none" w:sz="0" w:space="0" w:color="auto"/>
        <w:left w:val="none" w:sz="0" w:space="0" w:color="auto"/>
        <w:bottom w:val="none" w:sz="0" w:space="0" w:color="auto"/>
        <w:right w:val="none" w:sz="0" w:space="0" w:color="auto"/>
      </w:divBdr>
    </w:div>
    <w:div w:id="114183563">
      <w:bodyDiv w:val="1"/>
      <w:marLeft w:val="0"/>
      <w:marRight w:val="0"/>
      <w:marTop w:val="0"/>
      <w:marBottom w:val="0"/>
      <w:divBdr>
        <w:top w:val="none" w:sz="0" w:space="0" w:color="auto"/>
        <w:left w:val="none" w:sz="0" w:space="0" w:color="auto"/>
        <w:bottom w:val="none" w:sz="0" w:space="0" w:color="auto"/>
        <w:right w:val="none" w:sz="0" w:space="0" w:color="auto"/>
      </w:divBdr>
    </w:div>
    <w:div w:id="114720584">
      <w:bodyDiv w:val="1"/>
      <w:marLeft w:val="0"/>
      <w:marRight w:val="0"/>
      <w:marTop w:val="0"/>
      <w:marBottom w:val="0"/>
      <w:divBdr>
        <w:top w:val="none" w:sz="0" w:space="0" w:color="auto"/>
        <w:left w:val="none" w:sz="0" w:space="0" w:color="auto"/>
        <w:bottom w:val="none" w:sz="0" w:space="0" w:color="auto"/>
        <w:right w:val="none" w:sz="0" w:space="0" w:color="auto"/>
      </w:divBdr>
    </w:div>
    <w:div w:id="115637868">
      <w:bodyDiv w:val="1"/>
      <w:marLeft w:val="0"/>
      <w:marRight w:val="0"/>
      <w:marTop w:val="0"/>
      <w:marBottom w:val="0"/>
      <w:divBdr>
        <w:top w:val="none" w:sz="0" w:space="0" w:color="auto"/>
        <w:left w:val="none" w:sz="0" w:space="0" w:color="auto"/>
        <w:bottom w:val="none" w:sz="0" w:space="0" w:color="auto"/>
        <w:right w:val="none" w:sz="0" w:space="0" w:color="auto"/>
      </w:divBdr>
    </w:div>
    <w:div w:id="130755232">
      <w:bodyDiv w:val="1"/>
      <w:marLeft w:val="0"/>
      <w:marRight w:val="0"/>
      <w:marTop w:val="0"/>
      <w:marBottom w:val="0"/>
      <w:divBdr>
        <w:top w:val="none" w:sz="0" w:space="0" w:color="auto"/>
        <w:left w:val="none" w:sz="0" w:space="0" w:color="auto"/>
        <w:bottom w:val="none" w:sz="0" w:space="0" w:color="auto"/>
        <w:right w:val="none" w:sz="0" w:space="0" w:color="auto"/>
      </w:divBdr>
    </w:div>
    <w:div w:id="135267268">
      <w:bodyDiv w:val="1"/>
      <w:marLeft w:val="0"/>
      <w:marRight w:val="0"/>
      <w:marTop w:val="0"/>
      <w:marBottom w:val="0"/>
      <w:divBdr>
        <w:top w:val="none" w:sz="0" w:space="0" w:color="auto"/>
        <w:left w:val="none" w:sz="0" w:space="0" w:color="auto"/>
        <w:bottom w:val="none" w:sz="0" w:space="0" w:color="auto"/>
        <w:right w:val="none" w:sz="0" w:space="0" w:color="auto"/>
      </w:divBdr>
    </w:div>
    <w:div w:id="136261705">
      <w:bodyDiv w:val="1"/>
      <w:marLeft w:val="0"/>
      <w:marRight w:val="0"/>
      <w:marTop w:val="0"/>
      <w:marBottom w:val="0"/>
      <w:divBdr>
        <w:top w:val="none" w:sz="0" w:space="0" w:color="auto"/>
        <w:left w:val="none" w:sz="0" w:space="0" w:color="auto"/>
        <w:bottom w:val="none" w:sz="0" w:space="0" w:color="auto"/>
        <w:right w:val="none" w:sz="0" w:space="0" w:color="auto"/>
      </w:divBdr>
    </w:div>
    <w:div w:id="141434552">
      <w:bodyDiv w:val="1"/>
      <w:marLeft w:val="0"/>
      <w:marRight w:val="0"/>
      <w:marTop w:val="0"/>
      <w:marBottom w:val="0"/>
      <w:divBdr>
        <w:top w:val="none" w:sz="0" w:space="0" w:color="auto"/>
        <w:left w:val="none" w:sz="0" w:space="0" w:color="auto"/>
        <w:bottom w:val="none" w:sz="0" w:space="0" w:color="auto"/>
        <w:right w:val="none" w:sz="0" w:space="0" w:color="auto"/>
      </w:divBdr>
    </w:div>
    <w:div w:id="144712511">
      <w:bodyDiv w:val="1"/>
      <w:marLeft w:val="0"/>
      <w:marRight w:val="0"/>
      <w:marTop w:val="0"/>
      <w:marBottom w:val="0"/>
      <w:divBdr>
        <w:top w:val="none" w:sz="0" w:space="0" w:color="auto"/>
        <w:left w:val="none" w:sz="0" w:space="0" w:color="auto"/>
        <w:bottom w:val="none" w:sz="0" w:space="0" w:color="auto"/>
        <w:right w:val="none" w:sz="0" w:space="0" w:color="auto"/>
      </w:divBdr>
    </w:div>
    <w:div w:id="150487606">
      <w:bodyDiv w:val="1"/>
      <w:marLeft w:val="0"/>
      <w:marRight w:val="0"/>
      <w:marTop w:val="0"/>
      <w:marBottom w:val="0"/>
      <w:divBdr>
        <w:top w:val="none" w:sz="0" w:space="0" w:color="auto"/>
        <w:left w:val="none" w:sz="0" w:space="0" w:color="auto"/>
        <w:bottom w:val="none" w:sz="0" w:space="0" w:color="auto"/>
        <w:right w:val="none" w:sz="0" w:space="0" w:color="auto"/>
      </w:divBdr>
    </w:div>
    <w:div w:id="150800150">
      <w:bodyDiv w:val="1"/>
      <w:marLeft w:val="0"/>
      <w:marRight w:val="0"/>
      <w:marTop w:val="0"/>
      <w:marBottom w:val="0"/>
      <w:divBdr>
        <w:top w:val="none" w:sz="0" w:space="0" w:color="auto"/>
        <w:left w:val="none" w:sz="0" w:space="0" w:color="auto"/>
        <w:bottom w:val="none" w:sz="0" w:space="0" w:color="auto"/>
        <w:right w:val="none" w:sz="0" w:space="0" w:color="auto"/>
      </w:divBdr>
    </w:div>
    <w:div w:id="190606414">
      <w:bodyDiv w:val="1"/>
      <w:marLeft w:val="0"/>
      <w:marRight w:val="0"/>
      <w:marTop w:val="0"/>
      <w:marBottom w:val="0"/>
      <w:divBdr>
        <w:top w:val="none" w:sz="0" w:space="0" w:color="auto"/>
        <w:left w:val="none" w:sz="0" w:space="0" w:color="auto"/>
        <w:bottom w:val="none" w:sz="0" w:space="0" w:color="auto"/>
        <w:right w:val="none" w:sz="0" w:space="0" w:color="auto"/>
      </w:divBdr>
    </w:div>
    <w:div w:id="197813622">
      <w:bodyDiv w:val="1"/>
      <w:marLeft w:val="0"/>
      <w:marRight w:val="0"/>
      <w:marTop w:val="0"/>
      <w:marBottom w:val="0"/>
      <w:divBdr>
        <w:top w:val="none" w:sz="0" w:space="0" w:color="auto"/>
        <w:left w:val="none" w:sz="0" w:space="0" w:color="auto"/>
        <w:bottom w:val="none" w:sz="0" w:space="0" w:color="auto"/>
        <w:right w:val="none" w:sz="0" w:space="0" w:color="auto"/>
      </w:divBdr>
    </w:div>
    <w:div w:id="226651601">
      <w:bodyDiv w:val="1"/>
      <w:marLeft w:val="0"/>
      <w:marRight w:val="0"/>
      <w:marTop w:val="0"/>
      <w:marBottom w:val="0"/>
      <w:divBdr>
        <w:top w:val="none" w:sz="0" w:space="0" w:color="auto"/>
        <w:left w:val="none" w:sz="0" w:space="0" w:color="auto"/>
        <w:bottom w:val="none" w:sz="0" w:space="0" w:color="auto"/>
        <w:right w:val="none" w:sz="0" w:space="0" w:color="auto"/>
      </w:divBdr>
    </w:div>
    <w:div w:id="310796115">
      <w:bodyDiv w:val="1"/>
      <w:marLeft w:val="0"/>
      <w:marRight w:val="0"/>
      <w:marTop w:val="0"/>
      <w:marBottom w:val="0"/>
      <w:divBdr>
        <w:top w:val="none" w:sz="0" w:space="0" w:color="auto"/>
        <w:left w:val="none" w:sz="0" w:space="0" w:color="auto"/>
        <w:bottom w:val="none" w:sz="0" w:space="0" w:color="auto"/>
        <w:right w:val="none" w:sz="0" w:space="0" w:color="auto"/>
      </w:divBdr>
      <w:divsChild>
        <w:div w:id="1357119718">
          <w:marLeft w:val="0"/>
          <w:marRight w:val="0"/>
          <w:marTop w:val="0"/>
          <w:marBottom w:val="0"/>
          <w:divBdr>
            <w:top w:val="none" w:sz="0" w:space="0" w:color="auto"/>
            <w:left w:val="none" w:sz="0" w:space="0" w:color="auto"/>
            <w:bottom w:val="none" w:sz="0" w:space="0" w:color="auto"/>
            <w:right w:val="none" w:sz="0" w:space="0" w:color="auto"/>
          </w:divBdr>
          <w:divsChild>
            <w:div w:id="379477411">
              <w:marLeft w:val="0"/>
              <w:marRight w:val="0"/>
              <w:marTop w:val="0"/>
              <w:marBottom w:val="0"/>
              <w:divBdr>
                <w:top w:val="none" w:sz="0" w:space="0" w:color="auto"/>
                <w:left w:val="none" w:sz="0" w:space="0" w:color="auto"/>
                <w:bottom w:val="none" w:sz="0" w:space="0" w:color="auto"/>
                <w:right w:val="none" w:sz="0" w:space="0" w:color="auto"/>
              </w:divBdr>
              <w:divsChild>
                <w:div w:id="10757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12358">
      <w:bodyDiv w:val="1"/>
      <w:marLeft w:val="0"/>
      <w:marRight w:val="0"/>
      <w:marTop w:val="0"/>
      <w:marBottom w:val="0"/>
      <w:divBdr>
        <w:top w:val="none" w:sz="0" w:space="0" w:color="auto"/>
        <w:left w:val="none" w:sz="0" w:space="0" w:color="auto"/>
        <w:bottom w:val="none" w:sz="0" w:space="0" w:color="auto"/>
        <w:right w:val="none" w:sz="0" w:space="0" w:color="auto"/>
      </w:divBdr>
    </w:div>
    <w:div w:id="393478508">
      <w:bodyDiv w:val="1"/>
      <w:marLeft w:val="0"/>
      <w:marRight w:val="0"/>
      <w:marTop w:val="0"/>
      <w:marBottom w:val="0"/>
      <w:divBdr>
        <w:top w:val="none" w:sz="0" w:space="0" w:color="auto"/>
        <w:left w:val="none" w:sz="0" w:space="0" w:color="auto"/>
        <w:bottom w:val="none" w:sz="0" w:space="0" w:color="auto"/>
        <w:right w:val="none" w:sz="0" w:space="0" w:color="auto"/>
      </w:divBdr>
    </w:div>
    <w:div w:id="413669899">
      <w:bodyDiv w:val="1"/>
      <w:marLeft w:val="0"/>
      <w:marRight w:val="0"/>
      <w:marTop w:val="0"/>
      <w:marBottom w:val="0"/>
      <w:divBdr>
        <w:top w:val="none" w:sz="0" w:space="0" w:color="auto"/>
        <w:left w:val="none" w:sz="0" w:space="0" w:color="auto"/>
        <w:bottom w:val="none" w:sz="0" w:space="0" w:color="auto"/>
        <w:right w:val="none" w:sz="0" w:space="0" w:color="auto"/>
      </w:divBdr>
    </w:div>
    <w:div w:id="415826824">
      <w:bodyDiv w:val="1"/>
      <w:marLeft w:val="0"/>
      <w:marRight w:val="0"/>
      <w:marTop w:val="0"/>
      <w:marBottom w:val="0"/>
      <w:divBdr>
        <w:top w:val="none" w:sz="0" w:space="0" w:color="auto"/>
        <w:left w:val="none" w:sz="0" w:space="0" w:color="auto"/>
        <w:bottom w:val="none" w:sz="0" w:space="0" w:color="auto"/>
        <w:right w:val="none" w:sz="0" w:space="0" w:color="auto"/>
      </w:divBdr>
    </w:div>
    <w:div w:id="546256466">
      <w:bodyDiv w:val="1"/>
      <w:marLeft w:val="0"/>
      <w:marRight w:val="0"/>
      <w:marTop w:val="0"/>
      <w:marBottom w:val="0"/>
      <w:divBdr>
        <w:top w:val="none" w:sz="0" w:space="0" w:color="auto"/>
        <w:left w:val="none" w:sz="0" w:space="0" w:color="auto"/>
        <w:bottom w:val="none" w:sz="0" w:space="0" w:color="auto"/>
        <w:right w:val="none" w:sz="0" w:space="0" w:color="auto"/>
      </w:divBdr>
    </w:div>
    <w:div w:id="547569109">
      <w:bodyDiv w:val="1"/>
      <w:marLeft w:val="0"/>
      <w:marRight w:val="0"/>
      <w:marTop w:val="0"/>
      <w:marBottom w:val="0"/>
      <w:divBdr>
        <w:top w:val="none" w:sz="0" w:space="0" w:color="auto"/>
        <w:left w:val="none" w:sz="0" w:space="0" w:color="auto"/>
        <w:bottom w:val="none" w:sz="0" w:space="0" w:color="auto"/>
        <w:right w:val="none" w:sz="0" w:space="0" w:color="auto"/>
      </w:divBdr>
    </w:div>
    <w:div w:id="558440758">
      <w:bodyDiv w:val="1"/>
      <w:marLeft w:val="0"/>
      <w:marRight w:val="0"/>
      <w:marTop w:val="0"/>
      <w:marBottom w:val="0"/>
      <w:divBdr>
        <w:top w:val="none" w:sz="0" w:space="0" w:color="auto"/>
        <w:left w:val="none" w:sz="0" w:space="0" w:color="auto"/>
        <w:bottom w:val="none" w:sz="0" w:space="0" w:color="auto"/>
        <w:right w:val="none" w:sz="0" w:space="0" w:color="auto"/>
      </w:divBdr>
    </w:div>
    <w:div w:id="567034559">
      <w:bodyDiv w:val="1"/>
      <w:marLeft w:val="0"/>
      <w:marRight w:val="0"/>
      <w:marTop w:val="0"/>
      <w:marBottom w:val="0"/>
      <w:divBdr>
        <w:top w:val="none" w:sz="0" w:space="0" w:color="auto"/>
        <w:left w:val="none" w:sz="0" w:space="0" w:color="auto"/>
        <w:bottom w:val="none" w:sz="0" w:space="0" w:color="auto"/>
        <w:right w:val="none" w:sz="0" w:space="0" w:color="auto"/>
      </w:divBdr>
    </w:div>
    <w:div w:id="575676600">
      <w:bodyDiv w:val="1"/>
      <w:marLeft w:val="0"/>
      <w:marRight w:val="0"/>
      <w:marTop w:val="0"/>
      <w:marBottom w:val="0"/>
      <w:divBdr>
        <w:top w:val="none" w:sz="0" w:space="0" w:color="auto"/>
        <w:left w:val="none" w:sz="0" w:space="0" w:color="auto"/>
        <w:bottom w:val="none" w:sz="0" w:space="0" w:color="auto"/>
        <w:right w:val="none" w:sz="0" w:space="0" w:color="auto"/>
      </w:divBdr>
    </w:div>
    <w:div w:id="581332906">
      <w:bodyDiv w:val="1"/>
      <w:marLeft w:val="0"/>
      <w:marRight w:val="0"/>
      <w:marTop w:val="0"/>
      <w:marBottom w:val="0"/>
      <w:divBdr>
        <w:top w:val="none" w:sz="0" w:space="0" w:color="auto"/>
        <w:left w:val="none" w:sz="0" w:space="0" w:color="auto"/>
        <w:bottom w:val="none" w:sz="0" w:space="0" w:color="auto"/>
        <w:right w:val="none" w:sz="0" w:space="0" w:color="auto"/>
      </w:divBdr>
      <w:divsChild>
        <w:div w:id="1435977757">
          <w:marLeft w:val="0"/>
          <w:marRight w:val="0"/>
          <w:marTop w:val="0"/>
          <w:marBottom w:val="0"/>
          <w:divBdr>
            <w:top w:val="none" w:sz="0" w:space="0" w:color="auto"/>
            <w:left w:val="none" w:sz="0" w:space="0" w:color="auto"/>
            <w:bottom w:val="none" w:sz="0" w:space="0" w:color="auto"/>
            <w:right w:val="none" w:sz="0" w:space="0" w:color="auto"/>
          </w:divBdr>
          <w:divsChild>
            <w:div w:id="2062363443">
              <w:marLeft w:val="0"/>
              <w:marRight w:val="0"/>
              <w:marTop w:val="0"/>
              <w:marBottom w:val="0"/>
              <w:divBdr>
                <w:top w:val="none" w:sz="0" w:space="0" w:color="auto"/>
                <w:left w:val="none" w:sz="0" w:space="0" w:color="auto"/>
                <w:bottom w:val="none" w:sz="0" w:space="0" w:color="auto"/>
                <w:right w:val="none" w:sz="0" w:space="0" w:color="auto"/>
              </w:divBdr>
              <w:divsChild>
                <w:div w:id="15520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50695">
      <w:bodyDiv w:val="1"/>
      <w:marLeft w:val="0"/>
      <w:marRight w:val="0"/>
      <w:marTop w:val="0"/>
      <w:marBottom w:val="0"/>
      <w:divBdr>
        <w:top w:val="none" w:sz="0" w:space="0" w:color="auto"/>
        <w:left w:val="none" w:sz="0" w:space="0" w:color="auto"/>
        <w:bottom w:val="none" w:sz="0" w:space="0" w:color="auto"/>
        <w:right w:val="none" w:sz="0" w:space="0" w:color="auto"/>
      </w:divBdr>
    </w:div>
    <w:div w:id="637566220">
      <w:bodyDiv w:val="1"/>
      <w:marLeft w:val="0"/>
      <w:marRight w:val="0"/>
      <w:marTop w:val="0"/>
      <w:marBottom w:val="0"/>
      <w:divBdr>
        <w:top w:val="none" w:sz="0" w:space="0" w:color="auto"/>
        <w:left w:val="none" w:sz="0" w:space="0" w:color="auto"/>
        <w:bottom w:val="none" w:sz="0" w:space="0" w:color="auto"/>
        <w:right w:val="none" w:sz="0" w:space="0" w:color="auto"/>
      </w:divBdr>
    </w:div>
    <w:div w:id="645092701">
      <w:bodyDiv w:val="1"/>
      <w:marLeft w:val="0"/>
      <w:marRight w:val="0"/>
      <w:marTop w:val="0"/>
      <w:marBottom w:val="0"/>
      <w:divBdr>
        <w:top w:val="none" w:sz="0" w:space="0" w:color="auto"/>
        <w:left w:val="none" w:sz="0" w:space="0" w:color="auto"/>
        <w:bottom w:val="none" w:sz="0" w:space="0" w:color="auto"/>
        <w:right w:val="none" w:sz="0" w:space="0" w:color="auto"/>
      </w:divBdr>
    </w:div>
    <w:div w:id="654064992">
      <w:bodyDiv w:val="1"/>
      <w:marLeft w:val="0"/>
      <w:marRight w:val="0"/>
      <w:marTop w:val="0"/>
      <w:marBottom w:val="0"/>
      <w:divBdr>
        <w:top w:val="none" w:sz="0" w:space="0" w:color="auto"/>
        <w:left w:val="none" w:sz="0" w:space="0" w:color="auto"/>
        <w:bottom w:val="none" w:sz="0" w:space="0" w:color="auto"/>
        <w:right w:val="none" w:sz="0" w:space="0" w:color="auto"/>
      </w:divBdr>
    </w:div>
    <w:div w:id="678312244">
      <w:bodyDiv w:val="1"/>
      <w:marLeft w:val="0"/>
      <w:marRight w:val="0"/>
      <w:marTop w:val="0"/>
      <w:marBottom w:val="0"/>
      <w:divBdr>
        <w:top w:val="none" w:sz="0" w:space="0" w:color="auto"/>
        <w:left w:val="none" w:sz="0" w:space="0" w:color="auto"/>
        <w:bottom w:val="none" w:sz="0" w:space="0" w:color="auto"/>
        <w:right w:val="none" w:sz="0" w:space="0" w:color="auto"/>
      </w:divBdr>
    </w:div>
    <w:div w:id="724137492">
      <w:bodyDiv w:val="1"/>
      <w:marLeft w:val="0"/>
      <w:marRight w:val="0"/>
      <w:marTop w:val="0"/>
      <w:marBottom w:val="0"/>
      <w:divBdr>
        <w:top w:val="none" w:sz="0" w:space="0" w:color="auto"/>
        <w:left w:val="none" w:sz="0" w:space="0" w:color="auto"/>
        <w:bottom w:val="none" w:sz="0" w:space="0" w:color="auto"/>
        <w:right w:val="none" w:sz="0" w:space="0" w:color="auto"/>
      </w:divBdr>
    </w:div>
    <w:div w:id="769466949">
      <w:bodyDiv w:val="1"/>
      <w:marLeft w:val="0"/>
      <w:marRight w:val="0"/>
      <w:marTop w:val="0"/>
      <w:marBottom w:val="0"/>
      <w:divBdr>
        <w:top w:val="none" w:sz="0" w:space="0" w:color="auto"/>
        <w:left w:val="none" w:sz="0" w:space="0" w:color="auto"/>
        <w:bottom w:val="none" w:sz="0" w:space="0" w:color="auto"/>
        <w:right w:val="none" w:sz="0" w:space="0" w:color="auto"/>
      </w:divBdr>
    </w:div>
    <w:div w:id="782455944">
      <w:bodyDiv w:val="1"/>
      <w:marLeft w:val="0"/>
      <w:marRight w:val="0"/>
      <w:marTop w:val="0"/>
      <w:marBottom w:val="0"/>
      <w:divBdr>
        <w:top w:val="none" w:sz="0" w:space="0" w:color="auto"/>
        <w:left w:val="none" w:sz="0" w:space="0" w:color="auto"/>
        <w:bottom w:val="none" w:sz="0" w:space="0" w:color="auto"/>
        <w:right w:val="none" w:sz="0" w:space="0" w:color="auto"/>
      </w:divBdr>
    </w:div>
    <w:div w:id="827867706">
      <w:bodyDiv w:val="1"/>
      <w:marLeft w:val="0"/>
      <w:marRight w:val="0"/>
      <w:marTop w:val="0"/>
      <w:marBottom w:val="0"/>
      <w:divBdr>
        <w:top w:val="none" w:sz="0" w:space="0" w:color="auto"/>
        <w:left w:val="none" w:sz="0" w:space="0" w:color="auto"/>
        <w:bottom w:val="none" w:sz="0" w:space="0" w:color="auto"/>
        <w:right w:val="none" w:sz="0" w:space="0" w:color="auto"/>
      </w:divBdr>
    </w:div>
    <w:div w:id="828643430">
      <w:bodyDiv w:val="1"/>
      <w:marLeft w:val="0"/>
      <w:marRight w:val="0"/>
      <w:marTop w:val="0"/>
      <w:marBottom w:val="0"/>
      <w:divBdr>
        <w:top w:val="none" w:sz="0" w:space="0" w:color="auto"/>
        <w:left w:val="none" w:sz="0" w:space="0" w:color="auto"/>
        <w:bottom w:val="none" w:sz="0" w:space="0" w:color="auto"/>
        <w:right w:val="none" w:sz="0" w:space="0" w:color="auto"/>
      </w:divBdr>
    </w:div>
    <w:div w:id="831718333">
      <w:bodyDiv w:val="1"/>
      <w:marLeft w:val="0"/>
      <w:marRight w:val="0"/>
      <w:marTop w:val="0"/>
      <w:marBottom w:val="0"/>
      <w:divBdr>
        <w:top w:val="none" w:sz="0" w:space="0" w:color="auto"/>
        <w:left w:val="none" w:sz="0" w:space="0" w:color="auto"/>
        <w:bottom w:val="none" w:sz="0" w:space="0" w:color="auto"/>
        <w:right w:val="none" w:sz="0" w:space="0" w:color="auto"/>
      </w:divBdr>
    </w:div>
    <w:div w:id="838424019">
      <w:bodyDiv w:val="1"/>
      <w:marLeft w:val="0"/>
      <w:marRight w:val="0"/>
      <w:marTop w:val="0"/>
      <w:marBottom w:val="0"/>
      <w:divBdr>
        <w:top w:val="none" w:sz="0" w:space="0" w:color="auto"/>
        <w:left w:val="none" w:sz="0" w:space="0" w:color="auto"/>
        <w:bottom w:val="none" w:sz="0" w:space="0" w:color="auto"/>
        <w:right w:val="none" w:sz="0" w:space="0" w:color="auto"/>
      </w:divBdr>
    </w:div>
    <w:div w:id="863204149">
      <w:bodyDiv w:val="1"/>
      <w:marLeft w:val="0"/>
      <w:marRight w:val="0"/>
      <w:marTop w:val="0"/>
      <w:marBottom w:val="0"/>
      <w:divBdr>
        <w:top w:val="none" w:sz="0" w:space="0" w:color="auto"/>
        <w:left w:val="none" w:sz="0" w:space="0" w:color="auto"/>
        <w:bottom w:val="none" w:sz="0" w:space="0" w:color="auto"/>
        <w:right w:val="none" w:sz="0" w:space="0" w:color="auto"/>
      </w:divBdr>
      <w:divsChild>
        <w:div w:id="1852329053">
          <w:marLeft w:val="0"/>
          <w:marRight w:val="0"/>
          <w:marTop w:val="0"/>
          <w:marBottom w:val="0"/>
          <w:divBdr>
            <w:top w:val="none" w:sz="0" w:space="0" w:color="auto"/>
            <w:left w:val="none" w:sz="0" w:space="0" w:color="auto"/>
            <w:bottom w:val="none" w:sz="0" w:space="0" w:color="auto"/>
            <w:right w:val="none" w:sz="0" w:space="0" w:color="auto"/>
          </w:divBdr>
        </w:div>
      </w:divsChild>
    </w:div>
    <w:div w:id="868951374">
      <w:bodyDiv w:val="1"/>
      <w:marLeft w:val="0"/>
      <w:marRight w:val="0"/>
      <w:marTop w:val="0"/>
      <w:marBottom w:val="0"/>
      <w:divBdr>
        <w:top w:val="none" w:sz="0" w:space="0" w:color="auto"/>
        <w:left w:val="none" w:sz="0" w:space="0" w:color="auto"/>
        <w:bottom w:val="none" w:sz="0" w:space="0" w:color="auto"/>
        <w:right w:val="none" w:sz="0" w:space="0" w:color="auto"/>
      </w:divBdr>
    </w:div>
    <w:div w:id="887686525">
      <w:bodyDiv w:val="1"/>
      <w:marLeft w:val="0"/>
      <w:marRight w:val="0"/>
      <w:marTop w:val="0"/>
      <w:marBottom w:val="0"/>
      <w:divBdr>
        <w:top w:val="none" w:sz="0" w:space="0" w:color="auto"/>
        <w:left w:val="none" w:sz="0" w:space="0" w:color="auto"/>
        <w:bottom w:val="none" w:sz="0" w:space="0" w:color="auto"/>
        <w:right w:val="none" w:sz="0" w:space="0" w:color="auto"/>
      </w:divBdr>
    </w:div>
    <w:div w:id="902638836">
      <w:bodyDiv w:val="1"/>
      <w:marLeft w:val="0"/>
      <w:marRight w:val="0"/>
      <w:marTop w:val="0"/>
      <w:marBottom w:val="0"/>
      <w:divBdr>
        <w:top w:val="none" w:sz="0" w:space="0" w:color="auto"/>
        <w:left w:val="none" w:sz="0" w:space="0" w:color="auto"/>
        <w:bottom w:val="none" w:sz="0" w:space="0" w:color="auto"/>
        <w:right w:val="none" w:sz="0" w:space="0" w:color="auto"/>
      </w:divBdr>
    </w:div>
    <w:div w:id="947470229">
      <w:bodyDiv w:val="1"/>
      <w:marLeft w:val="0"/>
      <w:marRight w:val="0"/>
      <w:marTop w:val="0"/>
      <w:marBottom w:val="0"/>
      <w:divBdr>
        <w:top w:val="none" w:sz="0" w:space="0" w:color="auto"/>
        <w:left w:val="none" w:sz="0" w:space="0" w:color="auto"/>
        <w:bottom w:val="none" w:sz="0" w:space="0" w:color="auto"/>
        <w:right w:val="none" w:sz="0" w:space="0" w:color="auto"/>
      </w:divBdr>
    </w:div>
    <w:div w:id="962728638">
      <w:bodyDiv w:val="1"/>
      <w:marLeft w:val="0"/>
      <w:marRight w:val="0"/>
      <w:marTop w:val="0"/>
      <w:marBottom w:val="0"/>
      <w:divBdr>
        <w:top w:val="none" w:sz="0" w:space="0" w:color="auto"/>
        <w:left w:val="none" w:sz="0" w:space="0" w:color="auto"/>
        <w:bottom w:val="none" w:sz="0" w:space="0" w:color="auto"/>
        <w:right w:val="none" w:sz="0" w:space="0" w:color="auto"/>
      </w:divBdr>
    </w:div>
    <w:div w:id="973604915">
      <w:bodyDiv w:val="1"/>
      <w:marLeft w:val="0"/>
      <w:marRight w:val="0"/>
      <w:marTop w:val="0"/>
      <w:marBottom w:val="0"/>
      <w:divBdr>
        <w:top w:val="none" w:sz="0" w:space="0" w:color="auto"/>
        <w:left w:val="none" w:sz="0" w:space="0" w:color="auto"/>
        <w:bottom w:val="none" w:sz="0" w:space="0" w:color="auto"/>
        <w:right w:val="none" w:sz="0" w:space="0" w:color="auto"/>
      </w:divBdr>
      <w:divsChild>
        <w:div w:id="1425807637">
          <w:marLeft w:val="0"/>
          <w:marRight w:val="0"/>
          <w:marTop w:val="0"/>
          <w:marBottom w:val="0"/>
          <w:divBdr>
            <w:top w:val="none" w:sz="0" w:space="0" w:color="auto"/>
            <w:left w:val="none" w:sz="0" w:space="0" w:color="auto"/>
            <w:bottom w:val="none" w:sz="0" w:space="0" w:color="auto"/>
            <w:right w:val="none" w:sz="0" w:space="0" w:color="auto"/>
          </w:divBdr>
        </w:div>
      </w:divsChild>
    </w:div>
    <w:div w:id="988097040">
      <w:bodyDiv w:val="1"/>
      <w:marLeft w:val="0"/>
      <w:marRight w:val="0"/>
      <w:marTop w:val="0"/>
      <w:marBottom w:val="0"/>
      <w:divBdr>
        <w:top w:val="none" w:sz="0" w:space="0" w:color="auto"/>
        <w:left w:val="none" w:sz="0" w:space="0" w:color="auto"/>
        <w:bottom w:val="none" w:sz="0" w:space="0" w:color="auto"/>
        <w:right w:val="none" w:sz="0" w:space="0" w:color="auto"/>
      </w:divBdr>
    </w:div>
    <w:div w:id="1000504983">
      <w:bodyDiv w:val="1"/>
      <w:marLeft w:val="0"/>
      <w:marRight w:val="0"/>
      <w:marTop w:val="0"/>
      <w:marBottom w:val="0"/>
      <w:divBdr>
        <w:top w:val="none" w:sz="0" w:space="0" w:color="auto"/>
        <w:left w:val="none" w:sz="0" w:space="0" w:color="auto"/>
        <w:bottom w:val="none" w:sz="0" w:space="0" w:color="auto"/>
        <w:right w:val="none" w:sz="0" w:space="0" w:color="auto"/>
      </w:divBdr>
    </w:div>
    <w:div w:id="1034502274">
      <w:bodyDiv w:val="1"/>
      <w:marLeft w:val="0"/>
      <w:marRight w:val="0"/>
      <w:marTop w:val="0"/>
      <w:marBottom w:val="0"/>
      <w:divBdr>
        <w:top w:val="none" w:sz="0" w:space="0" w:color="auto"/>
        <w:left w:val="none" w:sz="0" w:space="0" w:color="auto"/>
        <w:bottom w:val="none" w:sz="0" w:space="0" w:color="auto"/>
        <w:right w:val="none" w:sz="0" w:space="0" w:color="auto"/>
      </w:divBdr>
      <w:divsChild>
        <w:div w:id="1266841777">
          <w:marLeft w:val="0"/>
          <w:marRight w:val="0"/>
          <w:marTop w:val="0"/>
          <w:marBottom w:val="0"/>
          <w:divBdr>
            <w:top w:val="none" w:sz="0" w:space="0" w:color="auto"/>
            <w:left w:val="none" w:sz="0" w:space="0" w:color="auto"/>
            <w:bottom w:val="none" w:sz="0" w:space="0" w:color="auto"/>
            <w:right w:val="none" w:sz="0" w:space="0" w:color="auto"/>
          </w:divBdr>
        </w:div>
        <w:div w:id="983237007">
          <w:marLeft w:val="0"/>
          <w:marRight w:val="0"/>
          <w:marTop w:val="0"/>
          <w:marBottom w:val="0"/>
          <w:divBdr>
            <w:top w:val="none" w:sz="0" w:space="0" w:color="auto"/>
            <w:left w:val="none" w:sz="0" w:space="0" w:color="auto"/>
            <w:bottom w:val="none" w:sz="0" w:space="0" w:color="auto"/>
            <w:right w:val="none" w:sz="0" w:space="0" w:color="auto"/>
          </w:divBdr>
        </w:div>
        <w:div w:id="1077551531">
          <w:marLeft w:val="0"/>
          <w:marRight w:val="0"/>
          <w:marTop w:val="0"/>
          <w:marBottom w:val="0"/>
          <w:divBdr>
            <w:top w:val="none" w:sz="0" w:space="0" w:color="auto"/>
            <w:left w:val="none" w:sz="0" w:space="0" w:color="auto"/>
            <w:bottom w:val="none" w:sz="0" w:space="0" w:color="auto"/>
            <w:right w:val="none" w:sz="0" w:space="0" w:color="auto"/>
          </w:divBdr>
        </w:div>
      </w:divsChild>
    </w:div>
    <w:div w:id="1042940641">
      <w:bodyDiv w:val="1"/>
      <w:marLeft w:val="0"/>
      <w:marRight w:val="0"/>
      <w:marTop w:val="0"/>
      <w:marBottom w:val="0"/>
      <w:divBdr>
        <w:top w:val="none" w:sz="0" w:space="0" w:color="auto"/>
        <w:left w:val="none" w:sz="0" w:space="0" w:color="auto"/>
        <w:bottom w:val="none" w:sz="0" w:space="0" w:color="auto"/>
        <w:right w:val="none" w:sz="0" w:space="0" w:color="auto"/>
      </w:divBdr>
    </w:div>
    <w:div w:id="1065686030">
      <w:bodyDiv w:val="1"/>
      <w:marLeft w:val="0"/>
      <w:marRight w:val="0"/>
      <w:marTop w:val="0"/>
      <w:marBottom w:val="0"/>
      <w:divBdr>
        <w:top w:val="none" w:sz="0" w:space="0" w:color="auto"/>
        <w:left w:val="none" w:sz="0" w:space="0" w:color="auto"/>
        <w:bottom w:val="none" w:sz="0" w:space="0" w:color="auto"/>
        <w:right w:val="none" w:sz="0" w:space="0" w:color="auto"/>
      </w:divBdr>
    </w:div>
    <w:div w:id="1075083250">
      <w:bodyDiv w:val="1"/>
      <w:marLeft w:val="0"/>
      <w:marRight w:val="0"/>
      <w:marTop w:val="0"/>
      <w:marBottom w:val="0"/>
      <w:divBdr>
        <w:top w:val="none" w:sz="0" w:space="0" w:color="auto"/>
        <w:left w:val="none" w:sz="0" w:space="0" w:color="auto"/>
        <w:bottom w:val="none" w:sz="0" w:space="0" w:color="auto"/>
        <w:right w:val="none" w:sz="0" w:space="0" w:color="auto"/>
      </w:divBdr>
    </w:div>
    <w:div w:id="1076366188">
      <w:bodyDiv w:val="1"/>
      <w:marLeft w:val="0"/>
      <w:marRight w:val="0"/>
      <w:marTop w:val="0"/>
      <w:marBottom w:val="0"/>
      <w:divBdr>
        <w:top w:val="none" w:sz="0" w:space="0" w:color="auto"/>
        <w:left w:val="none" w:sz="0" w:space="0" w:color="auto"/>
        <w:bottom w:val="none" w:sz="0" w:space="0" w:color="auto"/>
        <w:right w:val="none" w:sz="0" w:space="0" w:color="auto"/>
      </w:divBdr>
    </w:div>
    <w:div w:id="1106191854">
      <w:bodyDiv w:val="1"/>
      <w:marLeft w:val="0"/>
      <w:marRight w:val="0"/>
      <w:marTop w:val="0"/>
      <w:marBottom w:val="0"/>
      <w:divBdr>
        <w:top w:val="none" w:sz="0" w:space="0" w:color="auto"/>
        <w:left w:val="none" w:sz="0" w:space="0" w:color="auto"/>
        <w:bottom w:val="none" w:sz="0" w:space="0" w:color="auto"/>
        <w:right w:val="none" w:sz="0" w:space="0" w:color="auto"/>
      </w:divBdr>
    </w:div>
    <w:div w:id="1113086712">
      <w:bodyDiv w:val="1"/>
      <w:marLeft w:val="0"/>
      <w:marRight w:val="0"/>
      <w:marTop w:val="0"/>
      <w:marBottom w:val="0"/>
      <w:divBdr>
        <w:top w:val="none" w:sz="0" w:space="0" w:color="auto"/>
        <w:left w:val="none" w:sz="0" w:space="0" w:color="auto"/>
        <w:bottom w:val="none" w:sz="0" w:space="0" w:color="auto"/>
        <w:right w:val="none" w:sz="0" w:space="0" w:color="auto"/>
      </w:divBdr>
    </w:div>
    <w:div w:id="1114402570">
      <w:bodyDiv w:val="1"/>
      <w:marLeft w:val="0"/>
      <w:marRight w:val="0"/>
      <w:marTop w:val="0"/>
      <w:marBottom w:val="0"/>
      <w:divBdr>
        <w:top w:val="none" w:sz="0" w:space="0" w:color="auto"/>
        <w:left w:val="none" w:sz="0" w:space="0" w:color="auto"/>
        <w:bottom w:val="none" w:sz="0" w:space="0" w:color="auto"/>
        <w:right w:val="none" w:sz="0" w:space="0" w:color="auto"/>
      </w:divBdr>
    </w:div>
    <w:div w:id="1138064050">
      <w:bodyDiv w:val="1"/>
      <w:marLeft w:val="0"/>
      <w:marRight w:val="0"/>
      <w:marTop w:val="0"/>
      <w:marBottom w:val="0"/>
      <w:divBdr>
        <w:top w:val="none" w:sz="0" w:space="0" w:color="auto"/>
        <w:left w:val="none" w:sz="0" w:space="0" w:color="auto"/>
        <w:bottom w:val="none" w:sz="0" w:space="0" w:color="auto"/>
        <w:right w:val="none" w:sz="0" w:space="0" w:color="auto"/>
      </w:divBdr>
    </w:div>
    <w:div w:id="1138575532">
      <w:bodyDiv w:val="1"/>
      <w:marLeft w:val="0"/>
      <w:marRight w:val="0"/>
      <w:marTop w:val="0"/>
      <w:marBottom w:val="0"/>
      <w:divBdr>
        <w:top w:val="none" w:sz="0" w:space="0" w:color="auto"/>
        <w:left w:val="none" w:sz="0" w:space="0" w:color="auto"/>
        <w:bottom w:val="none" w:sz="0" w:space="0" w:color="auto"/>
        <w:right w:val="none" w:sz="0" w:space="0" w:color="auto"/>
      </w:divBdr>
    </w:div>
    <w:div w:id="1147670646">
      <w:bodyDiv w:val="1"/>
      <w:marLeft w:val="0"/>
      <w:marRight w:val="0"/>
      <w:marTop w:val="0"/>
      <w:marBottom w:val="0"/>
      <w:divBdr>
        <w:top w:val="none" w:sz="0" w:space="0" w:color="auto"/>
        <w:left w:val="none" w:sz="0" w:space="0" w:color="auto"/>
        <w:bottom w:val="none" w:sz="0" w:space="0" w:color="auto"/>
        <w:right w:val="none" w:sz="0" w:space="0" w:color="auto"/>
      </w:divBdr>
      <w:divsChild>
        <w:div w:id="843864412">
          <w:marLeft w:val="0"/>
          <w:marRight w:val="0"/>
          <w:marTop w:val="0"/>
          <w:marBottom w:val="0"/>
          <w:divBdr>
            <w:top w:val="none" w:sz="0" w:space="0" w:color="auto"/>
            <w:left w:val="none" w:sz="0" w:space="0" w:color="auto"/>
            <w:bottom w:val="none" w:sz="0" w:space="0" w:color="auto"/>
            <w:right w:val="none" w:sz="0" w:space="0" w:color="auto"/>
          </w:divBdr>
        </w:div>
      </w:divsChild>
    </w:div>
    <w:div w:id="1157116287">
      <w:bodyDiv w:val="1"/>
      <w:marLeft w:val="0"/>
      <w:marRight w:val="0"/>
      <w:marTop w:val="0"/>
      <w:marBottom w:val="0"/>
      <w:divBdr>
        <w:top w:val="none" w:sz="0" w:space="0" w:color="auto"/>
        <w:left w:val="none" w:sz="0" w:space="0" w:color="auto"/>
        <w:bottom w:val="none" w:sz="0" w:space="0" w:color="auto"/>
        <w:right w:val="none" w:sz="0" w:space="0" w:color="auto"/>
      </w:divBdr>
    </w:div>
    <w:div w:id="1166018167">
      <w:bodyDiv w:val="1"/>
      <w:marLeft w:val="0"/>
      <w:marRight w:val="0"/>
      <w:marTop w:val="0"/>
      <w:marBottom w:val="0"/>
      <w:divBdr>
        <w:top w:val="none" w:sz="0" w:space="0" w:color="auto"/>
        <w:left w:val="none" w:sz="0" w:space="0" w:color="auto"/>
        <w:bottom w:val="none" w:sz="0" w:space="0" w:color="auto"/>
        <w:right w:val="none" w:sz="0" w:space="0" w:color="auto"/>
      </w:divBdr>
    </w:div>
    <w:div w:id="1177235905">
      <w:bodyDiv w:val="1"/>
      <w:marLeft w:val="0"/>
      <w:marRight w:val="0"/>
      <w:marTop w:val="0"/>
      <w:marBottom w:val="0"/>
      <w:divBdr>
        <w:top w:val="none" w:sz="0" w:space="0" w:color="auto"/>
        <w:left w:val="none" w:sz="0" w:space="0" w:color="auto"/>
        <w:bottom w:val="none" w:sz="0" w:space="0" w:color="auto"/>
        <w:right w:val="none" w:sz="0" w:space="0" w:color="auto"/>
      </w:divBdr>
    </w:div>
    <w:div w:id="1245606137">
      <w:bodyDiv w:val="1"/>
      <w:marLeft w:val="0"/>
      <w:marRight w:val="0"/>
      <w:marTop w:val="0"/>
      <w:marBottom w:val="0"/>
      <w:divBdr>
        <w:top w:val="none" w:sz="0" w:space="0" w:color="auto"/>
        <w:left w:val="none" w:sz="0" w:space="0" w:color="auto"/>
        <w:bottom w:val="none" w:sz="0" w:space="0" w:color="auto"/>
        <w:right w:val="none" w:sz="0" w:space="0" w:color="auto"/>
      </w:divBdr>
    </w:div>
    <w:div w:id="1291352753">
      <w:bodyDiv w:val="1"/>
      <w:marLeft w:val="0"/>
      <w:marRight w:val="0"/>
      <w:marTop w:val="0"/>
      <w:marBottom w:val="0"/>
      <w:divBdr>
        <w:top w:val="none" w:sz="0" w:space="0" w:color="auto"/>
        <w:left w:val="none" w:sz="0" w:space="0" w:color="auto"/>
        <w:bottom w:val="none" w:sz="0" w:space="0" w:color="auto"/>
        <w:right w:val="none" w:sz="0" w:space="0" w:color="auto"/>
      </w:divBdr>
    </w:div>
    <w:div w:id="1293560196">
      <w:bodyDiv w:val="1"/>
      <w:marLeft w:val="0"/>
      <w:marRight w:val="0"/>
      <w:marTop w:val="0"/>
      <w:marBottom w:val="0"/>
      <w:divBdr>
        <w:top w:val="none" w:sz="0" w:space="0" w:color="auto"/>
        <w:left w:val="none" w:sz="0" w:space="0" w:color="auto"/>
        <w:bottom w:val="none" w:sz="0" w:space="0" w:color="auto"/>
        <w:right w:val="none" w:sz="0" w:space="0" w:color="auto"/>
      </w:divBdr>
    </w:div>
    <w:div w:id="1326741149">
      <w:bodyDiv w:val="1"/>
      <w:marLeft w:val="0"/>
      <w:marRight w:val="0"/>
      <w:marTop w:val="0"/>
      <w:marBottom w:val="0"/>
      <w:divBdr>
        <w:top w:val="none" w:sz="0" w:space="0" w:color="auto"/>
        <w:left w:val="none" w:sz="0" w:space="0" w:color="auto"/>
        <w:bottom w:val="none" w:sz="0" w:space="0" w:color="auto"/>
        <w:right w:val="none" w:sz="0" w:space="0" w:color="auto"/>
      </w:divBdr>
    </w:div>
    <w:div w:id="1340085254">
      <w:bodyDiv w:val="1"/>
      <w:marLeft w:val="0"/>
      <w:marRight w:val="0"/>
      <w:marTop w:val="0"/>
      <w:marBottom w:val="0"/>
      <w:divBdr>
        <w:top w:val="none" w:sz="0" w:space="0" w:color="auto"/>
        <w:left w:val="none" w:sz="0" w:space="0" w:color="auto"/>
        <w:bottom w:val="none" w:sz="0" w:space="0" w:color="auto"/>
        <w:right w:val="none" w:sz="0" w:space="0" w:color="auto"/>
      </w:divBdr>
    </w:div>
    <w:div w:id="1340307528">
      <w:bodyDiv w:val="1"/>
      <w:marLeft w:val="0"/>
      <w:marRight w:val="0"/>
      <w:marTop w:val="0"/>
      <w:marBottom w:val="0"/>
      <w:divBdr>
        <w:top w:val="none" w:sz="0" w:space="0" w:color="auto"/>
        <w:left w:val="none" w:sz="0" w:space="0" w:color="auto"/>
        <w:bottom w:val="none" w:sz="0" w:space="0" w:color="auto"/>
        <w:right w:val="none" w:sz="0" w:space="0" w:color="auto"/>
      </w:divBdr>
    </w:div>
    <w:div w:id="1382290648">
      <w:bodyDiv w:val="1"/>
      <w:marLeft w:val="0"/>
      <w:marRight w:val="0"/>
      <w:marTop w:val="0"/>
      <w:marBottom w:val="0"/>
      <w:divBdr>
        <w:top w:val="none" w:sz="0" w:space="0" w:color="auto"/>
        <w:left w:val="none" w:sz="0" w:space="0" w:color="auto"/>
        <w:bottom w:val="none" w:sz="0" w:space="0" w:color="auto"/>
        <w:right w:val="none" w:sz="0" w:space="0" w:color="auto"/>
      </w:divBdr>
    </w:div>
    <w:div w:id="1383483081">
      <w:bodyDiv w:val="1"/>
      <w:marLeft w:val="0"/>
      <w:marRight w:val="0"/>
      <w:marTop w:val="0"/>
      <w:marBottom w:val="0"/>
      <w:divBdr>
        <w:top w:val="none" w:sz="0" w:space="0" w:color="auto"/>
        <w:left w:val="none" w:sz="0" w:space="0" w:color="auto"/>
        <w:bottom w:val="none" w:sz="0" w:space="0" w:color="auto"/>
        <w:right w:val="none" w:sz="0" w:space="0" w:color="auto"/>
      </w:divBdr>
    </w:div>
    <w:div w:id="1384450838">
      <w:bodyDiv w:val="1"/>
      <w:marLeft w:val="0"/>
      <w:marRight w:val="0"/>
      <w:marTop w:val="0"/>
      <w:marBottom w:val="0"/>
      <w:divBdr>
        <w:top w:val="none" w:sz="0" w:space="0" w:color="auto"/>
        <w:left w:val="none" w:sz="0" w:space="0" w:color="auto"/>
        <w:bottom w:val="none" w:sz="0" w:space="0" w:color="auto"/>
        <w:right w:val="none" w:sz="0" w:space="0" w:color="auto"/>
      </w:divBdr>
    </w:div>
    <w:div w:id="1410346949">
      <w:bodyDiv w:val="1"/>
      <w:marLeft w:val="0"/>
      <w:marRight w:val="0"/>
      <w:marTop w:val="0"/>
      <w:marBottom w:val="0"/>
      <w:divBdr>
        <w:top w:val="none" w:sz="0" w:space="0" w:color="auto"/>
        <w:left w:val="none" w:sz="0" w:space="0" w:color="auto"/>
        <w:bottom w:val="none" w:sz="0" w:space="0" w:color="auto"/>
        <w:right w:val="none" w:sz="0" w:space="0" w:color="auto"/>
      </w:divBdr>
    </w:div>
    <w:div w:id="1423602958">
      <w:bodyDiv w:val="1"/>
      <w:marLeft w:val="0"/>
      <w:marRight w:val="0"/>
      <w:marTop w:val="0"/>
      <w:marBottom w:val="0"/>
      <w:divBdr>
        <w:top w:val="none" w:sz="0" w:space="0" w:color="auto"/>
        <w:left w:val="none" w:sz="0" w:space="0" w:color="auto"/>
        <w:bottom w:val="none" w:sz="0" w:space="0" w:color="auto"/>
        <w:right w:val="none" w:sz="0" w:space="0" w:color="auto"/>
      </w:divBdr>
    </w:div>
    <w:div w:id="1428192724">
      <w:bodyDiv w:val="1"/>
      <w:marLeft w:val="0"/>
      <w:marRight w:val="0"/>
      <w:marTop w:val="0"/>
      <w:marBottom w:val="0"/>
      <w:divBdr>
        <w:top w:val="none" w:sz="0" w:space="0" w:color="auto"/>
        <w:left w:val="none" w:sz="0" w:space="0" w:color="auto"/>
        <w:bottom w:val="none" w:sz="0" w:space="0" w:color="auto"/>
        <w:right w:val="none" w:sz="0" w:space="0" w:color="auto"/>
      </w:divBdr>
    </w:div>
    <w:div w:id="1434593280">
      <w:bodyDiv w:val="1"/>
      <w:marLeft w:val="0"/>
      <w:marRight w:val="0"/>
      <w:marTop w:val="0"/>
      <w:marBottom w:val="0"/>
      <w:divBdr>
        <w:top w:val="none" w:sz="0" w:space="0" w:color="auto"/>
        <w:left w:val="none" w:sz="0" w:space="0" w:color="auto"/>
        <w:bottom w:val="none" w:sz="0" w:space="0" w:color="auto"/>
        <w:right w:val="none" w:sz="0" w:space="0" w:color="auto"/>
      </w:divBdr>
    </w:div>
    <w:div w:id="1438718674">
      <w:bodyDiv w:val="1"/>
      <w:marLeft w:val="0"/>
      <w:marRight w:val="0"/>
      <w:marTop w:val="0"/>
      <w:marBottom w:val="0"/>
      <w:divBdr>
        <w:top w:val="none" w:sz="0" w:space="0" w:color="auto"/>
        <w:left w:val="none" w:sz="0" w:space="0" w:color="auto"/>
        <w:bottom w:val="none" w:sz="0" w:space="0" w:color="auto"/>
        <w:right w:val="none" w:sz="0" w:space="0" w:color="auto"/>
      </w:divBdr>
    </w:div>
    <w:div w:id="1516922782">
      <w:bodyDiv w:val="1"/>
      <w:marLeft w:val="0"/>
      <w:marRight w:val="0"/>
      <w:marTop w:val="0"/>
      <w:marBottom w:val="0"/>
      <w:divBdr>
        <w:top w:val="none" w:sz="0" w:space="0" w:color="auto"/>
        <w:left w:val="none" w:sz="0" w:space="0" w:color="auto"/>
        <w:bottom w:val="none" w:sz="0" w:space="0" w:color="auto"/>
        <w:right w:val="none" w:sz="0" w:space="0" w:color="auto"/>
      </w:divBdr>
    </w:div>
    <w:div w:id="1533113098">
      <w:bodyDiv w:val="1"/>
      <w:marLeft w:val="0"/>
      <w:marRight w:val="0"/>
      <w:marTop w:val="0"/>
      <w:marBottom w:val="0"/>
      <w:divBdr>
        <w:top w:val="none" w:sz="0" w:space="0" w:color="auto"/>
        <w:left w:val="none" w:sz="0" w:space="0" w:color="auto"/>
        <w:bottom w:val="none" w:sz="0" w:space="0" w:color="auto"/>
        <w:right w:val="none" w:sz="0" w:space="0" w:color="auto"/>
      </w:divBdr>
    </w:div>
    <w:div w:id="1556163080">
      <w:bodyDiv w:val="1"/>
      <w:marLeft w:val="0"/>
      <w:marRight w:val="0"/>
      <w:marTop w:val="0"/>
      <w:marBottom w:val="0"/>
      <w:divBdr>
        <w:top w:val="none" w:sz="0" w:space="0" w:color="auto"/>
        <w:left w:val="none" w:sz="0" w:space="0" w:color="auto"/>
        <w:bottom w:val="none" w:sz="0" w:space="0" w:color="auto"/>
        <w:right w:val="none" w:sz="0" w:space="0" w:color="auto"/>
      </w:divBdr>
    </w:div>
    <w:div w:id="1564295431">
      <w:bodyDiv w:val="1"/>
      <w:marLeft w:val="0"/>
      <w:marRight w:val="0"/>
      <w:marTop w:val="0"/>
      <w:marBottom w:val="0"/>
      <w:divBdr>
        <w:top w:val="none" w:sz="0" w:space="0" w:color="auto"/>
        <w:left w:val="none" w:sz="0" w:space="0" w:color="auto"/>
        <w:bottom w:val="none" w:sz="0" w:space="0" w:color="auto"/>
        <w:right w:val="none" w:sz="0" w:space="0" w:color="auto"/>
      </w:divBdr>
    </w:div>
    <w:div w:id="1573270581">
      <w:bodyDiv w:val="1"/>
      <w:marLeft w:val="0"/>
      <w:marRight w:val="0"/>
      <w:marTop w:val="0"/>
      <w:marBottom w:val="0"/>
      <w:divBdr>
        <w:top w:val="none" w:sz="0" w:space="0" w:color="auto"/>
        <w:left w:val="none" w:sz="0" w:space="0" w:color="auto"/>
        <w:bottom w:val="none" w:sz="0" w:space="0" w:color="auto"/>
        <w:right w:val="none" w:sz="0" w:space="0" w:color="auto"/>
      </w:divBdr>
    </w:div>
    <w:div w:id="1584295318">
      <w:bodyDiv w:val="1"/>
      <w:marLeft w:val="0"/>
      <w:marRight w:val="0"/>
      <w:marTop w:val="0"/>
      <w:marBottom w:val="0"/>
      <w:divBdr>
        <w:top w:val="none" w:sz="0" w:space="0" w:color="auto"/>
        <w:left w:val="none" w:sz="0" w:space="0" w:color="auto"/>
        <w:bottom w:val="none" w:sz="0" w:space="0" w:color="auto"/>
        <w:right w:val="none" w:sz="0" w:space="0" w:color="auto"/>
      </w:divBdr>
    </w:div>
    <w:div w:id="1594245933">
      <w:bodyDiv w:val="1"/>
      <w:marLeft w:val="0"/>
      <w:marRight w:val="0"/>
      <w:marTop w:val="0"/>
      <w:marBottom w:val="0"/>
      <w:divBdr>
        <w:top w:val="none" w:sz="0" w:space="0" w:color="auto"/>
        <w:left w:val="none" w:sz="0" w:space="0" w:color="auto"/>
        <w:bottom w:val="none" w:sz="0" w:space="0" w:color="auto"/>
        <w:right w:val="none" w:sz="0" w:space="0" w:color="auto"/>
      </w:divBdr>
    </w:div>
    <w:div w:id="1676571750">
      <w:bodyDiv w:val="1"/>
      <w:marLeft w:val="0"/>
      <w:marRight w:val="0"/>
      <w:marTop w:val="0"/>
      <w:marBottom w:val="0"/>
      <w:divBdr>
        <w:top w:val="none" w:sz="0" w:space="0" w:color="auto"/>
        <w:left w:val="none" w:sz="0" w:space="0" w:color="auto"/>
        <w:bottom w:val="none" w:sz="0" w:space="0" w:color="auto"/>
        <w:right w:val="none" w:sz="0" w:space="0" w:color="auto"/>
      </w:divBdr>
    </w:div>
    <w:div w:id="1714891526">
      <w:bodyDiv w:val="1"/>
      <w:marLeft w:val="0"/>
      <w:marRight w:val="0"/>
      <w:marTop w:val="0"/>
      <w:marBottom w:val="0"/>
      <w:divBdr>
        <w:top w:val="none" w:sz="0" w:space="0" w:color="auto"/>
        <w:left w:val="none" w:sz="0" w:space="0" w:color="auto"/>
        <w:bottom w:val="none" w:sz="0" w:space="0" w:color="auto"/>
        <w:right w:val="none" w:sz="0" w:space="0" w:color="auto"/>
      </w:divBdr>
    </w:div>
    <w:div w:id="1715152138">
      <w:bodyDiv w:val="1"/>
      <w:marLeft w:val="0"/>
      <w:marRight w:val="0"/>
      <w:marTop w:val="0"/>
      <w:marBottom w:val="0"/>
      <w:divBdr>
        <w:top w:val="none" w:sz="0" w:space="0" w:color="auto"/>
        <w:left w:val="none" w:sz="0" w:space="0" w:color="auto"/>
        <w:bottom w:val="none" w:sz="0" w:space="0" w:color="auto"/>
        <w:right w:val="none" w:sz="0" w:space="0" w:color="auto"/>
      </w:divBdr>
      <w:divsChild>
        <w:div w:id="546454071">
          <w:marLeft w:val="0"/>
          <w:marRight w:val="0"/>
          <w:marTop w:val="0"/>
          <w:marBottom w:val="0"/>
          <w:divBdr>
            <w:top w:val="none" w:sz="0" w:space="0" w:color="auto"/>
            <w:left w:val="none" w:sz="0" w:space="0" w:color="auto"/>
            <w:bottom w:val="none" w:sz="0" w:space="0" w:color="auto"/>
            <w:right w:val="none" w:sz="0" w:space="0" w:color="auto"/>
          </w:divBdr>
          <w:divsChild>
            <w:div w:id="1769884111">
              <w:marLeft w:val="0"/>
              <w:marRight w:val="0"/>
              <w:marTop w:val="0"/>
              <w:marBottom w:val="0"/>
              <w:divBdr>
                <w:top w:val="none" w:sz="0" w:space="0" w:color="auto"/>
                <w:left w:val="none" w:sz="0" w:space="0" w:color="auto"/>
                <w:bottom w:val="none" w:sz="0" w:space="0" w:color="auto"/>
                <w:right w:val="none" w:sz="0" w:space="0" w:color="auto"/>
              </w:divBdr>
              <w:divsChild>
                <w:div w:id="2719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8368">
      <w:bodyDiv w:val="1"/>
      <w:marLeft w:val="0"/>
      <w:marRight w:val="0"/>
      <w:marTop w:val="0"/>
      <w:marBottom w:val="0"/>
      <w:divBdr>
        <w:top w:val="none" w:sz="0" w:space="0" w:color="auto"/>
        <w:left w:val="none" w:sz="0" w:space="0" w:color="auto"/>
        <w:bottom w:val="none" w:sz="0" w:space="0" w:color="auto"/>
        <w:right w:val="none" w:sz="0" w:space="0" w:color="auto"/>
      </w:divBdr>
    </w:div>
    <w:div w:id="1802992062">
      <w:bodyDiv w:val="1"/>
      <w:marLeft w:val="0"/>
      <w:marRight w:val="0"/>
      <w:marTop w:val="0"/>
      <w:marBottom w:val="0"/>
      <w:divBdr>
        <w:top w:val="none" w:sz="0" w:space="0" w:color="auto"/>
        <w:left w:val="none" w:sz="0" w:space="0" w:color="auto"/>
        <w:bottom w:val="none" w:sz="0" w:space="0" w:color="auto"/>
        <w:right w:val="none" w:sz="0" w:space="0" w:color="auto"/>
      </w:divBdr>
    </w:div>
    <w:div w:id="1807965014">
      <w:bodyDiv w:val="1"/>
      <w:marLeft w:val="0"/>
      <w:marRight w:val="0"/>
      <w:marTop w:val="0"/>
      <w:marBottom w:val="0"/>
      <w:divBdr>
        <w:top w:val="none" w:sz="0" w:space="0" w:color="auto"/>
        <w:left w:val="none" w:sz="0" w:space="0" w:color="auto"/>
        <w:bottom w:val="none" w:sz="0" w:space="0" w:color="auto"/>
        <w:right w:val="none" w:sz="0" w:space="0" w:color="auto"/>
      </w:divBdr>
    </w:div>
    <w:div w:id="1816678898">
      <w:bodyDiv w:val="1"/>
      <w:marLeft w:val="0"/>
      <w:marRight w:val="0"/>
      <w:marTop w:val="0"/>
      <w:marBottom w:val="0"/>
      <w:divBdr>
        <w:top w:val="none" w:sz="0" w:space="0" w:color="auto"/>
        <w:left w:val="none" w:sz="0" w:space="0" w:color="auto"/>
        <w:bottom w:val="none" w:sz="0" w:space="0" w:color="auto"/>
        <w:right w:val="none" w:sz="0" w:space="0" w:color="auto"/>
      </w:divBdr>
    </w:div>
    <w:div w:id="1821072887">
      <w:bodyDiv w:val="1"/>
      <w:marLeft w:val="0"/>
      <w:marRight w:val="0"/>
      <w:marTop w:val="0"/>
      <w:marBottom w:val="0"/>
      <w:divBdr>
        <w:top w:val="none" w:sz="0" w:space="0" w:color="auto"/>
        <w:left w:val="none" w:sz="0" w:space="0" w:color="auto"/>
        <w:bottom w:val="none" w:sz="0" w:space="0" w:color="auto"/>
        <w:right w:val="none" w:sz="0" w:space="0" w:color="auto"/>
      </w:divBdr>
    </w:div>
    <w:div w:id="1826892965">
      <w:bodyDiv w:val="1"/>
      <w:marLeft w:val="0"/>
      <w:marRight w:val="0"/>
      <w:marTop w:val="0"/>
      <w:marBottom w:val="0"/>
      <w:divBdr>
        <w:top w:val="none" w:sz="0" w:space="0" w:color="auto"/>
        <w:left w:val="none" w:sz="0" w:space="0" w:color="auto"/>
        <w:bottom w:val="none" w:sz="0" w:space="0" w:color="auto"/>
        <w:right w:val="none" w:sz="0" w:space="0" w:color="auto"/>
      </w:divBdr>
    </w:div>
    <w:div w:id="1847984360">
      <w:bodyDiv w:val="1"/>
      <w:marLeft w:val="0"/>
      <w:marRight w:val="0"/>
      <w:marTop w:val="0"/>
      <w:marBottom w:val="0"/>
      <w:divBdr>
        <w:top w:val="none" w:sz="0" w:space="0" w:color="auto"/>
        <w:left w:val="none" w:sz="0" w:space="0" w:color="auto"/>
        <w:bottom w:val="none" w:sz="0" w:space="0" w:color="auto"/>
        <w:right w:val="none" w:sz="0" w:space="0" w:color="auto"/>
      </w:divBdr>
    </w:div>
    <w:div w:id="1852639547">
      <w:bodyDiv w:val="1"/>
      <w:marLeft w:val="0"/>
      <w:marRight w:val="0"/>
      <w:marTop w:val="0"/>
      <w:marBottom w:val="0"/>
      <w:divBdr>
        <w:top w:val="none" w:sz="0" w:space="0" w:color="auto"/>
        <w:left w:val="none" w:sz="0" w:space="0" w:color="auto"/>
        <w:bottom w:val="none" w:sz="0" w:space="0" w:color="auto"/>
        <w:right w:val="none" w:sz="0" w:space="0" w:color="auto"/>
      </w:divBdr>
    </w:div>
    <w:div w:id="1900285850">
      <w:bodyDiv w:val="1"/>
      <w:marLeft w:val="0"/>
      <w:marRight w:val="0"/>
      <w:marTop w:val="0"/>
      <w:marBottom w:val="0"/>
      <w:divBdr>
        <w:top w:val="none" w:sz="0" w:space="0" w:color="auto"/>
        <w:left w:val="none" w:sz="0" w:space="0" w:color="auto"/>
        <w:bottom w:val="none" w:sz="0" w:space="0" w:color="auto"/>
        <w:right w:val="none" w:sz="0" w:space="0" w:color="auto"/>
      </w:divBdr>
    </w:div>
    <w:div w:id="1906261089">
      <w:bodyDiv w:val="1"/>
      <w:marLeft w:val="0"/>
      <w:marRight w:val="0"/>
      <w:marTop w:val="0"/>
      <w:marBottom w:val="0"/>
      <w:divBdr>
        <w:top w:val="none" w:sz="0" w:space="0" w:color="auto"/>
        <w:left w:val="none" w:sz="0" w:space="0" w:color="auto"/>
        <w:bottom w:val="none" w:sz="0" w:space="0" w:color="auto"/>
        <w:right w:val="none" w:sz="0" w:space="0" w:color="auto"/>
      </w:divBdr>
    </w:div>
    <w:div w:id="1950090652">
      <w:bodyDiv w:val="1"/>
      <w:marLeft w:val="0"/>
      <w:marRight w:val="0"/>
      <w:marTop w:val="0"/>
      <w:marBottom w:val="0"/>
      <w:divBdr>
        <w:top w:val="none" w:sz="0" w:space="0" w:color="auto"/>
        <w:left w:val="none" w:sz="0" w:space="0" w:color="auto"/>
        <w:bottom w:val="none" w:sz="0" w:space="0" w:color="auto"/>
        <w:right w:val="none" w:sz="0" w:space="0" w:color="auto"/>
      </w:divBdr>
    </w:div>
    <w:div w:id="1952667714">
      <w:bodyDiv w:val="1"/>
      <w:marLeft w:val="0"/>
      <w:marRight w:val="0"/>
      <w:marTop w:val="0"/>
      <w:marBottom w:val="0"/>
      <w:divBdr>
        <w:top w:val="none" w:sz="0" w:space="0" w:color="auto"/>
        <w:left w:val="none" w:sz="0" w:space="0" w:color="auto"/>
        <w:bottom w:val="none" w:sz="0" w:space="0" w:color="auto"/>
        <w:right w:val="none" w:sz="0" w:space="0" w:color="auto"/>
      </w:divBdr>
    </w:div>
    <w:div w:id="1967854855">
      <w:bodyDiv w:val="1"/>
      <w:marLeft w:val="0"/>
      <w:marRight w:val="0"/>
      <w:marTop w:val="0"/>
      <w:marBottom w:val="0"/>
      <w:divBdr>
        <w:top w:val="none" w:sz="0" w:space="0" w:color="auto"/>
        <w:left w:val="none" w:sz="0" w:space="0" w:color="auto"/>
        <w:bottom w:val="none" w:sz="0" w:space="0" w:color="auto"/>
        <w:right w:val="none" w:sz="0" w:space="0" w:color="auto"/>
      </w:divBdr>
    </w:div>
    <w:div w:id="1988389940">
      <w:bodyDiv w:val="1"/>
      <w:marLeft w:val="0"/>
      <w:marRight w:val="0"/>
      <w:marTop w:val="0"/>
      <w:marBottom w:val="0"/>
      <w:divBdr>
        <w:top w:val="none" w:sz="0" w:space="0" w:color="auto"/>
        <w:left w:val="none" w:sz="0" w:space="0" w:color="auto"/>
        <w:bottom w:val="none" w:sz="0" w:space="0" w:color="auto"/>
        <w:right w:val="none" w:sz="0" w:space="0" w:color="auto"/>
      </w:divBdr>
    </w:div>
    <w:div w:id="1995134208">
      <w:bodyDiv w:val="1"/>
      <w:marLeft w:val="0"/>
      <w:marRight w:val="0"/>
      <w:marTop w:val="0"/>
      <w:marBottom w:val="0"/>
      <w:divBdr>
        <w:top w:val="none" w:sz="0" w:space="0" w:color="auto"/>
        <w:left w:val="none" w:sz="0" w:space="0" w:color="auto"/>
        <w:bottom w:val="none" w:sz="0" w:space="0" w:color="auto"/>
        <w:right w:val="none" w:sz="0" w:space="0" w:color="auto"/>
      </w:divBdr>
    </w:div>
    <w:div w:id="1996488723">
      <w:bodyDiv w:val="1"/>
      <w:marLeft w:val="0"/>
      <w:marRight w:val="0"/>
      <w:marTop w:val="0"/>
      <w:marBottom w:val="0"/>
      <w:divBdr>
        <w:top w:val="none" w:sz="0" w:space="0" w:color="auto"/>
        <w:left w:val="none" w:sz="0" w:space="0" w:color="auto"/>
        <w:bottom w:val="none" w:sz="0" w:space="0" w:color="auto"/>
        <w:right w:val="none" w:sz="0" w:space="0" w:color="auto"/>
      </w:divBdr>
    </w:div>
    <w:div w:id="2008632401">
      <w:bodyDiv w:val="1"/>
      <w:marLeft w:val="0"/>
      <w:marRight w:val="0"/>
      <w:marTop w:val="0"/>
      <w:marBottom w:val="0"/>
      <w:divBdr>
        <w:top w:val="none" w:sz="0" w:space="0" w:color="auto"/>
        <w:left w:val="none" w:sz="0" w:space="0" w:color="auto"/>
        <w:bottom w:val="none" w:sz="0" w:space="0" w:color="auto"/>
        <w:right w:val="none" w:sz="0" w:space="0" w:color="auto"/>
      </w:divBdr>
    </w:div>
    <w:div w:id="2041273711">
      <w:bodyDiv w:val="1"/>
      <w:marLeft w:val="0"/>
      <w:marRight w:val="0"/>
      <w:marTop w:val="0"/>
      <w:marBottom w:val="0"/>
      <w:divBdr>
        <w:top w:val="none" w:sz="0" w:space="0" w:color="auto"/>
        <w:left w:val="none" w:sz="0" w:space="0" w:color="auto"/>
        <w:bottom w:val="none" w:sz="0" w:space="0" w:color="auto"/>
        <w:right w:val="none" w:sz="0" w:space="0" w:color="auto"/>
      </w:divBdr>
    </w:div>
    <w:div w:id="2096592371">
      <w:bodyDiv w:val="1"/>
      <w:marLeft w:val="0"/>
      <w:marRight w:val="0"/>
      <w:marTop w:val="0"/>
      <w:marBottom w:val="0"/>
      <w:divBdr>
        <w:top w:val="none" w:sz="0" w:space="0" w:color="auto"/>
        <w:left w:val="none" w:sz="0" w:space="0" w:color="auto"/>
        <w:bottom w:val="none" w:sz="0" w:space="0" w:color="auto"/>
        <w:right w:val="none" w:sz="0" w:space="0" w:color="auto"/>
      </w:divBdr>
    </w:div>
    <w:div w:id="2132239013">
      <w:bodyDiv w:val="1"/>
      <w:marLeft w:val="0"/>
      <w:marRight w:val="0"/>
      <w:marTop w:val="0"/>
      <w:marBottom w:val="0"/>
      <w:divBdr>
        <w:top w:val="none" w:sz="0" w:space="0" w:color="auto"/>
        <w:left w:val="none" w:sz="0" w:space="0" w:color="auto"/>
        <w:bottom w:val="none" w:sz="0" w:space="0" w:color="auto"/>
        <w:right w:val="none" w:sz="0" w:space="0" w:color="auto"/>
      </w:divBdr>
    </w:div>
    <w:div w:id="2135253195">
      <w:bodyDiv w:val="1"/>
      <w:marLeft w:val="0"/>
      <w:marRight w:val="0"/>
      <w:marTop w:val="0"/>
      <w:marBottom w:val="0"/>
      <w:divBdr>
        <w:top w:val="none" w:sz="0" w:space="0" w:color="auto"/>
        <w:left w:val="none" w:sz="0" w:space="0" w:color="auto"/>
        <w:bottom w:val="none" w:sz="0" w:space="0" w:color="auto"/>
        <w:right w:val="none" w:sz="0" w:space="0" w:color="auto"/>
      </w:divBdr>
    </w:div>
    <w:div w:id="214404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cecqa.gov.au/resources/national-regist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www.agedcarequality.gov.au/consumers/consumer-righ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gedcarequality.gov.au/providers/standards/standard-7" TargetMode="External"/><Relationship Id="rId10" Type="http://schemas.openxmlformats.org/officeDocument/2006/relationships/endnotes" Target="endnotes.xml"/><Relationship Id="rId19" Type="http://schemas.openxmlformats.org/officeDocument/2006/relationships/hyperlink" Target="https://www.acecqa.gov.au/qualifications/assess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ations.health.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ecca.org.au/wp-content/uploads/2018/03/FECCA-Submission-Aged-Care-Workforce-Strategy.pdf" TargetMode="External"/><Relationship Id="rId2" Type="http://schemas.openxmlformats.org/officeDocument/2006/relationships/hyperlink" Target="https://www.aihw.gov.au/reports/older-people/older-australia-at-a-glance/contents/demographics-of-older-australians" TargetMode="External"/><Relationship Id="rId1" Type="http://schemas.openxmlformats.org/officeDocument/2006/relationships/hyperlink" Target="https://www.gen-agedcaredata.gov.au/www_aihwgen/media/Workforce/The-Aged-Care-Workforce-2016.pdf" TargetMode="External"/><Relationship Id="rId5" Type="http://schemas.openxmlformats.org/officeDocument/2006/relationships/hyperlink" Target="https://www.myskills.gov.au/courses/details?Code=chc33015" TargetMode="External"/><Relationship Id="rId4" Type="http://schemas.openxmlformats.org/officeDocument/2006/relationships/hyperlink" Target="https://ama.com.au/sites/default/files/documents/AMA%20submission%20to%20the%20Royal%20Commission%20into%20Aged%20Care%20Quality%20and%20Safety%20FINAL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3DB9E83CA14BB4E9204223D0EC16" ma:contentTypeVersion="10" ma:contentTypeDescription="Create a new document." ma:contentTypeScope="" ma:versionID="caf3d5fc4302c91979c726b4b1d4988b">
  <xsd:schema xmlns:xsd="http://www.w3.org/2001/XMLSchema" xmlns:xs="http://www.w3.org/2001/XMLSchema" xmlns:p="http://schemas.microsoft.com/office/2006/metadata/properties" xmlns:ns3="1018350a-8c8d-4218-b3d3-9b7f54c1fcf1" targetNamespace="http://schemas.microsoft.com/office/2006/metadata/properties" ma:root="true" ma:fieldsID="cab46389715eca037866df4a6963cacd" ns3:_="">
    <xsd:import namespace="1018350a-8c8d-4218-b3d3-9b7f54c1fc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8350a-8c8d-4218-b3d3-9b7f54c1f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9373B9-6BAC-4D9E-83A2-F4547B504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8350a-8c8d-4218-b3d3-9b7f54c1f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18CA7-7D81-4AB2-BB76-0A6B1A6F339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1018350a-8c8d-4218-b3d3-9b7f54c1fcf1"/>
    <ds:schemaRef ds:uri="http://www.w3.org/XML/1998/namespace"/>
    <ds:schemaRef ds:uri="http://purl.org/dc/dcmitype/"/>
  </ds:schemaRefs>
</ds:datastoreItem>
</file>

<file path=customXml/itemProps3.xml><?xml version="1.0" encoding="utf-8"?>
<ds:datastoreItem xmlns:ds="http://schemas.openxmlformats.org/officeDocument/2006/customXml" ds:itemID="{8CFA430C-7B1F-4C9F-AD2E-9B485D20BC00}">
  <ds:schemaRefs>
    <ds:schemaRef ds:uri="http://schemas.microsoft.com/sharepoint/v3/contenttype/forms"/>
  </ds:schemaRefs>
</ds:datastoreItem>
</file>

<file path=customXml/itemProps4.xml><?xml version="1.0" encoding="utf-8"?>
<ds:datastoreItem xmlns:ds="http://schemas.openxmlformats.org/officeDocument/2006/customXml" ds:itemID="{0208FF71-8CF7-4A85-8F30-D8863A0B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20201</Words>
  <Characters>115146</Characters>
  <Application>Microsoft Office Word</Application>
  <DocSecurity>4</DocSecurity>
  <Lines>959</Lines>
  <Paragraphs>270</Paragraphs>
  <ScaleCrop>false</ScaleCrop>
  <HeadingPairs>
    <vt:vector size="2" baseType="variant">
      <vt:variant>
        <vt:lpstr>Title</vt:lpstr>
      </vt:variant>
      <vt:variant>
        <vt:i4>1</vt:i4>
      </vt:variant>
    </vt:vector>
  </HeadingPairs>
  <TitlesOfParts>
    <vt:vector size="1" baseType="lpstr">
      <vt:lpstr>Main Title</vt:lpstr>
    </vt:vector>
  </TitlesOfParts>
  <Manager/>
  <Company>mpconsulting</Company>
  <LinksUpToDate>false</LinksUpToDate>
  <CharactersWithSpaces>135077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subject/>
  <dc:creator>mpconsulting</dc:creator>
  <cp:keywords/>
  <dc:description/>
  <cp:lastModifiedBy>FORBES, Joe</cp:lastModifiedBy>
  <cp:revision>2</cp:revision>
  <cp:lastPrinted>2020-03-16T06:56:00Z</cp:lastPrinted>
  <dcterms:created xsi:type="dcterms:W3CDTF">2020-05-18T05:03:00Z</dcterms:created>
  <dcterms:modified xsi:type="dcterms:W3CDTF">2020-05-18T05:03:00Z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0x0101003F8A3DB9E83CA14BB4E9204223D0EC16</vt:lpwstr>
  </property>
</Properties>
</file>