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A2E54" w14:textId="69F6AD10" w:rsidR="00BA2732" w:rsidRDefault="009344AF" w:rsidP="003D033A">
      <w:pPr>
        <w:pStyle w:val="Title"/>
      </w:pPr>
      <w:r>
        <w:t xml:space="preserve">Aged </w:t>
      </w:r>
      <w:r w:rsidR="000F51A7">
        <w:t xml:space="preserve">care </w:t>
      </w:r>
      <w:r>
        <w:t>on-site pharmacist measure</w:t>
      </w:r>
    </w:p>
    <w:p w14:paraId="2930C7FE" w14:textId="1E3DC0DC" w:rsidR="00FA02BB" w:rsidRDefault="009344AF" w:rsidP="00FA02BB">
      <w:pPr>
        <w:pStyle w:val="Heading1"/>
      </w:pPr>
      <w:r>
        <w:t>Consultation response template</w:t>
      </w:r>
    </w:p>
    <w:p w14:paraId="6219C157" w14:textId="77777777" w:rsidR="00373590" w:rsidRDefault="00373590" w:rsidP="00373590"/>
    <w:p w14:paraId="421C6E18" w14:textId="691191F8" w:rsidR="00373590" w:rsidRPr="00373590" w:rsidRDefault="00373590" w:rsidP="00373590">
      <w:pPr>
        <w:rPr>
          <w:b/>
          <w:bCs/>
        </w:rPr>
      </w:pPr>
      <w:r w:rsidRPr="00373590">
        <w:rPr>
          <w:b/>
          <w:bCs/>
        </w:rPr>
        <w:t>Instructions</w:t>
      </w:r>
    </w:p>
    <w:p w14:paraId="0155E06D" w14:textId="72ABDB3F" w:rsidR="00373590" w:rsidRDefault="00373590" w:rsidP="00373590">
      <w:pPr>
        <w:pStyle w:val="ListParagraph"/>
        <w:numPr>
          <w:ilvl w:val="0"/>
          <w:numId w:val="27"/>
        </w:numPr>
        <w:rPr>
          <w:color w:val="auto"/>
        </w:rPr>
      </w:pPr>
      <w:r w:rsidRPr="00373590">
        <w:rPr>
          <w:color w:val="auto"/>
        </w:rPr>
        <w:t xml:space="preserve">Please refer to the </w:t>
      </w:r>
      <w:hyperlink r:id="rId11" w:history="1">
        <w:r w:rsidRPr="007E2909">
          <w:rPr>
            <w:rStyle w:val="Hyperlink"/>
          </w:rPr>
          <w:t>consultation paper</w:t>
        </w:r>
      </w:hyperlink>
      <w:r>
        <w:rPr>
          <w:color w:val="auto"/>
        </w:rPr>
        <w:t xml:space="preserve"> </w:t>
      </w:r>
    </w:p>
    <w:p w14:paraId="76F000BA" w14:textId="40FA6D14" w:rsidR="00373590" w:rsidRPr="00373590" w:rsidRDefault="00373590" w:rsidP="00373590">
      <w:pPr>
        <w:pStyle w:val="ListParagraph"/>
        <w:numPr>
          <w:ilvl w:val="0"/>
          <w:numId w:val="27"/>
        </w:numPr>
        <w:rPr>
          <w:color w:val="auto"/>
        </w:rPr>
      </w:pPr>
      <w:r>
        <w:rPr>
          <w:color w:val="auto"/>
        </w:rPr>
        <w:t xml:space="preserve">Use the </w:t>
      </w:r>
      <w:r w:rsidRPr="00373590">
        <w:rPr>
          <w:color w:val="auto"/>
        </w:rPr>
        <w:t>below response template</w:t>
      </w:r>
      <w:r>
        <w:rPr>
          <w:color w:val="auto"/>
        </w:rPr>
        <w:t xml:space="preserve"> as a guide</w:t>
      </w:r>
    </w:p>
    <w:p w14:paraId="032064E0" w14:textId="1A5CD125" w:rsidR="00373590" w:rsidRPr="00373590" w:rsidRDefault="00373590" w:rsidP="00373590">
      <w:pPr>
        <w:pStyle w:val="ListParagraph"/>
        <w:numPr>
          <w:ilvl w:val="0"/>
          <w:numId w:val="27"/>
        </w:numPr>
        <w:rPr>
          <w:rStyle w:val="Hyperlink"/>
          <w:color w:val="auto"/>
        </w:rPr>
      </w:pPr>
      <w:r>
        <w:rPr>
          <w:color w:val="auto"/>
        </w:rPr>
        <w:t xml:space="preserve">Return your feedback by </w:t>
      </w:r>
      <w:r w:rsidRPr="00373590">
        <w:rPr>
          <w:color w:val="auto"/>
        </w:rPr>
        <w:t xml:space="preserve">email to </w:t>
      </w:r>
      <w:hyperlink r:id="rId12" w:history="1">
        <w:r w:rsidRPr="00373590">
          <w:rPr>
            <w:rStyle w:val="Hyperlink"/>
            <w:color w:val="auto"/>
          </w:rPr>
          <w:t>agedcarepharmacist@health.gov.au</w:t>
        </w:r>
      </w:hyperlink>
    </w:p>
    <w:p w14:paraId="138F3803" w14:textId="1117B818" w:rsidR="00373590" w:rsidRDefault="00373590" w:rsidP="00373590">
      <w:pPr>
        <w:pStyle w:val="ListParagraph"/>
        <w:numPr>
          <w:ilvl w:val="0"/>
          <w:numId w:val="27"/>
        </w:numPr>
        <w:rPr>
          <w:color w:val="auto"/>
        </w:rPr>
      </w:pPr>
      <w:r>
        <w:rPr>
          <w:color w:val="auto"/>
        </w:rPr>
        <w:t xml:space="preserve">The consultation closes on </w:t>
      </w:r>
      <w:r w:rsidRPr="00373590">
        <w:rPr>
          <w:color w:val="auto"/>
        </w:rPr>
        <w:t>Friday 9 September</w:t>
      </w:r>
      <w:r w:rsidR="0003629A">
        <w:rPr>
          <w:color w:val="auto"/>
        </w:rPr>
        <w:t xml:space="preserve"> 2022</w:t>
      </w:r>
    </w:p>
    <w:p w14:paraId="55FE31C1" w14:textId="63D07F64" w:rsidR="007E2909" w:rsidRDefault="007E2909" w:rsidP="00373590">
      <w:pPr>
        <w:pStyle w:val="ListParagraph"/>
        <w:numPr>
          <w:ilvl w:val="0"/>
          <w:numId w:val="27"/>
        </w:numPr>
        <w:rPr>
          <w:color w:val="auto"/>
        </w:rPr>
      </w:pPr>
      <w:r>
        <w:rPr>
          <w:color w:val="auto"/>
        </w:rPr>
        <w:t xml:space="preserve">Information on the consultation is available at </w:t>
      </w:r>
      <w:hyperlink r:id="rId13" w:history="1">
        <w:r w:rsidR="00B73A46" w:rsidRPr="00B73A46">
          <w:rPr>
            <w:rStyle w:val="Hyperlink"/>
          </w:rPr>
          <w:t>https://consultations.health.gov.au/aged-care-division/aged-care-on-site-pharmacists/</w:t>
        </w:r>
      </w:hyperlink>
    </w:p>
    <w:p w14:paraId="0BF57281" w14:textId="77777777" w:rsidR="0003629A" w:rsidRPr="00373590" w:rsidRDefault="0003629A" w:rsidP="0003629A">
      <w:pPr>
        <w:pStyle w:val="ListParagraph"/>
        <w:rPr>
          <w:color w:val="auto"/>
        </w:rPr>
      </w:pPr>
    </w:p>
    <w:tbl>
      <w:tblPr>
        <w:tblStyle w:val="TableGrid"/>
        <w:tblW w:w="14034" w:type="dxa"/>
        <w:tblInd w:w="-5" w:type="dxa"/>
        <w:tblLook w:val="04A0" w:firstRow="1" w:lastRow="0" w:firstColumn="1" w:lastColumn="0" w:noHBand="0" w:noVBand="1"/>
      </w:tblPr>
      <w:tblGrid>
        <w:gridCol w:w="4962"/>
        <w:gridCol w:w="9072"/>
      </w:tblGrid>
      <w:tr w:rsidR="0003629A" w:rsidRPr="00247191" w14:paraId="3723853B" w14:textId="77777777" w:rsidTr="002C4D98">
        <w:tc>
          <w:tcPr>
            <w:tcW w:w="14034" w:type="dxa"/>
            <w:gridSpan w:val="2"/>
            <w:tcBorders>
              <w:bottom w:val="single" w:sz="4" w:space="0" w:color="auto"/>
            </w:tcBorders>
            <w:shd w:val="clear" w:color="auto" w:fill="33CCCC"/>
          </w:tcPr>
          <w:p w14:paraId="4D364C8C" w14:textId="77777777" w:rsidR="0003629A" w:rsidRPr="00247191" w:rsidRDefault="0003629A" w:rsidP="002C4D98">
            <w:pPr>
              <w:rPr>
                <w:b/>
                <w:bCs/>
                <w:lang w:val="en-US"/>
              </w:rPr>
            </w:pPr>
            <w:r>
              <w:rPr>
                <w:b/>
                <w:bCs/>
                <w:iCs/>
              </w:rPr>
              <w:t>Funding m</w:t>
            </w:r>
            <w:r w:rsidRPr="00EC782C">
              <w:rPr>
                <w:b/>
                <w:bCs/>
                <w:iCs/>
              </w:rPr>
              <w:t>odel for employment of on-site pharmacists</w:t>
            </w:r>
          </w:p>
        </w:tc>
      </w:tr>
      <w:tr w:rsidR="0003629A" w:rsidRPr="00A065E4" w14:paraId="69211EA7" w14:textId="77777777" w:rsidTr="002C4D98">
        <w:tc>
          <w:tcPr>
            <w:tcW w:w="4962" w:type="dxa"/>
            <w:tcBorders>
              <w:bottom w:val="single" w:sz="4" w:space="0" w:color="auto"/>
            </w:tcBorders>
          </w:tcPr>
          <w:p w14:paraId="68BAF143" w14:textId="77777777" w:rsidR="0003629A" w:rsidRPr="00A065E4" w:rsidRDefault="0003629A" w:rsidP="002C4D98">
            <w:pPr>
              <w:rPr>
                <w:b/>
                <w:bCs/>
              </w:rPr>
            </w:pPr>
            <w:r w:rsidRPr="00A065E4">
              <w:rPr>
                <w:b/>
                <w:bCs/>
              </w:rPr>
              <w:t>Question</w:t>
            </w:r>
          </w:p>
        </w:tc>
        <w:tc>
          <w:tcPr>
            <w:tcW w:w="9072" w:type="dxa"/>
            <w:tcBorders>
              <w:bottom w:val="single" w:sz="4" w:space="0" w:color="auto"/>
            </w:tcBorders>
          </w:tcPr>
          <w:p w14:paraId="66C68675" w14:textId="77777777" w:rsidR="0003629A" w:rsidRPr="00A065E4" w:rsidRDefault="0003629A" w:rsidP="002C4D98">
            <w:pPr>
              <w:rPr>
                <w:b/>
                <w:bCs/>
              </w:rPr>
            </w:pPr>
            <w:r w:rsidRPr="00A065E4">
              <w:rPr>
                <w:b/>
                <w:bCs/>
              </w:rPr>
              <w:t>Response</w:t>
            </w:r>
          </w:p>
        </w:tc>
      </w:tr>
      <w:tr w:rsidR="0003629A" w:rsidRPr="00247191" w14:paraId="2AE6BE19" w14:textId="77777777" w:rsidTr="002C4D98">
        <w:tc>
          <w:tcPr>
            <w:tcW w:w="4962" w:type="dxa"/>
            <w:shd w:val="clear" w:color="auto" w:fill="auto"/>
          </w:tcPr>
          <w:p w14:paraId="36A1D8F1" w14:textId="7F5D9ECB" w:rsidR="0003629A" w:rsidRPr="00B93971" w:rsidRDefault="0003629A" w:rsidP="006A61E8">
            <w:pPr>
              <w:pStyle w:val="ListParagraph"/>
              <w:numPr>
                <w:ilvl w:val="0"/>
                <w:numId w:val="28"/>
              </w:numPr>
              <w:ind w:left="321" w:hanging="321"/>
              <w:rPr>
                <w:lang w:val="en-US"/>
              </w:rPr>
            </w:pPr>
            <w:r w:rsidRPr="00B93971">
              <w:rPr>
                <w:lang w:val="en-US"/>
              </w:rPr>
              <w:t xml:space="preserve">Do you believe funding should be provided directly to </w:t>
            </w:r>
            <w:r w:rsidR="00995298" w:rsidRPr="00995298">
              <w:t>residential aged care</w:t>
            </w:r>
            <w:r w:rsidR="00B93971">
              <w:t xml:space="preserve"> </w:t>
            </w:r>
            <w:r w:rsidR="00580541">
              <w:t>h</w:t>
            </w:r>
            <w:r w:rsidR="000F51A7">
              <w:t>omes</w:t>
            </w:r>
            <w:r w:rsidRPr="00F84EFF">
              <w:rPr>
                <w:lang w:val="en-US"/>
              </w:rPr>
              <w:t xml:space="preserve"> </w:t>
            </w:r>
            <w:r w:rsidRPr="006A581A">
              <w:rPr>
                <w:lang w:val="en-US"/>
              </w:rPr>
              <w:t>or</w:t>
            </w:r>
            <w:r w:rsidRPr="000018E2">
              <w:rPr>
                <w:lang w:val="en-US"/>
              </w:rPr>
              <w:t xml:space="preserve"> </w:t>
            </w:r>
            <w:r>
              <w:rPr>
                <w:lang w:val="en-US"/>
              </w:rPr>
              <w:t xml:space="preserve">coordinated through </w:t>
            </w:r>
            <w:r w:rsidR="000F51A7">
              <w:rPr>
                <w:lang w:val="en-US"/>
              </w:rPr>
              <w:t>P</w:t>
            </w:r>
            <w:r>
              <w:rPr>
                <w:lang w:val="en-US"/>
              </w:rPr>
              <w:t xml:space="preserve">rimary </w:t>
            </w:r>
            <w:r w:rsidR="000F51A7">
              <w:rPr>
                <w:lang w:val="en-US"/>
              </w:rPr>
              <w:t>H</w:t>
            </w:r>
            <w:r>
              <w:rPr>
                <w:lang w:val="en-US"/>
              </w:rPr>
              <w:t xml:space="preserve">ealth </w:t>
            </w:r>
            <w:r w:rsidR="000F51A7">
              <w:rPr>
                <w:lang w:val="en-US"/>
              </w:rPr>
              <w:t>N</w:t>
            </w:r>
            <w:r>
              <w:rPr>
                <w:lang w:val="en-US"/>
              </w:rPr>
              <w:t>etworks</w:t>
            </w:r>
            <w:r w:rsidR="000F51A7">
              <w:rPr>
                <w:lang w:val="en-US"/>
              </w:rPr>
              <w:t xml:space="preserve"> (PHNs)</w:t>
            </w:r>
            <w:r>
              <w:rPr>
                <w:lang w:val="en-US"/>
              </w:rPr>
              <w:t>?</w:t>
            </w:r>
          </w:p>
          <w:p w14:paraId="7A0C5B15" w14:textId="77777777" w:rsidR="0003629A" w:rsidRPr="000018E2" w:rsidRDefault="0003629A" w:rsidP="002C4D98">
            <w:pPr>
              <w:rPr>
                <w:lang w:val="en-US"/>
              </w:rPr>
            </w:pPr>
            <w:r>
              <w:rPr>
                <w:lang w:val="en-US"/>
              </w:rPr>
              <w:t>Why is this your recommended funding model</w:t>
            </w:r>
            <w:r w:rsidRPr="000018E2">
              <w:rPr>
                <w:lang w:val="en-US"/>
              </w:rPr>
              <w:t>?</w:t>
            </w:r>
          </w:p>
        </w:tc>
        <w:tc>
          <w:tcPr>
            <w:tcW w:w="9072" w:type="dxa"/>
            <w:shd w:val="clear" w:color="auto" w:fill="auto"/>
          </w:tcPr>
          <w:p w14:paraId="470F240C" w14:textId="77777777" w:rsidR="0003629A" w:rsidRPr="00247191" w:rsidRDefault="0003629A" w:rsidP="002C4D98">
            <w:pPr>
              <w:jc w:val="center"/>
              <w:rPr>
                <w:b/>
                <w:bCs/>
                <w:lang w:val="en-US"/>
              </w:rPr>
            </w:pPr>
          </w:p>
        </w:tc>
      </w:tr>
      <w:tr w:rsidR="009344AF" w:rsidRPr="00A065E4" w14:paraId="244D781B" w14:textId="77777777" w:rsidTr="002C4D98">
        <w:tc>
          <w:tcPr>
            <w:tcW w:w="14034" w:type="dxa"/>
            <w:gridSpan w:val="2"/>
            <w:shd w:val="clear" w:color="auto" w:fill="33CCCC"/>
          </w:tcPr>
          <w:p w14:paraId="424676EF" w14:textId="77777777" w:rsidR="009344AF" w:rsidRPr="00BF37DD" w:rsidRDefault="009344AF" w:rsidP="002C4D98">
            <w:pPr>
              <w:rPr>
                <w:b/>
                <w:bCs/>
              </w:rPr>
            </w:pPr>
            <w:r w:rsidRPr="00BF37DD">
              <w:rPr>
                <w:b/>
                <w:bCs/>
              </w:rPr>
              <w:t>Theme 1</w:t>
            </w:r>
            <w:r>
              <w:rPr>
                <w:b/>
                <w:bCs/>
              </w:rPr>
              <w:t>:</w:t>
            </w:r>
            <w:r w:rsidRPr="00BF37DD">
              <w:rPr>
                <w:b/>
                <w:bCs/>
              </w:rPr>
              <w:t xml:space="preserve"> Developing and defining the role of the on-site pharmacist</w:t>
            </w:r>
          </w:p>
        </w:tc>
      </w:tr>
      <w:tr w:rsidR="009344AF" w14:paraId="6EA3BE5E" w14:textId="77777777" w:rsidTr="00373590">
        <w:tc>
          <w:tcPr>
            <w:tcW w:w="4962" w:type="dxa"/>
            <w:tcBorders>
              <w:bottom w:val="single" w:sz="4" w:space="0" w:color="auto"/>
            </w:tcBorders>
          </w:tcPr>
          <w:p w14:paraId="0866F7E8" w14:textId="6D8C82D7" w:rsidR="009344AF" w:rsidRPr="00A065E4" w:rsidRDefault="009344AF" w:rsidP="009344AF">
            <w:pPr>
              <w:rPr>
                <w:b/>
                <w:bCs/>
              </w:rPr>
            </w:pPr>
            <w:r w:rsidRPr="00A065E4">
              <w:rPr>
                <w:b/>
                <w:bCs/>
              </w:rPr>
              <w:lastRenderedPageBreak/>
              <w:t>Question</w:t>
            </w:r>
          </w:p>
        </w:tc>
        <w:tc>
          <w:tcPr>
            <w:tcW w:w="9072" w:type="dxa"/>
            <w:tcBorders>
              <w:bottom w:val="single" w:sz="4" w:space="0" w:color="auto"/>
            </w:tcBorders>
          </w:tcPr>
          <w:p w14:paraId="71413BE5" w14:textId="77777777" w:rsidR="009344AF" w:rsidRPr="00A065E4" w:rsidRDefault="009344AF" w:rsidP="009344AF">
            <w:pPr>
              <w:rPr>
                <w:b/>
                <w:bCs/>
              </w:rPr>
            </w:pPr>
            <w:r w:rsidRPr="00A065E4">
              <w:rPr>
                <w:b/>
                <w:bCs/>
              </w:rPr>
              <w:t>Response</w:t>
            </w:r>
          </w:p>
        </w:tc>
      </w:tr>
      <w:tr w:rsidR="009344AF" w14:paraId="566E3FFA" w14:textId="77777777" w:rsidTr="00373590">
        <w:trPr>
          <w:trHeight w:val="1132"/>
        </w:trPr>
        <w:tc>
          <w:tcPr>
            <w:tcW w:w="4962" w:type="dxa"/>
          </w:tcPr>
          <w:p w14:paraId="05A20EB1" w14:textId="45A1E02F" w:rsidR="009344AF" w:rsidRDefault="009344AF" w:rsidP="006A61E8">
            <w:pPr>
              <w:pStyle w:val="ListParagraph"/>
              <w:numPr>
                <w:ilvl w:val="0"/>
                <w:numId w:val="28"/>
              </w:numPr>
              <w:ind w:left="321" w:hanging="321"/>
            </w:pPr>
            <w:r w:rsidRPr="00247191">
              <w:t xml:space="preserve">What </w:t>
            </w:r>
            <w:r>
              <w:t xml:space="preserve">do </w:t>
            </w:r>
            <w:r w:rsidRPr="00247191">
              <w:t xml:space="preserve">you see as the </w:t>
            </w:r>
            <w:r w:rsidR="00327177">
              <w:t xml:space="preserve">key </w:t>
            </w:r>
            <w:r w:rsidRPr="00247191">
              <w:t xml:space="preserve">role </w:t>
            </w:r>
            <w:r w:rsidR="00373590">
              <w:t xml:space="preserve">and </w:t>
            </w:r>
            <w:r w:rsidRPr="00247191">
              <w:t xml:space="preserve">responsibilities </w:t>
            </w:r>
            <w:r w:rsidR="00373590">
              <w:t xml:space="preserve">for an </w:t>
            </w:r>
            <w:r w:rsidRPr="00247191">
              <w:t xml:space="preserve">on-site pharmacist in </w:t>
            </w:r>
            <w:r>
              <w:t xml:space="preserve">residential aged care </w:t>
            </w:r>
            <w:r w:rsidR="000F51A7">
              <w:t>homes</w:t>
            </w:r>
            <w:r w:rsidRPr="00247191">
              <w:t xml:space="preserve">? </w:t>
            </w:r>
          </w:p>
          <w:p w14:paraId="63E44FF8" w14:textId="0375A367" w:rsidR="009344AF" w:rsidRPr="00247191" w:rsidRDefault="009344AF" w:rsidP="002C4D98">
            <w:r w:rsidRPr="00247191">
              <w:t>Please consider the role in relation to the M</w:t>
            </w:r>
            <w:r w:rsidR="00B3640B">
              <w:t xml:space="preserve">edicines </w:t>
            </w:r>
            <w:r w:rsidR="00B3640B" w:rsidRPr="00247191">
              <w:t>A</w:t>
            </w:r>
            <w:r w:rsidR="00B3640B">
              <w:t>dvisory Committee</w:t>
            </w:r>
            <w:r w:rsidRPr="00247191">
              <w:t>/</w:t>
            </w:r>
            <w:r w:rsidR="000F51A7">
              <w:t xml:space="preserve">residential aged care home </w:t>
            </w:r>
            <w:r w:rsidRPr="00247191">
              <w:t>clinical governance.</w:t>
            </w:r>
          </w:p>
        </w:tc>
        <w:tc>
          <w:tcPr>
            <w:tcW w:w="9072" w:type="dxa"/>
          </w:tcPr>
          <w:p w14:paraId="48DCB73B" w14:textId="77777777" w:rsidR="009344AF" w:rsidRDefault="009344AF" w:rsidP="002C4D98"/>
        </w:tc>
      </w:tr>
      <w:tr w:rsidR="009344AF" w14:paraId="42032E4C" w14:textId="77777777" w:rsidTr="00373590">
        <w:tc>
          <w:tcPr>
            <w:tcW w:w="4962" w:type="dxa"/>
          </w:tcPr>
          <w:p w14:paraId="17035AF1" w14:textId="1ED86711" w:rsidR="009344AF" w:rsidRDefault="009344AF" w:rsidP="006A61E8">
            <w:pPr>
              <w:pStyle w:val="ListParagraph"/>
              <w:numPr>
                <w:ilvl w:val="0"/>
                <w:numId w:val="28"/>
              </w:numPr>
              <w:ind w:left="321" w:hanging="321"/>
            </w:pPr>
            <w:r w:rsidRPr="00247191">
              <w:t xml:space="preserve">How </w:t>
            </w:r>
            <w:r w:rsidR="00580541">
              <w:t>c</w:t>
            </w:r>
            <w:r w:rsidR="00373590">
              <w:t>ould</w:t>
            </w:r>
            <w:r w:rsidRPr="00247191">
              <w:t xml:space="preserve"> </w:t>
            </w:r>
            <w:r w:rsidR="00995298" w:rsidRPr="00995298">
              <w:t xml:space="preserve">residential aged care </w:t>
            </w:r>
            <w:r w:rsidR="000F51A7">
              <w:t>homes</w:t>
            </w:r>
            <w:r w:rsidR="00FE3206">
              <w:t xml:space="preserve"> or </w:t>
            </w:r>
            <w:r w:rsidR="000F51A7">
              <w:t>P</w:t>
            </w:r>
            <w:r w:rsidR="00FE3206">
              <w:t xml:space="preserve">rimary </w:t>
            </w:r>
            <w:r w:rsidR="000F51A7">
              <w:t>H</w:t>
            </w:r>
            <w:r w:rsidR="00FE3206">
              <w:t xml:space="preserve">ealth </w:t>
            </w:r>
            <w:r w:rsidR="000F51A7">
              <w:t>N</w:t>
            </w:r>
            <w:r w:rsidR="00FE3206">
              <w:t>etworks</w:t>
            </w:r>
            <w:r>
              <w:t xml:space="preserve"> </w:t>
            </w:r>
            <w:r w:rsidRPr="00247191">
              <w:t xml:space="preserve">be supported in </w:t>
            </w:r>
            <w:r w:rsidR="00995298">
              <w:t>engagement</w:t>
            </w:r>
            <w:r w:rsidRPr="00247191">
              <w:t xml:space="preserve"> of pharmacists to work in </w:t>
            </w:r>
            <w:r>
              <w:t>aged care homes</w:t>
            </w:r>
            <w:r w:rsidRPr="00247191">
              <w:t xml:space="preserve">? </w:t>
            </w:r>
          </w:p>
          <w:p w14:paraId="5E994916" w14:textId="580CCBD8" w:rsidR="009344AF" w:rsidRPr="00247191" w:rsidRDefault="00373590" w:rsidP="002C4D98">
            <w:r>
              <w:t>Do you have</w:t>
            </w:r>
            <w:r w:rsidR="002C4D98">
              <w:t xml:space="preserve"> a</w:t>
            </w:r>
            <w:r>
              <w:t xml:space="preserve"> suggest</w:t>
            </w:r>
            <w:r w:rsidR="002C4D98">
              <w:t>ed</w:t>
            </w:r>
            <w:r w:rsidR="00995298">
              <w:t xml:space="preserve"> approach to engag</w:t>
            </w:r>
            <w:r w:rsidR="002C4D98">
              <w:t>ing</w:t>
            </w:r>
            <w:r w:rsidR="00995298">
              <w:t xml:space="preserve"> pharmacists in</w:t>
            </w:r>
            <w:r w:rsidR="009344AF" w:rsidRPr="00247191">
              <w:t xml:space="preserve"> rural and more remote locations</w:t>
            </w:r>
            <w:r w:rsidR="0038505A">
              <w:t xml:space="preserve"> to work on-site in residential aged care </w:t>
            </w:r>
            <w:r w:rsidR="000F51A7">
              <w:t>homes</w:t>
            </w:r>
            <w:r w:rsidR="0038505A">
              <w:t xml:space="preserve"> under this measure</w:t>
            </w:r>
            <w:r w:rsidR="009344AF" w:rsidRPr="00247191">
              <w:t>?</w:t>
            </w:r>
          </w:p>
        </w:tc>
        <w:tc>
          <w:tcPr>
            <w:tcW w:w="9072" w:type="dxa"/>
          </w:tcPr>
          <w:p w14:paraId="3995C714" w14:textId="77777777" w:rsidR="009344AF" w:rsidRDefault="009344AF" w:rsidP="002C4D98"/>
        </w:tc>
      </w:tr>
      <w:tr w:rsidR="009344AF" w14:paraId="5B3DA3B4" w14:textId="77777777" w:rsidTr="00373590">
        <w:tc>
          <w:tcPr>
            <w:tcW w:w="4962" w:type="dxa"/>
          </w:tcPr>
          <w:p w14:paraId="0F13DFE5" w14:textId="26D22C4C" w:rsidR="009344AF" w:rsidRPr="00247191" w:rsidRDefault="009344AF" w:rsidP="006A61E8">
            <w:pPr>
              <w:pStyle w:val="ListParagraph"/>
              <w:numPr>
                <w:ilvl w:val="0"/>
                <w:numId w:val="28"/>
              </w:numPr>
              <w:ind w:left="321" w:hanging="321"/>
            </w:pPr>
            <w:r w:rsidRPr="00247191" w:rsidDel="00787810">
              <w:t xml:space="preserve">How </w:t>
            </w:r>
            <w:r w:rsidR="00373590">
              <w:t>c</w:t>
            </w:r>
            <w:r w:rsidRPr="00247191">
              <w:t>ould this relatively new role be promoted to pharmacists</w:t>
            </w:r>
            <w:r w:rsidRPr="00247191" w:rsidDel="00787810">
              <w:t xml:space="preserve"> to </w:t>
            </w:r>
            <w:r w:rsidRPr="00247191">
              <w:t>encourage uptake?</w:t>
            </w:r>
          </w:p>
        </w:tc>
        <w:tc>
          <w:tcPr>
            <w:tcW w:w="9072" w:type="dxa"/>
          </w:tcPr>
          <w:p w14:paraId="08811635" w14:textId="77777777" w:rsidR="009344AF" w:rsidRDefault="009344AF" w:rsidP="002C4D98"/>
        </w:tc>
      </w:tr>
      <w:tr w:rsidR="009344AF" w14:paraId="548493E3" w14:textId="77777777" w:rsidTr="00373590">
        <w:tc>
          <w:tcPr>
            <w:tcW w:w="4962" w:type="dxa"/>
            <w:tcBorders>
              <w:bottom w:val="single" w:sz="4" w:space="0" w:color="auto"/>
            </w:tcBorders>
          </w:tcPr>
          <w:p w14:paraId="66BE0FEC" w14:textId="3E49AF20" w:rsidR="009344AF" w:rsidRPr="00247191" w:rsidRDefault="009344AF" w:rsidP="006A61E8">
            <w:pPr>
              <w:pStyle w:val="ListParagraph"/>
              <w:numPr>
                <w:ilvl w:val="0"/>
                <w:numId w:val="28"/>
              </w:numPr>
              <w:ind w:left="321" w:hanging="321"/>
            </w:pPr>
            <w:r w:rsidRPr="00247191">
              <w:rPr>
                <w:rFonts w:cstheme="minorHAnsi"/>
              </w:rPr>
              <w:t>How can on-site pharmacist</w:t>
            </w:r>
            <w:r w:rsidR="00373590">
              <w:rPr>
                <w:rFonts w:cstheme="minorHAnsi"/>
              </w:rPr>
              <w:t>s</w:t>
            </w:r>
            <w:r w:rsidR="00995298">
              <w:rPr>
                <w:rFonts w:cstheme="minorHAnsi"/>
              </w:rPr>
              <w:t xml:space="preserve"> best</w:t>
            </w:r>
            <w:r w:rsidRPr="00247191">
              <w:rPr>
                <w:rFonts w:cstheme="minorHAnsi"/>
              </w:rPr>
              <w:t xml:space="preserve"> collaborate with the </w:t>
            </w:r>
            <w:r>
              <w:rPr>
                <w:rFonts w:cstheme="minorHAnsi"/>
              </w:rPr>
              <w:t xml:space="preserve">aged care </w:t>
            </w:r>
            <w:r w:rsidRPr="00247191">
              <w:rPr>
                <w:rFonts w:cstheme="minorHAnsi"/>
              </w:rPr>
              <w:t>health care team</w:t>
            </w:r>
            <w:r>
              <w:rPr>
                <w:rFonts w:cstheme="minorHAnsi"/>
              </w:rPr>
              <w:t>s</w:t>
            </w:r>
            <w:r w:rsidRPr="00247191">
              <w:rPr>
                <w:rFonts w:cstheme="minorHAnsi"/>
              </w:rPr>
              <w:t xml:space="preserve"> (including residents and their families, other staff, the local general practitioner and pharmacy) in regard to transitioning between health care settings</w:t>
            </w:r>
            <w:r w:rsidR="00373590">
              <w:rPr>
                <w:rFonts w:cstheme="minorHAnsi"/>
              </w:rPr>
              <w:t>?</w:t>
            </w:r>
          </w:p>
        </w:tc>
        <w:tc>
          <w:tcPr>
            <w:tcW w:w="9072" w:type="dxa"/>
            <w:tcBorders>
              <w:bottom w:val="single" w:sz="4" w:space="0" w:color="auto"/>
            </w:tcBorders>
          </w:tcPr>
          <w:p w14:paraId="2475C147" w14:textId="77777777" w:rsidR="009344AF" w:rsidRDefault="009344AF" w:rsidP="002C4D98"/>
        </w:tc>
      </w:tr>
      <w:tr w:rsidR="009344AF" w14:paraId="78449E96" w14:textId="77777777" w:rsidTr="00373590">
        <w:tc>
          <w:tcPr>
            <w:tcW w:w="4962" w:type="dxa"/>
            <w:tcBorders>
              <w:bottom w:val="single" w:sz="4" w:space="0" w:color="auto"/>
            </w:tcBorders>
          </w:tcPr>
          <w:p w14:paraId="7D2A5629" w14:textId="3D16A4F7" w:rsidR="009344AF" w:rsidRPr="00247191" w:rsidRDefault="009344AF" w:rsidP="006A61E8">
            <w:pPr>
              <w:pStyle w:val="ListParagraph"/>
              <w:numPr>
                <w:ilvl w:val="0"/>
                <w:numId w:val="28"/>
              </w:numPr>
              <w:ind w:left="321" w:hanging="321"/>
              <w:rPr>
                <w:rFonts w:cstheme="minorHAnsi"/>
              </w:rPr>
            </w:pPr>
            <w:r w:rsidRPr="00247191">
              <w:rPr>
                <w:rFonts w:cstheme="minorHAnsi"/>
              </w:rPr>
              <w:lastRenderedPageBreak/>
              <w:t xml:space="preserve">How should </w:t>
            </w:r>
            <w:r w:rsidR="00B93971">
              <w:rPr>
                <w:rFonts w:cstheme="minorHAnsi"/>
              </w:rPr>
              <w:t xml:space="preserve">continuing </w:t>
            </w:r>
            <w:r w:rsidRPr="00247191">
              <w:rPr>
                <w:rFonts w:cstheme="minorHAnsi"/>
              </w:rPr>
              <w:t xml:space="preserve">professional development, mentoring and networking </w:t>
            </w:r>
            <w:r w:rsidR="00373590">
              <w:rPr>
                <w:rFonts w:cstheme="minorHAnsi"/>
              </w:rPr>
              <w:t>for</w:t>
            </w:r>
            <w:r w:rsidRPr="00247191">
              <w:rPr>
                <w:rFonts w:cstheme="minorHAnsi"/>
              </w:rPr>
              <w:t xml:space="preserve"> on-site pharmacists be supported and maintained?</w:t>
            </w:r>
          </w:p>
        </w:tc>
        <w:tc>
          <w:tcPr>
            <w:tcW w:w="9072" w:type="dxa"/>
            <w:tcBorders>
              <w:bottom w:val="single" w:sz="4" w:space="0" w:color="auto"/>
            </w:tcBorders>
          </w:tcPr>
          <w:p w14:paraId="5C3855E8" w14:textId="77777777" w:rsidR="009344AF" w:rsidRDefault="009344AF" w:rsidP="002C4D98"/>
        </w:tc>
      </w:tr>
      <w:tr w:rsidR="009344AF" w14:paraId="341CF971" w14:textId="77777777" w:rsidTr="009344AF">
        <w:tc>
          <w:tcPr>
            <w:tcW w:w="14034" w:type="dxa"/>
            <w:gridSpan w:val="2"/>
            <w:shd w:val="clear" w:color="auto" w:fill="33CCCC"/>
          </w:tcPr>
          <w:p w14:paraId="7B84E39D" w14:textId="777019E3" w:rsidR="009344AF" w:rsidRPr="00A065E4" w:rsidRDefault="009344AF" w:rsidP="009344AF">
            <w:pPr>
              <w:rPr>
                <w:b/>
                <w:bCs/>
              </w:rPr>
            </w:pPr>
            <w:r w:rsidRPr="00247191">
              <w:rPr>
                <w:b/>
                <w:bCs/>
              </w:rPr>
              <w:t>Theme 2</w:t>
            </w:r>
            <w:r>
              <w:rPr>
                <w:b/>
                <w:bCs/>
              </w:rPr>
              <w:t>:</w:t>
            </w:r>
            <w:r w:rsidRPr="00247191">
              <w:rPr>
                <w:b/>
                <w:bCs/>
              </w:rPr>
              <w:t xml:space="preserve"> Training requirements for pharmacists</w:t>
            </w:r>
          </w:p>
        </w:tc>
      </w:tr>
      <w:tr w:rsidR="009344AF" w14:paraId="1850F20A" w14:textId="77777777" w:rsidTr="00373590">
        <w:tc>
          <w:tcPr>
            <w:tcW w:w="4962" w:type="dxa"/>
            <w:tcBorders>
              <w:bottom w:val="single" w:sz="4" w:space="0" w:color="auto"/>
            </w:tcBorders>
          </w:tcPr>
          <w:p w14:paraId="0CB5FAF1" w14:textId="77777777" w:rsidR="009344AF" w:rsidRPr="00A065E4" w:rsidRDefault="009344AF" w:rsidP="002C4D98">
            <w:pPr>
              <w:rPr>
                <w:b/>
                <w:bCs/>
              </w:rPr>
            </w:pPr>
            <w:r w:rsidRPr="00A065E4">
              <w:rPr>
                <w:b/>
                <w:bCs/>
              </w:rPr>
              <w:t>Question</w:t>
            </w:r>
          </w:p>
        </w:tc>
        <w:tc>
          <w:tcPr>
            <w:tcW w:w="9072" w:type="dxa"/>
            <w:tcBorders>
              <w:bottom w:val="single" w:sz="4" w:space="0" w:color="auto"/>
            </w:tcBorders>
          </w:tcPr>
          <w:p w14:paraId="3C68B768" w14:textId="77777777" w:rsidR="009344AF" w:rsidRPr="00A065E4" w:rsidRDefault="009344AF" w:rsidP="002C4D98">
            <w:pPr>
              <w:rPr>
                <w:b/>
                <w:bCs/>
              </w:rPr>
            </w:pPr>
            <w:r w:rsidRPr="00A065E4">
              <w:rPr>
                <w:b/>
                <w:bCs/>
              </w:rPr>
              <w:t>Response</w:t>
            </w:r>
          </w:p>
        </w:tc>
      </w:tr>
      <w:tr w:rsidR="009344AF" w14:paraId="04D737B6" w14:textId="77777777" w:rsidTr="00373590">
        <w:tc>
          <w:tcPr>
            <w:tcW w:w="4962" w:type="dxa"/>
          </w:tcPr>
          <w:p w14:paraId="75D59B09" w14:textId="77777777" w:rsidR="00373590" w:rsidRDefault="009344AF" w:rsidP="006A61E8">
            <w:pPr>
              <w:pStyle w:val="ListParagraph"/>
              <w:numPr>
                <w:ilvl w:val="0"/>
                <w:numId w:val="28"/>
              </w:numPr>
              <w:ind w:left="321" w:hanging="321"/>
              <w:rPr>
                <w:lang w:val="en-US"/>
              </w:rPr>
            </w:pPr>
            <w:r w:rsidRPr="00247191">
              <w:rPr>
                <w:lang w:val="en-US"/>
              </w:rPr>
              <w:t xml:space="preserve">What training </w:t>
            </w:r>
            <w:r>
              <w:rPr>
                <w:lang w:val="en-US"/>
              </w:rPr>
              <w:t xml:space="preserve">currently </w:t>
            </w:r>
            <w:r w:rsidRPr="00247191">
              <w:rPr>
                <w:lang w:val="en-US"/>
              </w:rPr>
              <w:t>exist</w:t>
            </w:r>
            <w:r>
              <w:rPr>
                <w:lang w:val="en-US"/>
              </w:rPr>
              <w:t>s</w:t>
            </w:r>
            <w:r w:rsidRPr="00247191">
              <w:rPr>
                <w:lang w:val="en-US"/>
              </w:rPr>
              <w:t xml:space="preserve"> that could be adapted to meet training requirements? </w:t>
            </w:r>
          </w:p>
          <w:p w14:paraId="569A442F" w14:textId="2BD028E1" w:rsidR="009344AF" w:rsidRDefault="009344AF" w:rsidP="002C4D98">
            <w:r w:rsidRPr="00247191">
              <w:rPr>
                <w:lang w:val="en-US"/>
              </w:rPr>
              <w:t xml:space="preserve">Can </w:t>
            </w:r>
            <w:r w:rsidR="00373590">
              <w:rPr>
                <w:lang w:val="en-US"/>
              </w:rPr>
              <w:t xml:space="preserve">existing training </w:t>
            </w:r>
            <w:r w:rsidRPr="00247191">
              <w:rPr>
                <w:lang w:val="en-US"/>
              </w:rPr>
              <w:t>be upscaled if required?</w:t>
            </w:r>
          </w:p>
        </w:tc>
        <w:tc>
          <w:tcPr>
            <w:tcW w:w="9072" w:type="dxa"/>
          </w:tcPr>
          <w:p w14:paraId="77369AA2" w14:textId="77777777" w:rsidR="009344AF" w:rsidRDefault="009344AF" w:rsidP="002C4D98"/>
        </w:tc>
      </w:tr>
      <w:tr w:rsidR="009344AF" w14:paraId="74670F1D" w14:textId="77777777" w:rsidTr="00373590">
        <w:tc>
          <w:tcPr>
            <w:tcW w:w="4962" w:type="dxa"/>
          </w:tcPr>
          <w:p w14:paraId="4F80E229" w14:textId="4BFDAC3A" w:rsidR="009344AF" w:rsidRDefault="009344AF" w:rsidP="006A61E8">
            <w:pPr>
              <w:pStyle w:val="ListParagraph"/>
              <w:numPr>
                <w:ilvl w:val="0"/>
                <w:numId w:val="28"/>
              </w:numPr>
              <w:ind w:left="321" w:hanging="321"/>
            </w:pPr>
            <w:r w:rsidRPr="00247191">
              <w:rPr>
                <w:lang w:val="en-US"/>
              </w:rPr>
              <w:t xml:space="preserve">What </w:t>
            </w:r>
            <w:r w:rsidR="00373590">
              <w:rPr>
                <w:lang w:val="en-US"/>
              </w:rPr>
              <w:t>should</w:t>
            </w:r>
            <w:r w:rsidRPr="00247191">
              <w:rPr>
                <w:lang w:val="en-US"/>
              </w:rPr>
              <w:t xml:space="preserve"> be the model/provider of national oversight of the training to ensure the ongoing quality of the training, consistency of training across all training providers and maintenance of currency of knowledge once training is completed?</w:t>
            </w:r>
          </w:p>
        </w:tc>
        <w:tc>
          <w:tcPr>
            <w:tcW w:w="9072" w:type="dxa"/>
          </w:tcPr>
          <w:p w14:paraId="1E711CB5" w14:textId="77777777" w:rsidR="009344AF" w:rsidRDefault="009344AF" w:rsidP="002C4D98"/>
        </w:tc>
      </w:tr>
      <w:tr w:rsidR="009344AF" w14:paraId="706F7A7A" w14:textId="77777777" w:rsidTr="00373590">
        <w:tc>
          <w:tcPr>
            <w:tcW w:w="4962" w:type="dxa"/>
          </w:tcPr>
          <w:p w14:paraId="30BBB0B1" w14:textId="6BBD19CD" w:rsidR="009344AF" w:rsidRDefault="009344AF" w:rsidP="006A61E8">
            <w:pPr>
              <w:pStyle w:val="ListParagraph"/>
              <w:numPr>
                <w:ilvl w:val="0"/>
                <w:numId w:val="28"/>
              </w:numPr>
              <w:ind w:left="321" w:hanging="321"/>
            </w:pPr>
            <w:r w:rsidRPr="00247191">
              <w:rPr>
                <w:lang w:val="en-US"/>
              </w:rPr>
              <w:t>How w</w:t>
            </w:r>
            <w:r>
              <w:rPr>
                <w:lang w:val="en-US"/>
              </w:rPr>
              <w:t xml:space="preserve">ould </w:t>
            </w:r>
            <w:r w:rsidRPr="00247191">
              <w:rPr>
                <w:lang w:val="en-US"/>
              </w:rPr>
              <w:t xml:space="preserve">accredited pharmacists make the transition into the role of an on-site pharmacist in a </w:t>
            </w:r>
            <w:r>
              <w:rPr>
                <w:lang w:val="en-US"/>
              </w:rPr>
              <w:t>residential aged car</w:t>
            </w:r>
            <w:r w:rsidR="002C4D98">
              <w:rPr>
                <w:lang w:val="en-US"/>
              </w:rPr>
              <w:t>e</w:t>
            </w:r>
            <w:r>
              <w:rPr>
                <w:lang w:val="en-US"/>
              </w:rPr>
              <w:t xml:space="preserve"> </w:t>
            </w:r>
            <w:r w:rsidR="000F51A7">
              <w:rPr>
                <w:lang w:val="en-US"/>
              </w:rPr>
              <w:t>home</w:t>
            </w:r>
            <w:r w:rsidRPr="00247191">
              <w:rPr>
                <w:lang w:val="en-US"/>
              </w:rPr>
              <w:t>?</w:t>
            </w:r>
          </w:p>
        </w:tc>
        <w:tc>
          <w:tcPr>
            <w:tcW w:w="9072" w:type="dxa"/>
          </w:tcPr>
          <w:p w14:paraId="2B76322C" w14:textId="77777777" w:rsidR="009344AF" w:rsidRDefault="009344AF" w:rsidP="002C4D98"/>
        </w:tc>
      </w:tr>
      <w:tr w:rsidR="009344AF" w14:paraId="34879B46" w14:textId="77777777" w:rsidTr="009344AF">
        <w:tc>
          <w:tcPr>
            <w:tcW w:w="14034" w:type="dxa"/>
            <w:gridSpan w:val="2"/>
            <w:shd w:val="clear" w:color="auto" w:fill="33CCCC"/>
          </w:tcPr>
          <w:p w14:paraId="7FBA98DF" w14:textId="245D1D1D" w:rsidR="009344AF" w:rsidRPr="005E5A50" w:rsidRDefault="009344AF" w:rsidP="009344AF">
            <w:pPr>
              <w:rPr>
                <w:b/>
                <w:bCs/>
              </w:rPr>
            </w:pPr>
            <w:r w:rsidRPr="00247191">
              <w:rPr>
                <w:b/>
                <w:bCs/>
                <w:lang w:val="en-US"/>
              </w:rPr>
              <w:t>Theme 3</w:t>
            </w:r>
            <w:r>
              <w:rPr>
                <w:b/>
                <w:bCs/>
                <w:lang w:val="en-US"/>
              </w:rPr>
              <w:t>:</w:t>
            </w:r>
            <w:r w:rsidRPr="00247191">
              <w:rPr>
                <w:b/>
                <w:bCs/>
                <w:lang w:val="en-US"/>
              </w:rPr>
              <w:t xml:space="preserve"> Development of health outcome indicators and associated reporting</w:t>
            </w:r>
            <w:r w:rsidRPr="00247191">
              <w:rPr>
                <w:b/>
                <w:bCs/>
              </w:rPr>
              <w:t xml:space="preserve"> </w:t>
            </w:r>
          </w:p>
        </w:tc>
      </w:tr>
      <w:tr w:rsidR="009344AF" w14:paraId="2A5D0214" w14:textId="77777777" w:rsidTr="00373590">
        <w:tc>
          <w:tcPr>
            <w:tcW w:w="4962" w:type="dxa"/>
            <w:tcBorders>
              <w:bottom w:val="single" w:sz="4" w:space="0" w:color="auto"/>
            </w:tcBorders>
          </w:tcPr>
          <w:p w14:paraId="74E2FBA4" w14:textId="77777777" w:rsidR="009344AF" w:rsidRPr="00A065E4" w:rsidRDefault="009344AF" w:rsidP="002C4D98">
            <w:pPr>
              <w:rPr>
                <w:b/>
                <w:bCs/>
              </w:rPr>
            </w:pPr>
            <w:r w:rsidRPr="00A065E4">
              <w:rPr>
                <w:b/>
                <w:bCs/>
              </w:rPr>
              <w:t>Question</w:t>
            </w:r>
          </w:p>
        </w:tc>
        <w:tc>
          <w:tcPr>
            <w:tcW w:w="9072" w:type="dxa"/>
            <w:tcBorders>
              <w:bottom w:val="single" w:sz="4" w:space="0" w:color="auto"/>
            </w:tcBorders>
          </w:tcPr>
          <w:p w14:paraId="42DCC421" w14:textId="77777777" w:rsidR="009344AF" w:rsidRPr="00A065E4" w:rsidRDefault="009344AF" w:rsidP="002C4D98">
            <w:pPr>
              <w:rPr>
                <w:b/>
                <w:bCs/>
              </w:rPr>
            </w:pPr>
            <w:r w:rsidRPr="00A065E4">
              <w:rPr>
                <w:b/>
                <w:bCs/>
              </w:rPr>
              <w:t>Response</w:t>
            </w:r>
          </w:p>
        </w:tc>
      </w:tr>
      <w:tr w:rsidR="009344AF" w14:paraId="7F589811" w14:textId="77777777" w:rsidTr="00373590">
        <w:tc>
          <w:tcPr>
            <w:tcW w:w="4962" w:type="dxa"/>
          </w:tcPr>
          <w:p w14:paraId="515C946F" w14:textId="5093B40C" w:rsidR="009344AF" w:rsidRDefault="009344AF" w:rsidP="006A61E8">
            <w:pPr>
              <w:pStyle w:val="ListParagraph"/>
              <w:numPr>
                <w:ilvl w:val="0"/>
                <w:numId w:val="28"/>
              </w:numPr>
              <w:ind w:left="321" w:hanging="321"/>
            </w:pPr>
            <w:r w:rsidRPr="006A61E8">
              <w:rPr>
                <w:lang w:val="en-US"/>
              </w:rPr>
              <w:t>What</w:t>
            </w:r>
            <w:r w:rsidRPr="00247191">
              <w:t xml:space="preserve"> outcome indicators should be included in addition to the Aged Care Q</w:t>
            </w:r>
            <w:r>
              <w:t xml:space="preserve">uality Indicators </w:t>
            </w:r>
            <w:r w:rsidRPr="00247191">
              <w:t>for medication management, e.g</w:t>
            </w:r>
            <w:r w:rsidR="00A61AEF">
              <w:t>.</w:t>
            </w:r>
            <w:r w:rsidR="002C4D98">
              <w:t xml:space="preserve"> </w:t>
            </w:r>
            <w:r w:rsidR="002C4D98">
              <w:lastRenderedPageBreak/>
              <w:t>specific indicators on</w:t>
            </w:r>
            <w:r w:rsidRPr="00247191">
              <w:t xml:space="preserve"> inappropriate antimicrobial use, anticholinergic load reduction?</w:t>
            </w:r>
          </w:p>
        </w:tc>
        <w:tc>
          <w:tcPr>
            <w:tcW w:w="9072" w:type="dxa"/>
          </w:tcPr>
          <w:p w14:paraId="67B75584" w14:textId="77777777" w:rsidR="009344AF" w:rsidRDefault="009344AF" w:rsidP="002C4D98"/>
        </w:tc>
      </w:tr>
      <w:tr w:rsidR="009344AF" w14:paraId="73161AE4" w14:textId="77777777" w:rsidTr="00373590">
        <w:tc>
          <w:tcPr>
            <w:tcW w:w="4962" w:type="dxa"/>
          </w:tcPr>
          <w:p w14:paraId="04CED2B1" w14:textId="4EC23409" w:rsidR="009344AF" w:rsidRDefault="009344AF" w:rsidP="006A61E8">
            <w:pPr>
              <w:pStyle w:val="ListParagraph"/>
              <w:numPr>
                <w:ilvl w:val="0"/>
                <w:numId w:val="28"/>
              </w:numPr>
              <w:ind w:left="321" w:hanging="321"/>
            </w:pPr>
            <w:r w:rsidRPr="00247191">
              <w:t>Are there any barriers to the on-site pharmacist working with the M</w:t>
            </w:r>
            <w:r w:rsidR="0003629A">
              <w:t xml:space="preserve">edicines </w:t>
            </w:r>
            <w:r w:rsidRPr="00247191">
              <w:t>A</w:t>
            </w:r>
            <w:r w:rsidR="0003629A">
              <w:t>dvisory Committee</w:t>
            </w:r>
            <w:r w:rsidRPr="00247191">
              <w:t>, and if so, how can they be addressed</w:t>
            </w:r>
            <w:r>
              <w:t>?</w:t>
            </w:r>
          </w:p>
        </w:tc>
        <w:tc>
          <w:tcPr>
            <w:tcW w:w="9072" w:type="dxa"/>
          </w:tcPr>
          <w:p w14:paraId="0D75965D" w14:textId="77777777" w:rsidR="009344AF" w:rsidRDefault="009344AF" w:rsidP="002C4D98"/>
        </w:tc>
      </w:tr>
      <w:tr w:rsidR="009344AF" w14:paraId="0B5EF8DA" w14:textId="77777777" w:rsidTr="009344AF">
        <w:tc>
          <w:tcPr>
            <w:tcW w:w="14034" w:type="dxa"/>
            <w:gridSpan w:val="2"/>
            <w:shd w:val="clear" w:color="auto" w:fill="33CCCC"/>
          </w:tcPr>
          <w:p w14:paraId="32128401" w14:textId="56C47D02" w:rsidR="009344AF" w:rsidRPr="0098654F" w:rsidRDefault="009344AF" w:rsidP="009344AF">
            <w:pPr>
              <w:rPr>
                <w:b/>
                <w:bCs/>
              </w:rPr>
            </w:pPr>
            <w:r w:rsidRPr="00247191">
              <w:rPr>
                <w:b/>
                <w:bCs/>
                <w:lang w:val="en-US"/>
              </w:rPr>
              <w:t>Theme 4</w:t>
            </w:r>
            <w:r>
              <w:rPr>
                <w:b/>
                <w:bCs/>
                <w:lang w:val="en-US"/>
              </w:rPr>
              <w:t xml:space="preserve">: </w:t>
            </w:r>
            <w:r w:rsidRPr="00247191">
              <w:rPr>
                <w:b/>
                <w:bCs/>
                <w:lang w:val="en-US"/>
              </w:rPr>
              <w:t>Transition from services funded under the Seventh Community Pharmacy Agreement Pharmacy Programs</w:t>
            </w:r>
          </w:p>
        </w:tc>
      </w:tr>
      <w:tr w:rsidR="009344AF" w14:paraId="008940D4" w14:textId="77777777" w:rsidTr="00373590">
        <w:tc>
          <w:tcPr>
            <w:tcW w:w="4962" w:type="dxa"/>
            <w:tcBorders>
              <w:bottom w:val="single" w:sz="4" w:space="0" w:color="auto"/>
            </w:tcBorders>
          </w:tcPr>
          <w:p w14:paraId="4D2575CF" w14:textId="77777777" w:rsidR="009344AF" w:rsidRPr="00A065E4" w:rsidRDefault="009344AF" w:rsidP="002C4D98">
            <w:pPr>
              <w:rPr>
                <w:b/>
                <w:bCs/>
              </w:rPr>
            </w:pPr>
            <w:r w:rsidRPr="00A065E4">
              <w:rPr>
                <w:b/>
                <w:bCs/>
              </w:rPr>
              <w:t>Question</w:t>
            </w:r>
          </w:p>
        </w:tc>
        <w:tc>
          <w:tcPr>
            <w:tcW w:w="9072" w:type="dxa"/>
            <w:tcBorders>
              <w:bottom w:val="single" w:sz="4" w:space="0" w:color="auto"/>
            </w:tcBorders>
          </w:tcPr>
          <w:p w14:paraId="3125570C" w14:textId="77777777" w:rsidR="009344AF" w:rsidRPr="00A065E4" w:rsidRDefault="009344AF" w:rsidP="002C4D98">
            <w:pPr>
              <w:rPr>
                <w:b/>
                <w:bCs/>
              </w:rPr>
            </w:pPr>
            <w:r w:rsidRPr="00A065E4">
              <w:rPr>
                <w:b/>
                <w:bCs/>
              </w:rPr>
              <w:t>Response</w:t>
            </w:r>
          </w:p>
        </w:tc>
      </w:tr>
      <w:tr w:rsidR="009344AF" w14:paraId="41280D30" w14:textId="77777777" w:rsidTr="00373590">
        <w:tc>
          <w:tcPr>
            <w:tcW w:w="4962" w:type="dxa"/>
          </w:tcPr>
          <w:p w14:paraId="557D788B" w14:textId="4D6F23D3" w:rsidR="009344AF" w:rsidRDefault="009344AF" w:rsidP="006A581A">
            <w:pPr>
              <w:pStyle w:val="ListParagraph"/>
              <w:numPr>
                <w:ilvl w:val="0"/>
                <w:numId w:val="28"/>
              </w:numPr>
              <w:ind w:left="321" w:hanging="321"/>
            </w:pPr>
            <w:r w:rsidRPr="00247191">
              <w:rPr>
                <w:iCs/>
              </w:rPr>
              <w:t xml:space="preserve">What support will </w:t>
            </w:r>
            <w:r w:rsidR="00990241">
              <w:rPr>
                <w:iCs/>
              </w:rPr>
              <w:t xml:space="preserve">residential aged care </w:t>
            </w:r>
            <w:r w:rsidR="000F51A7">
              <w:rPr>
                <w:iCs/>
              </w:rPr>
              <w:t>homes</w:t>
            </w:r>
            <w:r w:rsidR="000F51A7" w:rsidRPr="00247191">
              <w:rPr>
                <w:iCs/>
              </w:rPr>
              <w:t xml:space="preserve"> </w:t>
            </w:r>
            <w:r w:rsidRPr="00247191">
              <w:rPr>
                <w:iCs/>
              </w:rPr>
              <w:t>require with this transition, in addition to the on-site pharmacist?</w:t>
            </w:r>
          </w:p>
        </w:tc>
        <w:tc>
          <w:tcPr>
            <w:tcW w:w="9072" w:type="dxa"/>
          </w:tcPr>
          <w:p w14:paraId="498652EC" w14:textId="77777777" w:rsidR="009344AF" w:rsidRDefault="009344AF" w:rsidP="002C4D98"/>
        </w:tc>
      </w:tr>
      <w:tr w:rsidR="009344AF" w14:paraId="0C8DAAE7" w14:textId="77777777" w:rsidTr="00373590">
        <w:tc>
          <w:tcPr>
            <w:tcW w:w="4962" w:type="dxa"/>
          </w:tcPr>
          <w:p w14:paraId="388EC208" w14:textId="4D4C6BF1" w:rsidR="009344AF" w:rsidRPr="00247191" w:rsidRDefault="009344AF" w:rsidP="006A581A">
            <w:pPr>
              <w:pStyle w:val="ListParagraph"/>
              <w:numPr>
                <w:ilvl w:val="0"/>
                <w:numId w:val="28"/>
              </w:numPr>
              <w:ind w:left="321" w:hanging="321"/>
              <w:rPr>
                <w:iCs/>
              </w:rPr>
            </w:pPr>
            <w:r w:rsidRPr="00247191">
              <w:rPr>
                <w:iCs/>
              </w:rPr>
              <w:t>What is the optimum period of time required for this transition, i.e. how long do you think the R</w:t>
            </w:r>
            <w:r w:rsidR="0003629A">
              <w:rPr>
                <w:iCs/>
              </w:rPr>
              <w:t xml:space="preserve">esidential </w:t>
            </w:r>
            <w:r w:rsidRPr="00247191">
              <w:rPr>
                <w:iCs/>
              </w:rPr>
              <w:t>M</w:t>
            </w:r>
            <w:r w:rsidR="0003629A">
              <w:rPr>
                <w:iCs/>
              </w:rPr>
              <w:t xml:space="preserve">edication </w:t>
            </w:r>
            <w:r w:rsidRPr="00247191">
              <w:rPr>
                <w:iCs/>
              </w:rPr>
              <w:t>M</w:t>
            </w:r>
            <w:r w:rsidR="0003629A">
              <w:rPr>
                <w:iCs/>
              </w:rPr>
              <w:t xml:space="preserve">anagement </w:t>
            </w:r>
            <w:r w:rsidRPr="00247191">
              <w:rPr>
                <w:iCs/>
              </w:rPr>
              <w:t>R</w:t>
            </w:r>
            <w:r w:rsidR="0003629A">
              <w:rPr>
                <w:iCs/>
              </w:rPr>
              <w:t>eview</w:t>
            </w:r>
            <w:r w:rsidRPr="00247191">
              <w:rPr>
                <w:iCs/>
              </w:rPr>
              <w:t xml:space="preserve"> and </w:t>
            </w:r>
            <w:r w:rsidR="0003629A" w:rsidRPr="00247191">
              <w:rPr>
                <w:iCs/>
              </w:rPr>
              <w:t>Q</w:t>
            </w:r>
            <w:r w:rsidR="0003629A">
              <w:rPr>
                <w:iCs/>
              </w:rPr>
              <w:t xml:space="preserve">uality </w:t>
            </w:r>
            <w:r w:rsidRPr="00247191">
              <w:rPr>
                <w:iCs/>
              </w:rPr>
              <w:t>U</w:t>
            </w:r>
            <w:r w:rsidR="0003629A">
              <w:rPr>
                <w:iCs/>
              </w:rPr>
              <w:t xml:space="preserve">se of </w:t>
            </w:r>
            <w:r w:rsidRPr="00247191">
              <w:rPr>
                <w:iCs/>
              </w:rPr>
              <w:t>M</w:t>
            </w:r>
            <w:r w:rsidR="0003629A">
              <w:rPr>
                <w:iCs/>
              </w:rPr>
              <w:t>edicines</w:t>
            </w:r>
            <w:r w:rsidRPr="00247191">
              <w:rPr>
                <w:iCs/>
              </w:rPr>
              <w:t xml:space="preserve"> </w:t>
            </w:r>
            <w:r w:rsidR="00556EB1">
              <w:rPr>
                <w:iCs/>
              </w:rPr>
              <w:t xml:space="preserve">Program </w:t>
            </w:r>
            <w:r w:rsidRPr="00247191">
              <w:rPr>
                <w:iCs/>
              </w:rPr>
              <w:t xml:space="preserve">services funded under the 7CPA Pharmacy Programs should continue at </w:t>
            </w:r>
            <w:r w:rsidR="00373590">
              <w:rPr>
                <w:iCs/>
              </w:rPr>
              <w:t xml:space="preserve">residential aged care facilities </w:t>
            </w:r>
            <w:r w:rsidRPr="00247191">
              <w:rPr>
                <w:iCs/>
              </w:rPr>
              <w:t xml:space="preserve">that have </w:t>
            </w:r>
            <w:r w:rsidR="00A01C6F">
              <w:rPr>
                <w:iCs/>
              </w:rPr>
              <w:t>engaged</w:t>
            </w:r>
            <w:r w:rsidRPr="00247191">
              <w:rPr>
                <w:iCs/>
              </w:rPr>
              <w:t xml:space="preserve"> an on-site pharmacist?</w:t>
            </w:r>
          </w:p>
        </w:tc>
        <w:tc>
          <w:tcPr>
            <w:tcW w:w="9072" w:type="dxa"/>
          </w:tcPr>
          <w:p w14:paraId="57B66D58" w14:textId="77777777" w:rsidR="009344AF" w:rsidRDefault="009344AF" w:rsidP="002C4D98"/>
        </w:tc>
      </w:tr>
      <w:tr w:rsidR="009344AF" w14:paraId="4FE95D15" w14:textId="77777777" w:rsidTr="009344AF">
        <w:tc>
          <w:tcPr>
            <w:tcW w:w="14034" w:type="dxa"/>
            <w:gridSpan w:val="2"/>
            <w:shd w:val="clear" w:color="auto" w:fill="33CCCC"/>
          </w:tcPr>
          <w:p w14:paraId="703C2F24" w14:textId="6B747D4C" w:rsidR="009344AF" w:rsidRDefault="009344AF" w:rsidP="009344AF">
            <w:r>
              <w:rPr>
                <w:b/>
                <w:bCs/>
                <w:lang w:val="en-US"/>
              </w:rPr>
              <w:t>Do you have any other comments or feedback?</w:t>
            </w:r>
          </w:p>
        </w:tc>
      </w:tr>
      <w:tr w:rsidR="009344AF" w14:paraId="39D23ED5" w14:textId="77777777" w:rsidTr="009344AF">
        <w:tc>
          <w:tcPr>
            <w:tcW w:w="14034" w:type="dxa"/>
            <w:gridSpan w:val="2"/>
          </w:tcPr>
          <w:p w14:paraId="46A4C2C6" w14:textId="77777777" w:rsidR="009344AF" w:rsidRDefault="009344AF" w:rsidP="002C4D98"/>
          <w:p w14:paraId="39D0FF18" w14:textId="77777777" w:rsidR="009344AF" w:rsidRDefault="009344AF" w:rsidP="002C4D98"/>
          <w:p w14:paraId="21D71B68" w14:textId="77777777" w:rsidR="009344AF" w:rsidRDefault="009344AF" w:rsidP="002C4D98"/>
          <w:p w14:paraId="54431688" w14:textId="77777777" w:rsidR="009344AF" w:rsidRDefault="009344AF" w:rsidP="002C4D98"/>
          <w:p w14:paraId="2CC450A0" w14:textId="77777777" w:rsidR="009344AF" w:rsidRDefault="009344AF" w:rsidP="002C4D98"/>
          <w:p w14:paraId="0255CF37" w14:textId="77777777" w:rsidR="009344AF" w:rsidRDefault="009344AF" w:rsidP="002C4D98"/>
          <w:p w14:paraId="30FB103A" w14:textId="77777777" w:rsidR="009344AF" w:rsidRDefault="009344AF" w:rsidP="002C4D98"/>
          <w:p w14:paraId="2AAA5119" w14:textId="77777777" w:rsidR="009344AF" w:rsidRDefault="009344AF" w:rsidP="002C4D98"/>
          <w:p w14:paraId="10F53B70" w14:textId="482D8481" w:rsidR="009344AF" w:rsidRDefault="009344AF" w:rsidP="002C4D98"/>
          <w:p w14:paraId="2AF5FC06" w14:textId="77777777" w:rsidR="009344AF" w:rsidRDefault="009344AF" w:rsidP="002C4D98"/>
        </w:tc>
      </w:tr>
    </w:tbl>
    <w:p w14:paraId="51C14440" w14:textId="77777777" w:rsidR="009344AF" w:rsidRDefault="009344AF" w:rsidP="0003629A"/>
    <w:sectPr w:rsidR="009344AF" w:rsidSect="00765998">
      <w:headerReference w:type="default" r:id="rId14"/>
      <w:footerReference w:type="default" r:id="rId15"/>
      <w:headerReference w:type="first" r:id="rId16"/>
      <w:footerReference w:type="first" r:id="rId17"/>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7EF33" w14:textId="77777777" w:rsidR="00B93971" w:rsidRDefault="00B93971" w:rsidP="006B56BB">
      <w:r>
        <w:separator/>
      </w:r>
    </w:p>
    <w:p w14:paraId="49D05616" w14:textId="77777777" w:rsidR="00B93971" w:rsidRDefault="00B93971"/>
  </w:endnote>
  <w:endnote w:type="continuationSeparator" w:id="0">
    <w:p w14:paraId="44ECE4CA" w14:textId="77777777" w:rsidR="00B93971" w:rsidRDefault="00B93971" w:rsidP="006B56BB">
      <w:r>
        <w:continuationSeparator/>
      </w:r>
    </w:p>
    <w:p w14:paraId="4F11FF36" w14:textId="77777777" w:rsidR="00B93971" w:rsidRDefault="00B93971"/>
  </w:endnote>
  <w:endnote w:type="continuationNotice" w:id="1">
    <w:p w14:paraId="2C06C823" w14:textId="77777777" w:rsidR="00B93971" w:rsidRDefault="00B93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DE1E9" w14:textId="07D5DF89" w:rsidR="00B93971" w:rsidRPr="00765998" w:rsidRDefault="00B93971" w:rsidP="00765998">
    <w:pPr>
      <w:pStyle w:val="Footer"/>
      <w:tabs>
        <w:tab w:val="clear" w:pos="0"/>
        <w:tab w:val="clear" w:pos="9026"/>
        <w:tab w:val="right" w:pos="13948"/>
      </w:tabs>
      <w:jc w:val="left"/>
    </w:pPr>
    <w:r>
      <w:t xml:space="preserve">Department of Health and Aged Care – Aged </w:t>
    </w:r>
    <w:r w:rsidR="000F51A7">
      <w:t xml:space="preserve">care </w:t>
    </w:r>
    <w:r>
      <w:t>pharmacist in residential aged care consultation response template</w:t>
    </w:r>
    <w:sdt>
      <w:sdtPr>
        <w:id w:val="1988363087"/>
        <w:docPartObj>
          <w:docPartGallery w:val="Page Numbers (Bottom of Page)"/>
          <w:docPartUnique/>
        </w:docPartObj>
      </w:sdtPr>
      <w:sdtEndPr/>
      <w:sdtContent>
        <w:r>
          <w:tab/>
        </w:r>
        <w:r w:rsidRPr="003D033A">
          <w:fldChar w:fldCharType="begin"/>
        </w:r>
        <w:r w:rsidRPr="003D033A">
          <w:instrText xml:space="preserve"> PAGE   \* MERGEFORMAT </w:instrText>
        </w:r>
        <w:r w:rsidRPr="003D033A">
          <w:fldChar w:fldCharType="separate"/>
        </w:r>
        <w:r>
          <w:t>1</w:t>
        </w:r>
        <w:r w:rsidRPr="003D033A">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E2503" w14:textId="6DBCF67D" w:rsidR="00B93971" w:rsidRDefault="007B2ADA" w:rsidP="00765998">
    <w:pPr>
      <w:pStyle w:val="Footer"/>
      <w:tabs>
        <w:tab w:val="clear" w:pos="0"/>
        <w:tab w:val="clear" w:pos="9026"/>
        <w:tab w:val="right" w:pos="13948"/>
      </w:tabs>
      <w:jc w:val="left"/>
    </w:pPr>
    <w:r>
      <w:t xml:space="preserve">Department of Health and Aged Care – Aged care pharmacist in residential aged care consultation response template </w:t>
    </w:r>
    <w:sdt>
      <w:sdtPr>
        <w:id w:val="-471054190"/>
        <w:docPartObj>
          <w:docPartGallery w:val="Page Numbers (Bottom of Page)"/>
          <w:docPartUnique/>
        </w:docPartObj>
      </w:sdtPr>
      <w:sdtEndPr/>
      <w:sdtContent>
        <w:r w:rsidR="00B93971">
          <w:tab/>
        </w:r>
        <w:r w:rsidR="00B93971" w:rsidRPr="003D033A">
          <w:fldChar w:fldCharType="begin"/>
        </w:r>
        <w:r w:rsidR="00B93971" w:rsidRPr="003D033A">
          <w:instrText xml:space="preserve"> PAGE   \* MERGEFORMAT </w:instrText>
        </w:r>
        <w:r w:rsidR="00B93971" w:rsidRPr="003D033A">
          <w:fldChar w:fldCharType="separate"/>
        </w:r>
        <w:r w:rsidR="00B93971">
          <w:t>1</w:t>
        </w:r>
        <w:r w:rsidR="00B93971" w:rsidRPr="003D033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DE404" w14:textId="77777777" w:rsidR="00B93971" w:rsidRDefault="00B93971" w:rsidP="006B56BB">
      <w:r>
        <w:separator/>
      </w:r>
    </w:p>
    <w:p w14:paraId="67010D72" w14:textId="77777777" w:rsidR="00B93971" w:rsidRDefault="00B93971"/>
  </w:footnote>
  <w:footnote w:type="continuationSeparator" w:id="0">
    <w:p w14:paraId="4315A92C" w14:textId="77777777" w:rsidR="00B93971" w:rsidRDefault="00B93971" w:rsidP="006B56BB">
      <w:r>
        <w:continuationSeparator/>
      </w:r>
    </w:p>
    <w:p w14:paraId="3107D3D4" w14:textId="77777777" w:rsidR="00B93971" w:rsidRDefault="00B93971"/>
  </w:footnote>
  <w:footnote w:type="continuationNotice" w:id="1">
    <w:p w14:paraId="4A0273EA" w14:textId="77777777" w:rsidR="00B93971" w:rsidRDefault="00B939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9976" w14:textId="3A8E3883" w:rsidR="00B93971" w:rsidRDefault="00B93971" w:rsidP="008E0C77">
    <w:pPr>
      <w:pStyle w:val="Headertext"/>
      <w:spacing w:after="18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6BF65" w14:textId="3CF2DB6D" w:rsidR="00B93971" w:rsidRDefault="00B93971">
    <w:pPr>
      <w:pStyle w:val="Header"/>
    </w:pPr>
    <w:r>
      <w:rPr>
        <w:noProof/>
      </w:rPr>
      <w:drawing>
        <wp:inline distT="0" distB="0" distL="0" distR="0" wp14:anchorId="4BD8A676" wp14:editId="4FA6F5C9">
          <wp:extent cx="8889608" cy="930343"/>
          <wp:effectExtent l="0" t="0" r="635" b="0"/>
          <wp:docPr id="2" name="Picture 2"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7887"/>
                  <a:stretch/>
                </pic:blipFill>
                <pic:spPr bwMode="auto">
                  <a:xfrm>
                    <a:off x="0" y="0"/>
                    <a:ext cx="8890000" cy="93038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1CC6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7C13D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A9D616E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742C45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DA8B86C"/>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8342CF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374EFC3E"/>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74A451B"/>
    <w:multiLevelType w:val="hybridMultilevel"/>
    <w:tmpl w:val="C1F69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CF8287E"/>
    <w:multiLevelType w:val="hybridMultilevel"/>
    <w:tmpl w:val="F64076A0"/>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E60D40"/>
    <w:multiLevelType w:val="hybridMultilevel"/>
    <w:tmpl w:val="AE3255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6"/>
  </w:num>
  <w:num w:numId="3">
    <w:abstractNumId w:val="18"/>
  </w:num>
  <w:num w:numId="4">
    <w:abstractNumId w:val="8"/>
  </w:num>
  <w:num w:numId="5">
    <w:abstractNumId w:val="8"/>
    <w:lvlOverride w:ilvl="0">
      <w:startOverride w:val="1"/>
    </w:lvlOverride>
  </w:num>
  <w:num w:numId="6">
    <w:abstractNumId w:val="9"/>
  </w:num>
  <w:num w:numId="7">
    <w:abstractNumId w:val="14"/>
  </w:num>
  <w:num w:numId="8">
    <w:abstractNumId w:val="17"/>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0"/>
  </w:num>
  <w:num w:numId="17">
    <w:abstractNumId w:val="10"/>
  </w:num>
  <w:num w:numId="18">
    <w:abstractNumId w:val="11"/>
  </w:num>
  <w:num w:numId="19">
    <w:abstractNumId w:val="12"/>
  </w:num>
  <w:num w:numId="20">
    <w:abstractNumId w:val="10"/>
  </w:num>
  <w:num w:numId="21">
    <w:abstractNumId w:val="12"/>
  </w:num>
  <w:num w:numId="22">
    <w:abstractNumId w:val="20"/>
  </w:num>
  <w:num w:numId="23">
    <w:abstractNumId w:val="16"/>
  </w:num>
  <w:num w:numId="24">
    <w:abstractNumId w:val="18"/>
  </w:num>
  <w:num w:numId="25">
    <w:abstractNumId w:val="8"/>
  </w:num>
  <w:num w:numId="26">
    <w:abstractNumId w:val="15"/>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7A"/>
    <w:rsid w:val="00003743"/>
    <w:rsid w:val="000047B4"/>
    <w:rsid w:val="00005712"/>
    <w:rsid w:val="00007FD8"/>
    <w:rsid w:val="000117F8"/>
    <w:rsid w:val="0001460F"/>
    <w:rsid w:val="00022629"/>
    <w:rsid w:val="00026139"/>
    <w:rsid w:val="00027601"/>
    <w:rsid w:val="00033321"/>
    <w:rsid w:val="000338E5"/>
    <w:rsid w:val="00033ECC"/>
    <w:rsid w:val="0003422F"/>
    <w:rsid w:val="0003629A"/>
    <w:rsid w:val="00046FF0"/>
    <w:rsid w:val="00050176"/>
    <w:rsid w:val="00067456"/>
    <w:rsid w:val="00071506"/>
    <w:rsid w:val="0007154F"/>
    <w:rsid w:val="00081AB1"/>
    <w:rsid w:val="00090316"/>
    <w:rsid w:val="00093981"/>
    <w:rsid w:val="000B067A"/>
    <w:rsid w:val="000B1540"/>
    <w:rsid w:val="000B1E53"/>
    <w:rsid w:val="000B33FD"/>
    <w:rsid w:val="000B4ABA"/>
    <w:rsid w:val="000C4B16"/>
    <w:rsid w:val="000C50C3"/>
    <w:rsid w:val="000C5E14"/>
    <w:rsid w:val="000D21F6"/>
    <w:rsid w:val="000D4500"/>
    <w:rsid w:val="000D4FB1"/>
    <w:rsid w:val="000D72AE"/>
    <w:rsid w:val="000D7AEA"/>
    <w:rsid w:val="000E2C66"/>
    <w:rsid w:val="000F123C"/>
    <w:rsid w:val="000F2FED"/>
    <w:rsid w:val="000F51A7"/>
    <w:rsid w:val="0010616D"/>
    <w:rsid w:val="00110478"/>
    <w:rsid w:val="0011711B"/>
    <w:rsid w:val="00117F8A"/>
    <w:rsid w:val="00121B9B"/>
    <w:rsid w:val="00122ADC"/>
    <w:rsid w:val="00130F59"/>
    <w:rsid w:val="00133EC0"/>
    <w:rsid w:val="00134DC1"/>
    <w:rsid w:val="00141CE5"/>
    <w:rsid w:val="00144908"/>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064A0"/>
    <w:rsid w:val="00210B09"/>
    <w:rsid w:val="00210C9E"/>
    <w:rsid w:val="00211840"/>
    <w:rsid w:val="00220E5F"/>
    <w:rsid w:val="002212B5"/>
    <w:rsid w:val="00226668"/>
    <w:rsid w:val="00233809"/>
    <w:rsid w:val="00240046"/>
    <w:rsid w:val="0024797F"/>
    <w:rsid w:val="0025119E"/>
    <w:rsid w:val="00251269"/>
    <w:rsid w:val="002535C0"/>
    <w:rsid w:val="00256640"/>
    <w:rsid w:val="002579FE"/>
    <w:rsid w:val="0026311C"/>
    <w:rsid w:val="0026668C"/>
    <w:rsid w:val="00266AC1"/>
    <w:rsid w:val="0027178C"/>
    <w:rsid w:val="002719FA"/>
    <w:rsid w:val="00272668"/>
    <w:rsid w:val="0027330B"/>
    <w:rsid w:val="002803AD"/>
    <w:rsid w:val="00282052"/>
    <w:rsid w:val="0028519E"/>
    <w:rsid w:val="002856A5"/>
    <w:rsid w:val="002872ED"/>
    <w:rsid w:val="002905C2"/>
    <w:rsid w:val="00295AF2"/>
    <w:rsid w:val="00295C91"/>
    <w:rsid w:val="00297151"/>
    <w:rsid w:val="002A0EC6"/>
    <w:rsid w:val="002A1420"/>
    <w:rsid w:val="002B20E6"/>
    <w:rsid w:val="002B42A3"/>
    <w:rsid w:val="002C0CDD"/>
    <w:rsid w:val="002C38C4"/>
    <w:rsid w:val="002C4D98"/>
    <w:rsid w:val="002E1A1D"/>
    <w:rsid w:val="002E4081"/>
    <w:rsid w:val="002E5B78"/>
    <w:rsid w:val="002F3AE3"/>
    <w:rsid w:val="0030464B"/>
    <w:rsid w:val="0030786C"/>
    <w:rsid w:val="003233DE"/>
    <w:rsid w:val="0032466B"/>
    <w:rsid w:val="00327177"/>
    <w:rsid w:val="003330EB"/>
    <w:rsid w:val="003415FD"/>
    <w:rsid w:val="003429F0"/>
    <w:rsid w:val="00345A82"/>
    <w:rsid w:val="0035097A"/>
    <w:rsid w:val="003540A4"/>
    <w:rsid w:val="00357BCC"/>
    <w:rsid w:val="00360E4E"/>
    <w:rsid w:val="0036794D"/>
    <w:rsid w:val="00370AAA"/>
    <w:rsid w:val="00373590"/>
    <w:rsid w:val="00375F77"/>
    <w:rsid w:val="00381BBE"/>
    <w:rsid w:val="00382903"/>
    <w:rsid w:val="003846FF"/>
    <w:rsid w:val="0038505A"/>
    <w:rsid w:val="003857D4"/>
    <w:rsid w:val="00385AD4"/>
    <w:rsid w:val="00387924"/>
    <w:rsid w:val="0039384D"/>
    <w:rsid w:val="00395C23"/>
    <w:rsid w:val="003A2E4F"/>
    <w:rsid w:val="003A4438"/>
    <w:rsid w:val="003A5013"/>
    <w:rsid w:val="003A5078"/>
    <w:rsid w:val="003A62DD"/>
    <w:rsid w:val="003A775A"/>
    <w:rsid w:val="003A7EE8"/>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AE5"/>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6BCF"/>
    <w:rsid w:val="004D58BF"/>
    <w:rsid w:val="004E4335"/>
    <w:rsid w:val="004F13EE"/>
    <w:rsid w:val="004F2022"/>
    <w:rsid w:val="004F7C05"/>
    <w:rsid w:val="00501C94"/>
    <w:rsid w:val="00506432"/>
    <w:rsid w:val="0052051D"/>
    <w:rsid w:val="00545EE6"/>
    <w:rsid w:val="005521AE"/>
    <w:rsid w:val="005550E7"/>
    <w:rsid w:val="005564FB"/>
    <w:rsid w:val="00556EB1"/>
    <w:rsid w:val="005572C7"/>
    <w:rsid w:val="005650ED"/>
    <w:rsid w:val="00575754"/>
    <w:rsid w:val="00580541"/>
    <w:rsid w:val="00581FBA"/>
    <w:rsid w:val="00584F59"/>
    <w:rsid w:val="00591E20"/>
    <w:rsid w:val="00595408"/>
    <w:rsid w:val="00595E84"/>
    <w:rsid w:val="00595F81"/>
    <w:rsid w:val="005A0C59"/>
    <w:rsid w:val="005A48EB"/>
    <w:rsid w:val="005A6CFB"/>
    <w:rsid w:val="005C5AEB"/>
    <w:rsid w:val="005E0A3F"/>
    <w:rsid w:val="005E6883"/>
    <w:rsid w:val="005E772F"/>
    <w:rsid w:val="005F4ECA"/>
    <w:rsid w:val="006041BE"/>
    <w:rsid w:val="006043C7"/>
    <w:rsid w:val="00617D57"/>
    <w:rsid w:val="00624B52"/>
    <w:rsid w:val="00630794"/>
    <w:rsid w:val="00631DF4"/>
    <w:rsid w:val="00634175"/>
    <w:rsid w:val="006408AC"/>
    <w:rsid w:val="006511B6"/>
    <w:rsid w:val="00657FF8"/>
    <w:rsid w:val="00670D99"/>
    <w:rsid w:val="00670E2B"/>
    <w:rsid w:val="006734BB"/>
    <w:rsid w:val="0067697A"/>
    <w:rsid w:val="006821EB"/>
    <w:rsid w:val="006A581A"/>
    <w:rsid w:val="006A61E8"/>
    <w:rsid w:val="006B2286"/>
    <w:rsid w:val="006B56BB"/>
    <w:rsid w:val="006C77A8"/>
    <w:rsid w:val="006D4098"/>
    <w:rsid w:val="006D7681"/>
    <w:rsid w:val="006D7B2E"/>
    <w:rsid w:val="006E02EA"/>
    <w:rsid w:val="006E0968"/>
    <w:rsid w:val="006E2AF6"/>
    <w:rsid w:val="006F67DB"/>
    <w:rsid w:val="00701275"/>
    <w:rsid w:val="00707F56"/>
    <w:rsid w:val="00713558"/>
    <w:rsid w:val="00720D08"/>
    <w:rsid w:val="007263B9"/>
    <w:rsid w:val="007334F8"/>
    <w:rsid w:val="007339CD"/>
    <w:rsid w:val="007359D8"/>
    <w:rsid w:val="007362D4"/>
    <w:rsid w:val="00765998"/>
    <w:rsid w:val="0076672A"/>
    <w:rsid w:val="00775E45"/>
    <w:rsid w:val="00776E74"/>
    <w:rsid w:val="00780582"/>
    <w:rsid w:val="00785169"/>
    <w:rsid w:val="007954AB"/>
    <w:rsid w:val="007A14C5"/>
    <w:rsid w:val="007A4A10"/>
    <w:rsid w:val="007B1760"/>
    <w:rsid w:val="007B2ADA"/>
    <w:rsid w:val="007C1FDC"/>
    <w:rsid w:val="007C6D9C"/>
    <w:rsid w:val="007C7DDB"/>
    <w:rsid w:val="007D2CC7"/>
    <w:rsid w:val="007D673D"/>
    <w:rsid w:val="007E2909"/>
    <w:rsid w:val="007E4D09"/>
    <w:rsid w:val="007F2220"/>
    <w:rsid w:val="007F4B3E"/>
    <w:rsid w:val="00805601"/>
    <w:rsid w:val="008127AF"/>
    <w:rsid w:val="00812B46"/>
    <w:rsid w:val="00815700"/>
    <w:rsid w:val="008264EB"/>
    <w:rsid w:val="00826B8F"/>
    <w:rsid w:val="00831E8A"/>
    <w:rsid w:val="00835C76"/>
    <w:rsid w:val="008376E2"/>
    <w:rsid w:val="00843049"/>
    <w:rsid w:val="008500A5"/>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0752"/>
    <w:rsid w:val="008B1334"/>
    <w:rsid w:val="008B25C7"/>
    <w:rsid w:val="008B343A"/>
    <w:rsid w:val="008C0278"/>
    <w:rsid w:val="008C24E9"/>
    <w:rsid w:val="008C4DCD"/>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344AF"/>
    <w:rsid w:val="009344DE"/>
    <w:rsid w:val="00945E7F"/>
    <w:rsid w:val="009557C1"/>
    <w:rsid w:val="00960D6E"/>
    <w:rsid w:val="00974B59"/>
    <w:rsid w:val="0098340B"/>
    <w:rsid w:val="00986830"/>
    <w:rsid w:val="00990241"/>
    <w:rsid w:val="009924C3"/>
    <w:rsid w:val="00993102"/>
    <w:rsid w:val="00995298"/>
    <w:rsid w:val="009B1570"/>
    <w:rsid w:val="009C6F10"/>
    <w:rsid w:val="009D148F"/>
    <w:rsid w:val="009D3D70"/>
    <w:rsid w:val="009E6F7E"/>
    <w:rsid w:val="009E7A57"/>
    <w:rsid w:val="009F4803"/>
    <w:rsid w:val="009F4F6A"/>
    <w:rsid w:val="00A01C6F"/>
    <w:rsid w:val="00A13EB5"/>
    <w:rsid w:val="00A16E36"/>
    <w:rsid w:val="00A24961"/>
    <w:rsid w:val="00A24B10"/>
    <w:rsid w:val="00A277EF"/>
    <w:rsid w:val="00A30E9B"/>
    <w:rsid w:val="00A4512D"/>
    <w:rsid w:val="00A50244"/>
    <w:rsid w:val="00A61AEF"/>
    <w:rsid w:val="00A627D7"/>
    <w:rsid w:val="00A656C7"/>
    <w:rsid w:val="00A705AF"/>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3640B"/>
    <w:rsid w:val="00B42851"/>
    <w:rsid w:val="00B45AC7"/>
    <w:rsid w:val="00B5372F"/>
    <w:rsid w:val="00B61129"/>
    <w:rsid w:val="00B64B76"/>
    <w:rsid w:val="00B67E7F"/>
    <w:rsid w:val="00B73A46"/>
    <w:rsid w:val="00B839B2"/>
    <w:rsid w:val="00B93971"/>
    <w:rsid w:val="00B94252"/>
    <w:rsid w:val="00B9715A"/>
    <w:rsid w:val="00BA14BE"/>
    <w:rsid w:val="00BA2732"/>
    <w:rsid w:val="00BA293D"/>
    <w:rsid w:val="00BA49BC"/>
    <w:rsid w:val="00BA56B7"/>
    <w:rsid w:val="00BA7A1E"/>
    <w:rsid w:val="00BB2F6C"/>
    <w:rsid w:val="00BB3875"/>
    <w:rsid w:val="00BB5860"/>
    <w:rsid w:val="00BB6AAD"/>
    <w:rsid w:val="00BC0FFB"/>
    <w:rsid w:val="00BC4A19"/>
    <w:rsid w:val="00BC4E6D"/>
    <w:rsid w:val="00BD0617"/>
    <w:rsid w:val="00BD260B"/>
    <w:rsid w:val="00BD2E9B"/>
    <w:rsid w:val="00BD7FB2"/>
    <w:rsid w:val="00C00930"/>
    <w:rsid w:val="00C060AD"/>
    <w:rsid w:val="00C113BF"/>
    <w:rsid w:val="00C2176E"/>
    <w:rsid w:val="00C23430"/>
    <w:rsid w:val="00C27D67"/>
    <w:rsid w:val="00C4631F"/>
    <w:rsid w:val="00C47CDE"/>
    <w:rsid w:val="00C50E16"/>
    <w:rsid w:val="00C55258"/>
    <w:rsid w:val="00C82EEB"/>
    <w:rsid w:val="00C971DC"/>
    <w:rsid w:val="00CA16B7"/>
    <w:rsid w:val="00CA62AE"/>
    <w:rsid w:val="00CB5B1A"/>
    <w:rsid w:val="00CC220B"/>
    <w:rsid w:val="00CC5C43"/>
    <w:rsid w:val="00CC7939"/>
    <w:rsid w:val="00CD02AE"/>
    <w:rsid w:val="00CD2A4F"/>
    <w:rsid w:val="00CE03CA"/>
    <w:rsid w:val="00CE22F1"/>
    <w:rsid w:val="00CE50F2"/>
    <w:rsid w:val="00CE6502"/>
    <w:rsid w:val="00CF7D3C"/>
    <w:rsid w:val="00D01F09"/>
    <w:rsid w:val="00D03AA0"/>
    <w:rsid w:val="00D07414"/>
    <w:rsid w:val="00D147EB"/>
    <w:rsid w:val="00D34667"/>
    <w:rsid w:val="00D401E1"/>
    <w:rsid w:val="00D408B4"/>
    <w:rsid w:val="00D524C8"/>
    <w:rsid w:val="00D52E1B"/>
    <w:rsid w:val="00D70E24"/>
    <w:rsid w:val="00D72B61"/>
    <w:rsid w:val="00DA0D82"/>
    <w:rsid w:val="00DA3D1D"/>
    <w:rsid w:val="00DB6286"/>
    <w:rsid w:val="00DB645F"/>
    <w:rsid w:val="00DB76E9"/>
    <w:rsid w:val="00DC0A67"/>
    <w:rsid w:val="00DC1D5E"/>
    <w:rsid w:val="00DC5220"/>
    <w:rsid w:val="00DD2061"/>
    <w:rsid w:val="00DD7DAB"/>
    <w:rsid w:val="00DE3355"/>
    <w:rsid w:val="00DF095D"/>
    <w:rsid w:val="00DF0C60"/>
    <w:rsid w:val="00DF486F"/>
    <w:rsid w:val="00DF5B5B"/>
    <w:rsid w:val="00DF7619"/>
    <w:rsid w:val="00E042D8"/>
    <w:rsid w:val="00E07EE7"/>
    <w:rsid w:val="00E1103B"/>
    <w:rsid w:val="00E17B44"/>
    <w:rsid w:val="00E20F27"/>
    <w:rsid w:val="00E22443"/>
    <w:rsid w:val="00E27FEA"/>
    <w:rsid w:val="00E4086F"/>
    <w:rsid w:val="00E43B3C"/>
    <w:rsid w:val="00E50188"/>
    <w:rsid w:val="00E50BB3"/>
    <w:rsid w:val="00E515CB"/>
    <w:rsid w:val="00E52260"/>
    <w:rsid w:val="00E639B6"/>
    <w:rsid w:val="00E6434B"/>
    <w:rsid w:val="00E6463D"/>
    <w:rsid w:val="00E72E9B"/>
    <w:rsid w:val="00E850C3"/>
    <w:rsid w:val="00E87DF2"/>
    <w:rsid w:val="00E9462E"/>
    <w:rsid w:val="00EA470E"/>
    <w:rsid w:val="00EA47A7"/>
    <w:rsid w:val="00EA57EB"/>
    <w:rsid w:val="00EB3226"/>
    <w:rsid w:val="00EC213A"/>
    <w:rsid w:val="00EC7744"/>
    <w:rsid w:val="00ED0DAD"/>
    <w:rsid w:val="00ED0F46"/>
    <w:rsid w:val="00ED2373"/>
    <w:rsid w:val="00EE3E8A"/>
    <w:rsid w:val="00EF58B8"/>
    <w:rsid w:val="00EF6ECA"/>
    <w:rsid w:val="00F024E1"/>
    <w:rsid w:val="00F06C10"/>
    <w:rsid w:val="00F1096F"/>
    <w:rsid w:val="00F12589"/>
    <w:rsid w:val="00F12595"/>
    <w:rsid w:val="00F134D9"/>
    <w:rsid w:val="00F1403D"/>
    <w:rsid w:val="00F1463F"/>
    <w:rsid w:val="00F21302"/>
    <w:rsid w:val="00F321DE"/>
    <w:rsid w:val="00F33777"/>
    <w:rsid w:val="00F40648"/>
    <w:rsid w:val="00F44EDC"/>
    <w:rsid w:val="00F47DA2"/>
    <w:rsid w:val="00F519FC"/>
    <w:rsid w:val="00F51D04"/>
    <w:rsid w:val="00F6239D"/>
    <w:rsid w:val="00F715D2"/>
    <w:rsid w:val="00F7274F"/>
    <w:rsid w:val="00F74D45"/>
    <w:rsid w:val="00F74E84"/>
    <w:rsid w:val="00F76FA8"/>
    <w:rsid w:val="00F84EFF"/>
    <w:rsid w:val="00F93F08"/>
    <w:rsid w:val="00F94CED"/>
    <w:rsid w:val="00FA02BB"/>
    <w:rsid w:val="00FA2CEE"/>
    <w:rsid w:val="00FA318C"/>
    <w:rsid w:val="00FB6F92"/>
    <w:rsid w:val="00FC026E"/>
    <w:rsid w:val="00FC5124"/>
    <w:rsid w:val="00FD4731"/>
    <w:rsid w:val="00FD6768"/>
    <w:rsid w:val="00FE3206"/>
    <w:rsid w:val="00FF0AB0"/>
    <w:rsid w:val="00FF28AC"/>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BEAB15"/>
  <w15:docId w15:val="{4F5FFF06-0B5E-4B3D-B26C-84F82C32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64B7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B64B7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qFormat/>
    <w:rsid w:val="00B64B7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B64B7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B64B7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B64B7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B64B7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B64B7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B64B76"/>
    <w:rPr>
      <w:i/>
      <w:iCs/>
    </w:rPr>
  </w:style>
  <w:style w:type="character" w:styleId="Strong">
    <w:name w:val="Strong"/>
    <w:basedOn w:val="DefaultParagraphFont"/>
    <w:rsid w:val="00B64B76"/>
    <w:rPr>
      <w:b/>
      <w:bCs/>
    </w:rPr>
  </w:style>
  <w:style w:type="paragraph" w:styleId="Subtitle">
    <w:name w:val="Subtitle"/>
    <w:next w:val="Normal"/>
    <w:link w:val="SubtitleChar"/>
    <w:qFormat/>
    <w:rsid w:val="00B64B7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B64B7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B64B76"/>
    <w:pPr>
      <w:spacing w:before="480" w:after="120"/>
      <w:contextualSpacing/>
    </w:pPr>
    <w:rPr>
      <w:rFonts w:ascii="Arial" w:eastAsiaTheme="majorEastAsia" w:hAnsi="Arial" w:cstheme="majorBidi"/>
      <w:b/>
      <w:color w:val="3F4A75"/>
      <w:kern w:val="28"/>
      <w:sz w:val="52"/>
      <w:szCs w:val="52"/>
      <w:lang w:eastAsia="en-US"/>
    </w:rPr>
  </w:style>
  <w:style w:type="character" w:customStyle="1" w:styleId="TitleChar">
    <w:name w:val="Title Char"/>
    <w:basedOn w:val="DefaultParagraphFont"/>
    <w:link w:val="Title"/>
    <w:rsid w:val="00B64B76"/>
    <w:rPr>
      <w:rFonts w:ascii="Arial" w:eastAsiaTheme="majorEastAsia" w:hAnsi="Arial" w:cstheme="majorBidi"/>
      <w:b/>
      <w:color w:val="3F4A75"/>
      <w:kern w:val="28"/>
      <w:sz w:val="52"/>
      <w:szCs w:val="52"/>
      <w:lang w:eastAsia="en-US"/>
    </w:rPr>
  </w:style>
  <w:style w:type="paragraph" w:customStyle="1" w:styleId="Boxheading">
    <w:name w:val="Box heading"/>
    <w:basedOn w:val="Boxtype"/>
    <w:qFormat/>
    <w:rsid w:val="00B64B76"/>
    <w:pPr>
      <w:spacing w:before="240"/>
    </w:pPr>
    <w:rPr>
      <w:rFonts w:cs="Times New Roman"/>
      <w:b/>
      <w:bCs/>
      <w:caps/>
      <w:color w:val="358189"/>
      <w:szCs w:val="20"/>
    </w:rPr>
  </w:style>
  <w:style w:type="character" w:styleId="SubtleEmphasis">
    <w:name w:val="Subtle Emphasis"/>
    <w:basedOn w:val="DefaultParagraphFont"/>
    <w:uiPriority w:val="19"/>
    <w:rsid w:val="00B64B76"/>
    <w:rPr>
      <w:i/>
      <w:iCs/>
      <w:color w:val="808080" w:themeColor="text1" w:themeTint="7F"/>
    </w:rPr>
  </w:style>
  <w:style w:type="character" w:styleId="IntenseEmphasis">
    <w:name w:val="Intense Emphasis"/>
    <w:basedOn w:val="DefaultParagraphFont"/>
    <w:uiPriority w:val="21"/>
    <w:rsid w:val="00B64B76"/>
    <w:rPr>
      <w:b/>
      <w:bCs/>
      <w:i/>
      <w:iCs/>
      <w:color w:val="3F4A75" w:themeColor="accent1"/>
    </w:rPr>
  </w:style>
  <w:style w:type="paragraph" w:styleId="Quote">
    <w:name w:val="Quote"/>
    <w:next w:val="Normal"/>
    <w:link w:val="QuoteChar"/>
    <w:uiPriority w:val="29"/>
    <w:qFormat/>
    <w:rsid w:val="00B64B7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B64B7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B64B7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B64B7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B64B76"/>
    <w:rPr>
      <w:smallCaps/>
      <w:color w:val="358189" w:themeColor="accent2"/>
      <w:u w:val="single"/>
    </w:rPr>
  </w:style>
  <w:style w:type="character" w:styleId="IntenseReference">
    <w:name w:val="Intense Reference"/>
    <w:basedOn w:val="DefaultParagraphFont"/>
    <w:uiPriority w:val="32"/>
    <w:rsid w:val="00B64B76"/>
    <w:rPr>
      <w:b/>
      <w:bCs/>
      <w:i/>
      <w:smallCaps/>
      <w:color w:val="358189" w:themeColor="accent2"/>
      <w:spacing w:val="5"/>
      <w:u w:val="none"/>
    </w:rPr>
  </w:style>
  <w:style w:type="paragraph" w:styleId="ListBullet2">
    <w:name w:val="List Bullet 2"/>
    <w:basedOn w:val="ListNumber2"/>
    <w:rsid w:val="00B64B76"/>
    <w:pPr>
      <w:numPr>
        <w:numId w:val="22"/>
      </w:numPr>
    </w:pPr>
  </w:style>
  <w:style w:type="paragraph" w:styleId="ListNumber2">
    <w:name w:val="List Number 2"/>
    <w:basedOn w:val="ListBullet"/>
    <w:qFormat/>
    <w:rsid w:val="00B64B76"/>
    <w:pPr>
      <w:numPr>
        <w:numId w:val="21"/>
      </w:numPr>
    </w:pPr>
  </w:style>
  <w:style w:type="paragraph" w:styleId="ListBullet">
    <w:name w:val="List Bullet"/>
    <w:basedOn w:val="Normal"/>
    <w:qFormat/>
    <w:rsid w:val="00B64B76"/>
    <w:pPr>
      <w:numPr>
        <w:numId w:val="20"/>
      </w:numPr>
      <w:tabs>
        <w:tab w:val="left" w:pos="340"/>
        <w:tab w:val="left" w:pos="680"/>
      </w:tabs>
      <w:spacing w:before="60" w:after="60"/>
    </w:pPr>
  </w:style>
  <w:style w:type="paragraph" w:styleId="ListParagraph">
    <w:name w:val="List Paragraph"/>
    <w:basedOn w:val="Normal"/>
    <w:uiPriority w:val="34"/>
    <w:rsid w:val="00B64B76"/>
    <w:pPr>
      <w:ind w:left="720"/>
      <w:contextualSpacing/>
    </w:pPr>
  </w:style>
  <w:style w:type="paragraph" w:styleId="ListNumber3">
    <w:name w:val="List Number 3"/>
    <w:aliases w:val="List Third Level"/>
    <w:basedOn w:val="ListNumber2"/>
    <w:rsid w:val="00B64B76"/>
    <w:pPr>
      <w:numPr>
        <w:numId w:val="23"/>
      </w:numPr>
      <w:tabs>
        <w:tab w:val="num" w:pos="1440"/>
      </w:tabs>
    </w:pPr>
    <w:rPr>
      <w:rFonts w:eastAsia="Cambria"/>
      <w:color w:val="auto"/>
      <w:szCs w:val="22"/>
      <w:lang w:val="en-US"/>
    </w:rPr>
  </w:style>
  <w:style w:type="paragraph" w:customStyle="1" w:styleId="ImageTitle">
    <w:name w:val="Image Title"/>
    <w:locked/>
    <w:rsid w:val="00B64B7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B64B76"/>
  </w:style>
  <w:style w:type="character" w:customStyle="1" w:styleId="BodyTextChar">
    <w:name w:val="Body Text Char"/>
    <w:basedOn w:val="DefaultParagraphFont"/>
    <w:link w:val="BodyText"/>
    <w:semiHidden/>
    <w:rsid w:val="00B64B76"/>
    <w:rPr>
      <w:rFonts w:ascii="Arial" w:hAnsi="Arial"/>
      <w:color w:val="000000" w:themeColor="text1"/>
      <w:sz w:val="22"/>
      <w:szCs w:val="24"/>
      <w:lang w:eastAsia="en-US"/>
    </w:rPr>
  </w:style>
  <w:style w:type="table" w:styleId="TableGrid">
    <w:name w:val="Table Grid"/>
    <w:basedOn w:val="TableNormal"/>
    <w:uiPriority w:val="39"/>
    <w:locked/>
    <w:rsid w:val="00B64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B64B7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B64B7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B64B7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B64B7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B64B7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B64B7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B64B76"/>
    <w:pPr>
      <w:spacing w:before="120" w:after="120"/>
    </w:pPr>
    <w:rPr>
      <w:rFonts w:ascii="Arial" w:hAnsi="Arial"/>
      <w:b/>
      <w:color w:val="000000" w:themeColor="text1"/>
      <w:sz w:val="22"/>
      <w:szCs w:val="24"/>
      <w:lang w:val="en-US" w:eastAsia="en-US"/>
    </w:rPr>
  </w:style>
  <w:style w:type="paragraph" w:styleId="Header">
    <w:name w:val="header"/>
    <w:link w:val="HeaderChar"/>
    <w:qFormat/>
    <w:rsid w:val="00B64B7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B64B76"/>
    <w:rPr>
      <w:rFonts w:ascii="Arial" w:hAnsi="Arial"/>
      <w:sz w:val="22"/>
      <w:szCs w:val="24"/>
      <w:lang w:eastAsia="en-US"/>
    </w:rPr>
  </w:style>
  <w:style w:type="paragraph" w:styleId="Footer">
    <w:name w:val="footer"/>
    <w:link w:val="FooterChar"/>
    <w:uiPriority w:val="99"/>
    <w:qFormat/>
    <w:rsid w:val="00B64B7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B64B76"/>
    <w:rPr>
      <w:rFonts w:ascii="Arial" w:hAnsi="Arial"/>
      <w:szCs w:val="24"/>
      <w:lang w:eastAsia="en-US"/>
    </w:rPr>
  </w:style>
  <w:style w:type="paragraph" w:customStyle="1" w:styleId="TableHeaderWhite">
    <w:name w:val="Table Header White"/>
    <w:basedOn w:val="Normal"/>
    <w:next w:val="Tabletextleft"/>
    <w:qFormat/>
    <w:rsid w:val="00B64B76"/>
    <w:pPr>
      <w:spacing w:before="80" w:after="80"/>
    </w:pPr>
    <w:rPr>
      <w:rFonts w:eastAsia="Cambria"/>
      <w:b/>
      <w:color w:val="FFFFFF" w:themeColor="background1"/>
      <w:szCs w:val="22"/>
      <w:lang w:val="en-US"/>
    </w:rPr>
  </w:style>
  <w:style w:type="table" w:styleId="TableGrid7">
    <w:name w:val="Table Grid 7"/>
    <w:basedOn w:val="TableNormal"/>
    <w:locked/>
    <w:rsid w:val="00B64B7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B64B76"/>
    <w:pPr>
      <w:spacing w:before="60"/>
    </w:pPr>
    <w:rPr>
      <w:rFonts w:cs="Arial"/>
      <w:b/>
      <w:sz w:val="20"/>
    </w:rPr>
  </w:style>
  <w:style w:type="paragraph" w:customStyle="1" w:styleId="FigureTitle">
    <w:name w:val="Figure Title"/>
    <w:next w:val="Normal"/>
    <w:qFormat/>
    <w:rsid w:val="00B64B7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B64B76"/>
    <w:pPr>
      <w:jc w:val="right"/>
    </w:pPr>
    <w:rPr>
      <w:rFonts w:ascii="Arial" w:hAnsi="Arial"/>
      <w:szCs w:val="24"/>
      <w:lang w:eastAsia="en-US"/>
    </w:rPr>
  </w:style>
  <w:style w:type="character" w:styleId="Hyperlink">
    <w:name w:val="Hyperlink"/>
    <w:basedOn w:val="DefaultParagraphFont"/>
    <w:uiPriority w:val="99"/>
    <w:qFormat/>
    <w:rsid w:val="00B64B76"/>
    <w:rPr>
      <w:color w:val="0000FF" w:themeColor="hyperlink"/>
      <w:u w:val="single"/>
    </w:rPr>
  </w:style>
  <w:style w:type="table" w:customStyle="1" w:styleId="PHNGreyTable">
    <w:name w:val="PHN Grey Table"/>
    <w:basedOn w:val="TableNormal"/>
    <w:uiPriority w:val="99"/>
    <w:rsid w:val="00B64B7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B64B76"/>
    <w:pPr>
      <w:numPr>
        <w:numId w:val="24"/>
      </w:numPr>
    </w:pPr>
    <w:rPr>
      <w:szCs w:val="20"/>
    </w:rPr>
  </w:style>
  <w:style w:type="paragraph" w:customStyle="1" w:styleId="Tablelistnumber">
    <w:name w:val="Table list number"/>
    <w:basedOn w:val="Tabletextleft"/>
    <w:qFormat/>
    <w:rsid w:val="00B64B76"/>
    <w:pPr>
      <w:numPr>
        <w:numId w:val="25"/>
      </w:numPr>
    </w:pPr>
    <w:rPr>
      <w:bCs/>
      <w14:numSpacing w14:val="proportional"/>
    </w:rPr>
  </w:style>
  <w:style w:type="paragraph" w:customStyle="1" w:styleId="TableHeader">
    <w:name w:val="Table Header"/>
    <w:basedOn w:val="Normal"/>
    <w:next w:val="Tabletextleft"/>
    <w:qFormat/>
    <w:rsid w:val="00B64B7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B64B76"/>
    <w:rPr>
      <w:szCs w:val="32"/>
    </w:rPr>
  </w:style>
  <w:style w:type="paragraph" w:styleId="FootnoteText">
    <w:name w:val="footnote text"/>
    <w:link w:val="FootnoteTextChar"/>
    <w:rsid w:val="00B64B76"/>
    <w:rPr>
      <w:rFonts w:ascii="Arial" w:hAnsi="Arial"/>
      <w:lang w:eastAsia="en-US"/>
    </w:rPr>
  </w:style>
  <w:style w:type="character" w:customStyle="1" w:styleId="FootnoteTextChar">
    <w:name w:val="Footnote Text Char"/>
    <w:basedOn w:val="DefaultParagraphFont"/>
    <w:link w:val="FootnoteText"/>
    <w:rsid w:val="00B64B76"/>
    <w:rPr>
      <w:rFonts w:ascii="Arial" w:hAnsi="Arial"/>
      <w:lang w:eastAsia="en-US"/>
    </w:rPr>
  </w:style>
  <w:style w:type="paragraph" w:customStyle="1" w:styleId="VisionBox">
    <w:name w:val="VisionBox"/>
    <w:basedOn w:val="Normal"/>
    <w:qFormat/>
    <w:rsid w:val="00B64B7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B64B7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B64B7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B64B7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B64B7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B64B7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B64B76"/>
    <w:pPr>
      <w:jc w:val="right"/>
    </w:pPr>
  </w:style>
  <w:style w:type="paragraph" w:styleId="BalloonText">
    <w:name w:val="Balloon Text"/>
    <w:basedOn w:val="Normal"/>
    <w:link w:val="BalloonTextChar"/>
    <w:rsid w:val="00B64B76"/>
    <w:rPr>
      <w:rFonts w:ascii="Tahoma" w:hAnsi="Tahoma" w:cs="Tahoma"/>
      <w:sz w:val="16"/>
      <w:szCs w:val="16"/>
    </w:rPr>
  </w:style>
  <w:style w:type="character" w:customStyle="1" w:styleId="BalloonTextChar">
    <w:name w:val="Balloon Text Char"/>
    <w:basedOn w:val="DefaultParagraphFont"/>
    <w:link w:val="BalloonText"/>
    <w:rsid w:val="00B64B76"/>
    <w:rPr>
      <w:rFonts w:ascii="Tahoma" w:hAnsi="Tahoma" w:cs="Tahoma"/>
      <w:color w:val="000000" w:themeColor="text1"/>
      <w:sz w:val="16"/>
      <w:szCs w:val="16"/>
      <w:lang w:eastAsia="en-US"/>
    </w:rPr>
  </w:style>
  <w:style w:type="paragraph" w:styleId="Caption">
    <w:name w:val="caption"/>
    <w:basedOn w:val="Normal"/>
    <w:next w:val="Normal"/>
    <w:unhideWhenUsed/>
    <w:rsid w:val="00B64B76"/>
    <w:pPr>
      <w:spacing w:after="200"/>
    </w:pPr>
    <w:rPr>
      <w:b/>
      <w:bCs/>
      <w:color w:val="3F4A75" w:themeColor="accent1"/>
      <w:sz w:val="18"/>
      <w:szCs w:val="18"/>
    </w:rPr>
  </w:style>
  <w:style w:type="paragraph" w:customStyle="1" w:styleId="Footerrightpage">
    <w:name w:val="Footer right page"/>
    <w:basedOn w:val="Footer"/>
    <w:rsid w:val="00B64B76"/>
  </w:style>
  <w:style w:type="character" w:customStyle="1" w:styleId="Heading7Char">
    <w:name w:val="Heading 7 Char"/>
    <w:basedOn w:val="DefaultParagraphFont"/>
    <w:link w:val="Heading7"/>
    <w:semiHidden/>
    <w:rsid w:val="00B64B7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B64B76"/>
    <w:rPr>
      <w:sz w:val="24"/>
      <w:szCs w:val="24"/>
      <w:lang w:eastAsia="en-US"/>
    </w:rPr>
  </w:style>
  <w:style w:type="paragraph" w:styleId="NormalWeb">
    <w:name w:val="Normal (Web)"/>
    <w:basedOn w:val="Normal"/>
    <w:uiPriority w:val="99"/>
    <w:unhideWhenUsed/>
    <w:rsid w:val="00B64B76"/>
    <w:pPr>
      <w:spacing w:before="100" w:beforeAutospacing="1" w:after="100" w:afterAutospacing="1"/>
    </w:pPr>
    <w:rPr>
      <w:rFonts w:ascii="Times New Roman" w:hAnsi="Times New Roman"/>
      <w:sz w:val="24"/>
      <w:lang w:eastAsia="en-AU"/>
    </w:rPr>
  </w:style>
  <w:style w:type="paragraph" w:customStyle="1" w:styleId="Style1">
    <w:name w:val="Style1"/>
    <w:next w:val="Normal"/>
    <w:rsid w:val="00B64B7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B64B76"/>
    <w:pPr>
      <w:jc w:val="center"/>
    </w:pPr>
  </w:style>
  <w:style w:type="paragraph" w:customStyle="1" w:styleId="TableTextright1">
    <w:name w:val="Table Text right"/>
    <w:basedOn w:val="Tabletextleft"/>
    <w:rsid w:val="00B64B76"/>
    <w:pPr>
      <w:jc w:val="right"/>
    </w:pPr>
  </w:style>
  <w:style w:type="character" w:customStyle="1" w:styleId="TableTitleChar">
    <w:name w:val="Table Title Char"/>
    <w:basedOn w:val="DefaultParagraphFont"/>
    <w:link w:val="TableTitle"/>
    <w:rsid w:val="00B64B76"/>
    <w:rPr>
      <w:rFonts w:ascii="Arial" w:hAnsi="Arial"/>
      <w:b/>
      <w:color w:val="000000" w:themeColor="text1"/>
      <w:sz w:val="22"/>
      <w:szCs w:val="24"/>
      <w:lang w:val="en-US" w:eastAsia="en-US"/>
    </w:rPr>
  </w:style>
  <w:style w:type="paragraph" w:customStyle="1" w:styleId="URL">
    <w:name w:val="URL"/>
    <w:basedOn w:val="Normal"/>
    <w:rsid w:val="00B64B76"/>
    <w:pPr>
      <w:spacing w:before="3120"/>
      <w:jc w:val="center"/>
    </w:pPr>
    <w:rPr>
      <w:b/>
      <w:bCs/>
      <w:sz w:val="24"/>
      <w:szCs w:val="20"/>
    </w:rPr>
  </w:style>
  <w:style w:type="character" w:styleId="CommentReference">
    <w:name w:val="annotation reference"/>
    <w:basedOn w:val="DefaultParagraphFont"/>
    <w:semiHidden/>
    <w:unhideWhenUsed/>
    <w:rsid w:val="00373590"/>
    <w:rPr>
      <w:sz w:val="16"/>
      <w:szCs w:val="16"/>
    </w:rPr>
  </w:style>
  <w:style w:type="paragraph" w:styleId="CommentText">
    <w:name w:val="annotation text"/>
    <w:basedOn w:val="Normal"/>
    <w:link w:val="CommentTextChar"/>
    <w:semiHidden/>
    <w:unhideWhenUsed/>
    <w:rsid w:val="00373590"/>
    <w:pPr>
      <w:spacing w:line="240" w:lineRule="auto"/>
    </w:pPr>
    <w:rPr>
      <w:sz w:val="20"/>
      <w:szCs w:val="20"/>
    </w:rPr>
  </w:style>
  <w:style w:type="character" w:customStyle="1" w:styleId="CommentTextChar">
    <w:name w:val="Comment Text Char"/>
    <w:basedOn w:val="DefaultParagraphFont"/>
    <w:link w:val="CommentText"/>
    <w:semiHidden/>
    <w:rsid w:val="00373590"/>
    <w:rPr>
      <w:rFonts w:ascii="Arial" w:hAnsi="Arial"/>
      <w:color w:val="000000" w:themeColor="text1"/>
      <w:lang w:eastAsia="en-US"/>
    </w:rPr>
  </w:style>
  <w:style w:type="paragraph" w:styleId="CommentSubject">
    <w:name w:val="annotation subject"/>
    <w:basedOn w:val="CommentText"/>
    <w:next w:val="CommentText"/>
    <w:link w:val="CommentSubjectChar"/>
    <w:semiHidden/>
    <w:unhideWhenUsed/>
    <w:rsid w:val="00373590"/>
    <w:rPr>
      <w:b/>
      <w:bCs/>
    </w:rPr>
  </w:style>
  <w:style w:type="character" w:customStyle="1" w:styleId="CommentSubjectChar">
    <w:name w:val="Comment Subject Char"/>
    <w:basedOn w:val="CommentTextChar"/>
    <w:link w:val="CommentSubject"/>
    <w:semiHidden/>
    <w:rsid w:val="00373590"/>
    <w:rPr>
      <w:rFonts w:ascii="Arial" w:hAnsi="Arial"/>
      <w:b/>
      <w:bCs/>
      <w:color w:val="000000" w:themeColor="text1"/>
      <w:lang w:eastAsia="en-US"/>
    </w:rPr>
  </w:style>
  <w:style w:type="paragraph" w:styleId="Revision">
    <w:name w:val="Revision"/>
    <w:hidden/>
    <w:uiPriority w:val="99"/>
    <w:semiHidden/>
    <w:rsid w:val="00617D57"/>
    <w:rPr>
      <w:rFonts w:ascii="Arial" w:hAnsi="Arial"/>
      <w:color w:val="000000" w:themeColor="text1"/>
      <w:sz w:val="22"/>
      <w:szCs w:val="24"/>
      <w:lang w:eastAsia="en-US"/>
    </w:rPr>
  </w:style>
  <w:style w:type="character" w:styleId="UnresolvedMention">
    <w:name w:val="Unresolved Mention"/>
    <w:basedOn w:val="DefaultParagraphFont"/>
    <w:uiPriority w:val="99"/>
    <w:semiHidden/>
    <w:unhideWhenUsed/>
    <w:rsid w:val="007E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ltations.health.gov.au/aged-care-division/aged-care-on-site-pharmacis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edcarepharmacist@health.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ations.health.gov.au/++preview++/aged-care-division/aged-care-on-site-pharmacists/supporting_documents/Aged%20care%20onsite%20pharmacists%20consultation%20paper%20%20July%20202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BCEF638DCD5141B3F485B2FD1DD1FF" ma:contentTypeVersion="0" ma:contentTypeDescription="Create a new document." ma:contentTypeScope="" ma:versionID="bebc434c770e2e02d63cb39e63a574a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931F9-D5A5-4ACA-BD20-9F5EEA584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0C6417-ADBB-487B-9091-DC3471F064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4.xml><?xml version="1.0" encoding="utf-8"?>
<ds:datastoreItem xmlns:ds="http://schemas.openxmlformats.org/officeDocument/2006/customXml" ds:itemID="{CFC302A5-2A8A-4052-A27B-A6924B27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486</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Fact sheet template landscape (blue)</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 landscape (blue)</dc:title>
  <dc:creator>Australian Government Department of Health and Aged Care</dc:creator>
  <cp:lastModifiedBy>ROXBURGH, Tess</cp:lastModifiedBy>
  <cp:revision>3</cp:revision>
  <dcterms:created xsi:type="dcterms:W3CDTF">2022-07-29T05:00:00Z</dcterms:created>
  <dcterms:modified xsi:type="dcterms:W3CDTF">2022-07-29T05:22:00Z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0x01010063BCEF638DCD5141B3F485B2FD1DD1FF</vt:lpwstr>
  </property>
  <property fmtid="{D5CDD505-2E9C-101B-9397-08002B2CF9AE}" pid="5" name="Section">
    <vt:lpwstr>5;#PCPD CC Corporate Communication SN|73cff0d0-7b20-43e0-ad96-75a3b55de641</vt:lpwstr>
  </property>
  <property fmtid="{D5CDD505-2E9C-101B-9397-08002B2CF9AE}" pid="6" name="_dlc_DocIdItemGuid">
    <vt:lpwstr>585407d9-3795-4b72-9ec8-8dbd6909236f</vt:lpwstr>
  </property>
  <property fmtid="{D5CDD505-2E9C-101B-9397-08002B2CF9AE}" pid="7" name="Keywords1">
    <vt:lpwstr>45;#Factsheet|e6399178-8246-423e-9818-2fbb787c959a;#4;# visual identity|a54ebda2-a0fd-45ec-8fc0-1cf31001b526</vt:lpwstr>
  </property>
  <property fmtid="{D5CDD505-2E9C-101B-9397-08002B2CF9AE}" pid="8" name="Information type">
    <vt:lpwstr>42;#Template|0635ea83-9a41-497c-9b11-d9d7178dcab7</vt:lpwstr>
  </property>
</Properties>
</file>